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B5" w:rsidRPr="00A9759F" w:rsidRDefault="00A9759F">
      <w:pPr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Courtney Thurston</w:t>
      </w:r>
    </w:p>
    <w:p w:rsidR="00A9759F" w:rsidRPr="00A9759F" w:rsidRDefault="00A9759F">
      <w:pPr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AP Computer Science B</w:t>
      </w:r>
    </w:p>
    <w:p w:rsidR="00A9759F" w:rsidRPr="00A9759F" w:rsidRDefault="00A9759F">
      <w:pPr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Calinisan</w:t>
      </w:r>
      <w:proofErr w:type="spellEnd"/>
    </w:p>
    <w:p w:rsidR="00A9759F" w:rsidRPr="00A9759F" w:rsidRDefault="00A9759F">
      <w:pPr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April 28, 2014</w:t>
      </w:r>
    </w:p>
    <w:p w:rsidR="00A9759F" w:rsidRPr="00A9759F" w:rsidRDefault="00A9759F" w:rsidP="00A97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Do You Know?</w:t>
      </w:r>
    </w:p>
    <w:p w:rsidR="00A9759F" w:rsidRPr="00A9759F" w:rsidRDefault="00A9759F" w:rsidP="00A97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Set 3</w:t>
      </w:r>
    </w:p>
    <w:p w:rsidR="00A9759F" w:rsidRPr="00A9759F" w:rsidRDefault="00A9759F" w:rsidP="00A975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loc1.getRow()</w:t>
      </w:r>
    </w:p>
    <w:p w:rsidR="00A9759F" w:rsidRPr="00A9759F" w:rsidRDefault="00A9759F" w:rsidP="00A975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false</w:t>
      </w:r>
    </w:p>
    <w:p w:rsidR="00A9759F" w:rsidRPr="00A9759F" w:rsidRDefault="00A9759F" w:rsidP="00A975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(4, 4)</w:t>
      </w:r>
    </w:p>
    <w:p w:rsidR="00A9759F" w:rsidRPr="00A9759F" w:rsidRDefault="00A9759F" w:rsidP="00A975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135 degrees southeast</w:t>
      </w:r>
    </w:p>
    <w:p w:rsidR="00A9759F" w:rsidRPr="00A9759F" w:rsidRDefault="00A9759F" w:rsidP="00A975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 xml:space="preserve">The parameter contained in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getAdjacentLocation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 xml:space="preserve"> indicates the direction. It determines the closest direction on the compass.</w:t>
      </w:r>
    </w:p>
    <w:p w:rsidR="00A9759F" w:rsidRPr="00A9759F" w:rsidRDefault="00A9759F" w:rsidP="00A97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>Set 4</w:t>
      </w:r>
    </w:p>
    <w:p w:rsidR="00A9759F" w:rsidRPr="00A9759F" w:rsidRDefault="00A9759F" w:rsidP="00A975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59F">
        <w:rPr>
          <w:rFonts w:ascii="Times New Roman" w:hAnsi="Times New Roman" w:cs="Times New Roman"/>
          <w:sz w:val="24"/>
          <w:szCs w:val="24"/>
        </w:rPr>
        <w:t>grid.getOccupiedLocations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59F">
        <w:rPr>
          <w:rFonts w:ascii="Times New Roman" w:hAnsi="Times New Roman" w:cs="Times New Roman"/>
          <w:sz w:val="24"/>
          <w:szCs w:val="24"/>
        </w:rPr>
        <w:t xml:space="preserve">).size() will count the objects in a grid. </w:t>
      </w:r>
      <w:proofErr w:type="spellStart"/>
      <w:proofErr w:type="gramStart"/>
      <w:r w:rsidRPr="00A9759F">
        <w:rPr>
          <w:rFonts w:ascii="Times New Roman" w:hAnsi="Times New Roman" w:cs="Times New Roman"/>
          <w:sz w:val="24"/>
          <w:szCs w:val="24"/>
        </w:rPr>
        <w:t>grid.GetNumRows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59F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grid.getNumCols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 xml:space="preserve">() –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grid.getOccupiedLocations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>().size() will count the empty locations in a bounded grid.</w:t>
      </w:r>
    </w:p>
    <w:p w:rsidR="00A9759F" w:rsidRPr="00A9759F" w:rsidRDefault="00A9759F" w:rsidP="00A975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759F">
        <w:rPr>
          <w:rFonts w:ascii="Times New Roman" w:hAnsi="Times New Roman" w:cs="Times New Roman"/>
          <w:sz w:val="24"/>
          <w:szCs w:val="24"/>
        </w:rPr>
        <w:t>grid.isValid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>(new Location(10, 10)), where this will return true is the location is valid</w:t>
      </w:r>
    </w:p>
    <w:p w:rsidR="00A9759F" w:rsidRPr="00A9759F" w:rsidRDefault="00A9759F" w:rsidP="00A975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 xml:space="preserve">Grid is an interface, so essentially it declares what methods can be implemented. These implementations can be found in the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UnboundedGrid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BoundedGrid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AbstractGrid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 xml:space="preserve"> classes.</w:t>
      </w:r>
    </w:p>
    <w:p w:rsidR="00A9759F" w:rsidRPr="00A9759F" w:rsidRDefault="00A9759F" w:rsidP="00A975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759F">
        <w:rPr>
          <w:rFonts w:ascii="Times New Roman" w:hAnsi="Times New Roman" w:cs="Times New Roman"/>
          <w:sz w:val="24"/>
          <w:szCs w:val="24"/>
        </w:rPr>
        <w:t xml:space="preserve">Yes, for usability—the syntax of returning the objects in an array is simpler. However, you must specify a size for the list if you use an array; you don’t have to do this with an </w:t>
      </w:r>
      <w:proofErr w:type="spellStart"/>
      <w:r w:rsidRPr="00A9759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9759F">
        <w:rPr>
          <w:rFonts w:ascii="Times New Roman" w:hAnsi="Times New Roman" w:cs="Times New Roman"/>
          <w:sz w:val="24"/>
          <w:szCs w:val="24"/>
        </w:rPr>
        <w:t>. Thus, this makes development harder.</w:t>
      </w:r>
    </w:p>
    <w:sectPr w:rsidR="00A9759F" w:rsidRPr="00A9759F" w:rsidSect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F2F"/>
    <w:multiLevelType w:val="hybridMultilevel"/>
    <w:tmpl w:val="805C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C5732"/>
    <w:multiLevelType w:val="hybridMultilevel"/>
    <w:tmpl w:val="CF2A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59F"/>
    <w:rsid w:val="007B68B5"/>
    <w:rsid w:val="00A9759F"/>
    <w:rsid w:val="00FC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>Connections Academy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2014-04-28T21:08:00Z</dcterms:created>
  <dcterms:modified xsi:type="dcterms:W3CDTF">2014-04-28T21:15:00Z</dcterms:modified>
</cp:coreProperties>
</file>