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 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>Выполнил: А. В. Малахов</w:t>
      </w:r>
    </w:p>
    <w:p w:rsidR="00000000" w:rsidDel="00000000" w:rsidP="00000000" w:rsidRDefault="00000000" w:rsidRPr="00000000" w14:paraId="0000001B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>Группа: М8О-315БВ-24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Москва, 2026</w:t>
      </w:r>
    </w:p>
    <w:p>
      <w:pPr>
        <w:keepNext/>
        <w:pageBreakBefore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32"/>
        </w:rPr>
        <w:t>Условие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 — изучить построение простых трёхмерных объектов, перспективную и ортографическую проекции, а также аффинные преобразования.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 — куб. При порядковом номере 13 и 12 вариантах номер задания определяется по формуле ((13 − 1) mod 12) + 1 = 1.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Необходимо отобразить объект средствами Vulkan и добавить управление его параметрами через ImGui. Приложение написано на C++ на основе стартового проекта vulkan-starter-app. На macOS используется MoltenVK.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Выполнены дополнительные задания: выбор проекции; перенос, поворот и масштабирование; движение по сложной траектории с изменением скорости и паузой; выбор цвета; процедурная окраска вершин; отображение нескольких объектов с отдельными наборами дескрипторов.</w:t>
      </w:r>
    </w:p>
    <w:p>
      <w:pPr>
        <w:keepNext/>
        <w:pageBreakBefore w:val="0"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32"/>
        </w:rPr>
        <w:t>Метод решения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Куб задаётся восемью вершинами с координатами ±0,5. Каждая из шести граней разбита на два треугольника. В индексном буфере хранится 36 индексов. Геометрия используется совместно всеми экземплярами куба.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Положение вершины в пространстве отсечения вычисляется как p′ = P · V · M · p. Здесь M — модельная матрица, V — матрица вида, P — матрица проекции. Модельная матрица имеет вид M = T · Rz · Ry · Rx · S: сначала выполняется масштабирование, затем повороты вокруг осей X, Y и Z, после них — перенос.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перспективной проекции размер объекта на экране зависит от расстояния до камеры. В ортографической проекции удаление объекта не меняет его размер. Матрицы учитывают отношение ширины окна к высоте. Ближняя и дальняя плоскости отсечения равны 0,1 и 100; диапазон глубины соответствует Vulkan: от 0 до 1.</w:t>
      </w:r>
    </w:p>
    <w:p>
      <w:pPr>
        <w:keepNext/>
        <w:pageBreakBefore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32"/>
        </w:rPr>
        <w:t>Метод решения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Анимация задаётся параметром τ = t + φ, где t — время с учётом выбранной скорости, а φ — начальная фаза объекта. Координаты центра вычисляются по формулам:</w:t>
      </w:r>
    </w:p>
    <w:p>
      <w:pPr>
        <w:keepNext w:val="0"/>
        <w:pageBreakBefore w:val="0"/>
        <w:spacing w:before="0" w:after="160" w:line="276" w:lineRule="auto"/>
        <w:ind w:firstLine="0"/>
        <w:jc w:val="center"/>
      </w:pPr>
      <w:r>
        <w:rPr>
          <w:rFonts w:ascii="Times New Roman" w:hAnsi="Times New Roman"/>
          <w:sz w:val="28"/>
        </w:rPr>
        <w:t>x = x</w:t>
      </w:r>
      <w:r>
        <w:rPr>
          <w:rFonts w:ascii="Times New Roman" w:hAnsi="Times New Roman"/>
          <w:sz w:val="28"/>
          <w:vertAlign w:val="subscript"/>
        </w:rPr>
        <w:t>0</w:t>
      </w:r>
      <w:r>
        <w:rPr>
          <w:rFonts w:ascii="Times New Roman" w:hAnsi="Times New Roman"/>
          <w:sz w:val="28"/>
        </w:rPr>
        <w:t xml:space="preserve"> + r cos τ,   y = y</w:t>
      </w:r>
      <w:r>
        <w:rPr>
          <w:rFonts w:ascii="Times New Roman" w:hAnsi="Times New Roman"/>
          <w:sz w:val="28"/>
          <w:vertAlign w:val="subscript"/>
        </w:rPr>
        <w:t>0</w:t>
      </w:r>
      <w:r>
        <w:rPr>
          <w:rFonts w:ascii="Times New Roman" w:hAnsi="Times New Roman"/>
          <w:sz w:val="28"/>
        </w:rPr>
        <w:t xml:space="preserve"> + h sin 2τ,   z = z</w:t>
      </w:r>
      <w:r>
        <w:rPr>
          <w:rFonts w:ascii="Times New Roman" w:hAnsi="Times New Roman"/>
          <w:sz w:val="28"/>
          <w:vertAlign w:val="subscript"/>
        </w:rPr>
        <w:t>0</w:t>
      </w:r>
      <w:r>
        <w:rPr>
          <w:rFonts w:ascii="Times New Roman" w:hAnsi="Times New Roman"/>
          <w:sz w:val="28"/>
        </w:rPr>
        <w:t xml:space="preserve"> + r sin τ.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Радиус r, высота h и фаза задаются в интерфейсе. Одновременно куб вращается вокруг трёх осей. При паузе время анимации не изменяется; сброс возвращает его к нулю.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вершин и индексов создаются объекты VkBuffer. Для каждого из трёх кубов выделяются собственный uniform-буфер и VkDescriptorSet. В буфер передаются матрица MVP и вектор цвета. Размер данных составляет 80 байт: 64 байта для матрицы и 16 байт для вектора.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VkDescriptorSetLayout описывает uniform-буфер в binding 0, а VkDescriptorPool используется для выделения наборов. Перед рисованием каждого куба привязывается его набор дескрипторов и вызывается vkCmdDrawIndexed с 36 индексами.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Вершинный шейдер преобразует координаты и вычисляет процедурный цвет как position + (0,5; 0,5; 0,5). Этот цвет умножается на выбранный в интерфейсе. При отключённой процедурной окраске используется только заданный цвет. Фрагментный шейдер выводит интерполированный результат.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графическом конвейере включены проверка глубины и отсечение обратных граней. Uniform-буферы обновляются после ожидания завершения предыдущего кадра. Память выделяется через Vulkan Memory Allocator; после записи выполняется flush. При завершении работы созданные ресурсы освобождаются.</w:t>
      </w:r>
    </w:p>
    <w:p>
      <w:pPr>
        <w:keepNext/>
        <w:pageBreakBefore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32"/>
        </w:rPr>
        <w:t>Результаты</w:t>
      </w:r>
    </w:p>
    <w:p>
      <w:pPr>
        <w:keepNext/>
        <w:spacing w:after="80"/>
        <w:jc w:val="center"/>
      </w:pPr>
      <w:r>
        <w:drawing>
          <wp:inline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pectiv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1 — Куб в перспективной проекции с процедурной окраской вершин</w:t>
      </w:r>
    </w:p>
    <w:p>
      <w:pPr>
        <w:keepNext/>
        <w:spacing w:after="80"/>
        <w:jc w:val="center"/>
      </w:pPr>
      <w:r>
        <w:drawing>
          <wp:inline>
            <wp:extent cx="5688000" cy="319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thographic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2 — Куб в ортографической проекции</w:t>
      </w:r>
    </w:p>
    <w:p>
      <w:pPr>
        <w:keepNext w:val="0"/>
        <w:pageBreakBefore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</w:r>
    </w:p>
    <w:p>
      <w:pPr>
        <w:keepNext/>
        <w:spacing w:after="80"/>
        <w:jc w:val="center"/>
      </w:pPr>
      <w:r>
        <w:drawing>
          <wp:inline>
            <wp:extent cx="5688000" cy="319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l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3 — Три куба с отдельными преобразованиями и цветами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Проверены переключение проекции, изменение положения, поворота и масштаба, выбор цвета и количества кубов. Анимация запускается, останавливается и сбрасывается через интерфейс. При изменении размеров окна проекция пересчитывается.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Приложение проверено на macOS с MoltenVK и включённой валидацией Vulkan. В выполненном тестовом прогоне ошибок валидации не обнаружено.</w:t>
      </w:r>
    </w:p>
    <w:p>
      <w:pPr>
        <w:keepNext/>
        <w:pageBreakBefore w:val="0"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32"/>
        </w:rPr>
        <w:t>Выводы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работе реализовано отображение куба с помощью Vulkan. Добавлены две проекции, аффинные преобразования, процедурная окраска и анимация. Отдельные uniform-буферы и наборы дескрипторов позволяют рисовать несколько кубов с разными параметрами, используя общие буферы геометрии.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hAnsi="Times New Roman" w:eastAsia="Times New Roman" w:cs="Times New Roman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Times New Roman" w:hAnsi="Times New Roman" w:eastAsia="Times New Roman" w:cs="Times New Roman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Лабораторная работа №1. Основы 3D графики</dc:title>
  <cp:lastModifiedBy>Малахов Александр Владимирович</cp:lastModifiedBy>
  <cp:revision>1</cp:revision>
  <dcterms:modified xsi:type="dcterms:W3CDTF">2026-10-08T18:09:55Z</dcterms:modified>
  <dc:creator>Малахов Александр Владимирович</dc:creator>
</cp:coreProperties>
</file>