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Високорівневий тест кейс: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Перевірка пошуку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 Перевірити можливість знайти існуючі категорії застосунка використовуючи пошук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Низькорівневі тест кейси: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Case1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Title: Пошук латинськими літерами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Press "Пошук послуги"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Type Help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ER: За вашим запитом не знайдено жодної послуги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Case2: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Title: Пошук існуючої категорії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Press "Пошук послуги"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Type "облі"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ER: Знайдено послуг: 1. Військові облігації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Case3: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Title: Пошук неіснуючої категорії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Press "Пошук послуги"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Type "розетка"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ER: За вашим запитом не знайдено жодної послуги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point estimation: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Оптимістичний (a) = 3 хв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Песимістичний (b) = 10 хв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Реалестичний (m) = 5 хв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= (a + m + b) / 3 = 6 хвилин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Structure (WBS)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Декомпозуємо один із тест кейсів, наприклад, Case2: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крок 1 = 10 секунд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крок 2 = 10 секунд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сума = 20 секунд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Додамо також час, необхідний тестувальнику на записи у документації під час тесту.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Результат = 1 хвилина.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Так як всі 3 кейси мають однакову кількість кроків та однакову складність та послідовність кроків, можна вважати, що декомпозиція Case2 також може бути застосована в рамках кейсів 1 та 3.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Отже, для повного проходження всіх трьох тест кейсів сумарно знадобиться: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3 хвилини</w:t>
      </w:r>
      <w:r w:rsidDel="00000000" w:rsidR="00000000" w:rsidRPr="00000000">
        <w:rPr>
          <w:rtl w:val="0"/>
        </w:rPr>
        <w:t xml:space="preserve">.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