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099B" w:rsidRDefault="009B6273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ind w:hanging="270"/>
        <w:rPr>
          <w:rFonts w:ascii="Nunito" w:eastAsia="Nunito" w:hAnsi="Nunito" w:cs="Nunito"/>
          <w:b/>
          <w:color w:val="24292E"/>
          <w:sz w:val="34"/>
          <w:szCs w:val="34"/>
        </w:rPr>
      </w:pPr>
      <w:bookmarkStart w:id="0" w:name="_4oex894dbrrz" w:colFirst="0" w:colLast="0"/>
      <w:bookmarkEnd w:id="0"/>
      <w:r>
        <w:rPr>
          <w:rFonts w:ascii="Nunito" w:eastAsia="Nunito" w:hAnsi="Nunito" w:cs="Nunito"/>
          <w:b/>
          <w:color w:val="24292E"/>
          <w:sz w:val="34"/>
          <w:szCs w:val="34"/>
        </w:rPr>
        <w:t>Protocol Coverage Proposal for: PROTOCOL_NAME</w:t>
      </w:r>
    </w:p>
    <w:p w14:paraId="00000002" w14:textId="77777777" w:rsidR="00E4099B" w:rsidRDefault="009B6273">
      <w:pPr>
        <w:spacing w:after="240"/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 xml:space="preserve">This is a proposal being submitted to Cover Protocol for the holders of $COVER to decide if </w:t>
      </w:r>
      <w:r>
        <w:rPr>
          <w:rFonts w:ascii="Nunito" w:eastAsia="Nunito" w:hAnsi="Nunito" w:cs="Nunito"/>
          <w:color w:val="24292E"/>
          <w:sz w:val="24"/>
          <w:szCs w:val="24"/>
          <w:highlight w:val="yellow"/>
        </w:rPr>
        <w:t>PROTOCOL_NAME</w:t>
      </w:r>
      <w:r>
        <w:rPr>
          <w:rFonts w:ascii="Nunito" w:eastAsia="Nunito" w:hAnsi="Nunito" w:cs="Nunito"/>
          <w:color w:val="24292E"/>
          <w:sz w:val="24"/>
          <w:szCs w:val="24"/>
        </w:rPr>
        <w:t xml:space="preserve"> should be a supported coverage offering on Cover Protocol.</w:t>
      </w:r>
    </w:p>
    <w:p w14:paraId="00000003" w14:textId="77777777" w:rsidR="00E4099B" w:rsidRDefault="009B627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/>
        <w:rPr>
          <w:rFonts w:ascii="Nunito" w:eastAsia="Nunito" w:hAnsi="Nunito" w:cs="Nunito"/>
          <w:b/>
          <w:color w:val="24292E"/>
          <w:sz w:val="34"/>
          <w:szCs w:val="34"/>
        </w:rPr>
      </w:pPr>
      <w:bookmarkStart w:id="1" w:name="_9zcy8x9aihma" w:colFirst="0" w:colLast="0"/>
      <w:bookmarkEnd w:id="1"/>
      <w:r>
        <w:rPr>
          <w:rFonts w:ascii="Nunito" w:eastAsia="Nunito" w:hAnsi="Nunito" w:cs="Nunito"/>
          <w:b/>
          <w:color w:val="24292E"/>
          <w:sz w:val="34"/>
          <w:szCs w:val="34"/>
        </w:rPr>
        <w:t>Protocol summary</w:t>
      </w:r>
    </w:p>
    <w:p w14:paraId="00000004" w14:textId="77777777" w:rsidR="00E4099B" w:rsidRDefault="009B6273">
      <w:pPr>
        <w:spacing w:after="240"/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 xml:space="preserve">A short (~200 word) description of the protocol this proposal is for. </w:t>
      </w:r>
    </w:p>
    <w:p w14:paraId="00000005" w14:textId="77777777" w:rsidR="00E4099B" w:rsidRDefault="009B627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/>
        <w:rPr>
          <w:rFonts w:ascii="Nunito" w:eastAsia="Nunito" w:hAnsi="Nunito" w:cs="Nunito"/>
          <w:b/>
          <w:color w:val="24292E"/>
          <w:sz w:val="34"/>
          <w:szCs w:val="34"/>
        </w:rPr>
      </w:pPr>
      <w:bookmarkStart w:id="2" w:name="_5jclrui6svv3" w:colFirst="0" w:colLast="0"/>
      <w:bookmarkEnd w:id="2"/>
      <w:r>
        <w:rPr>
          <w:rFonts w:ascii="Nunito" w:eastAsia="Nunito" w:hAnsi="Nunito" w:cs="Nunito"/>
          <w:b/>
          <w:color w:val="24292E"/>
          <w:sz w:val="34"/>
          <w:szCs w:val="34"/>
        </w:rPr>
        <w:t>Protocol usage, volume, and TVL</w:t>
      </w:r>
    </w:p>
    <w:p w14:paraId="00000006" w14:textId="77777777" w:rsidR="00E4099B" w:rsidRDefault="009B6273">
      <w:pPr>
        <w:spacing w:after="240"/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 xml:space="preserve">Explain how users use your protocol, where the funds would be at risk and where the coverage is specifically desired.  </w:t>
      </w:r>
    </w:p>
    <w:p w14:paraId="00000007" w14:textId="77777777" w:rsidR="00E4099B" w:rsidRDefault="009B6273">
      <w:pPr>
        <w:numPr>
          <w:ilvl w:val="0"/>
          <w:numId w:val="1"/>
        </w:numPr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>Protocol age: X months</w:t>
      </w:r>
    </w:p>
    <w:p w14:paraId="00000008" w14:textId="77777777" w:rsidR="00E4099B" w:rsidRDefault="009B6273">
      <w:pPr>
        <w:numPr>
          <w:ilvl w:val="0"/>
          <w:numId w:val="1"/>
        </w:numPr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>Protocol TVL: $$$$</w:t>
      </w:r>
    </w:p>
    <w:p w14:paraId="00000009" w14:textId="77777777" w:rsidR="00E4099B" w:rsidRDefault="009B6273">
      <w:pPr>
        <w:numPr>
          <w:ilvl w:val="0"/>
          <w:numId w:val="1"/>
        </w:numPr>
        <w:spacing w:after="240"/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>Collaterals in protocol: DAI, ETH, BTC, etc…</w:t>
      </w:r>
    </w:p>
    <w:p w14:paraId="0000000A" w14:textId="77777777" w:rsidR="00E4099B" w:rsidRDefault="009B627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/>
        <w:rPr>
          <w:rFonts w:ascii="Nunito" w:eastAsia="Nunito" w:hAnsi="Nunito" w:cs="Nunito"/>
          <w:b/>
          <w:color w:val="24292E"/>
          <w:sz w:val="34"/>
          <w:szCs w:val="34"/>
        </w:rPr>
      </w:pPr>
      <w:bookmarkStart w:id="3" w:name="_9tb08xqxv6xh" w:colFirst="0" w:colLast="0"/>
      <w:bookmarkEnd w:id="3"/>
      <w:r>
        <w:rPr>
          <w:rFonts w:ascii="Nunito" w:eastAsia="Nunito" w:hAnsi="Nunito" w:cs="Nunito"/>
          <w:b/>
          <w:color w:val="24292E"/>
          <w:sz w:val="34"/>
          <w:szCs w:val="34"/>
        </w:rPr>
        <w:t>Protocol security</w:t>
      </w:r>
    </w:p>
    <w:p w14:paraId="0000000B" w14:textId="77777777" w:rsidR="00E4099B" w:rsidRDefault="009B6273">
      <w:pPr>
        <w:numPr>
          <w:ilvl w:val="0"/>
          <w:numId w:val="2"/>
        </w:numPr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 xml:space="preserve">Detail the risks and organization of your protocol. Please attach a link to </w:t>
      </w:r>
      <w:r>
        <w:rPr>
          <w:rFonts w:ascii="Nunito" w:eastAsia="Nunito" w:hAnsi="Nunito" w:cs="Nunito"/>
          <w:color w:val="24292E"/>
          <w:sz w:val="24"/>
          <w:szCs w:val="24"/>
          <w:u w:val="single"/>
        </w:rPr>
        <w:t>audits</w:t>
      </w:r>
      <w:r>
        <w:rPr>
          <w:rFonts w:ascii="Nunito" w:eastAsia="Nunito" w:hAnsi="Nunito" w:cs="Nunito"/>
          <w:color w:val="24292E"/>
          <w:sz w:val="24"/>
          <w:szCs w:val="24"/>
        </w:rPr>
        <w:t xml:space="preserve"> if they have been received.</w:t>
      </w:r>
    </w:p>
    <w:p w14:paraId="0000000C" w14:textId="77777777" w:rsidR="00E4099B" w:rsidRDefault="009B6273">
      <w:pPr>
        <w:numPr>
          <w:ilvl w:val="0"/>
          <w:numId w:val="2"/>
        </w:numPr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>Explain where the risks of your users are mainly concerned. Including who has control (multi-sigs, DAOs, etc.) and what is capable from the entity capable of control/modification. This is where your users should be convinced that coverage is valuable for them and the protocol.</w:t>
      </w:r>
    </w:p>
    <w:p w14:paraId="0000000D" w14:textId="77777777" w:rsidR="00E4099B" w:rsidRDefault="009B6273">
      <w:pPr>
        <w:numPr>
          <w:ilvl w:val="0"/>
          <w:numId w:val="2"/>
        </w:numPr>
        <w:spacing w:after="240"/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 xml:space="preserve">Preferably list out possible incidents that can occur and that the team of </w:t>
      </w:r>
      <w:r>
        <w:rPr>
          <w:rFonts w:ascii="Nunito" w:eastAsia="Nunito" w:hAnsi="Nunito" w:cs="Nunito"/>
          <w:color w:val="24292E"/>
          <w:sz w:val="24"/>
          <w:szCs w:val="24"/>
          <w:highlight w:val="yellow"/>
        </w:rPr>
        <w:t xml:space="preserve">PROTOCOL_NAME </w:t>
      </w:r>
      <w:r>
        <w:rPr>
          <w:rFonts w:ascii="Nunito" w:eastAsia="Nunito" w:hAnsi="Nunito" w:cs="Nunito"/>
          <w:color w:val="24292E"/>
          <w:sz w:val="24"/>
          <w:szCs w:val="24"/>
        </w:rPr>
        <w:t>would like coverage on.</w:t>
      </w:r>
    </w:p>
    <w:p w14:paraId="0000000E" w14:textId="77777777" w:rsidR="00E4099B" w:rsidRDefault="009B627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/>
        <w:rPr>
          <w:rFonts w:ascii="Nunito" w:eastAsia="Nunito" w:hAnsi="Nunito" w:cs="Nunito"/>
          <w:b/>
          <w:color w:val="24292E"/>
          <w:sz w:val="34"/>
          <w:szCs w:val="34"/>
        </w:rPr>
      </w:pPr>
      <w:bookmarkStart w:id="4" w:name="_f366e9nxnz9c" w:colFirst="0" w:colLast="0"/>
      <w:bookmarkEnd w:id="4"/>
      <w:r>
        <w:rPr>
          <w:rFonts w:ascii="Nunito" w:eastAsia="Nunito" w:hAnsi="Nunito" w:cs="Nunito"/>
          <w:b/>
          <w:color w:val="24292E"/>
          <w:sz w:val="34"/>
          <w:szCs w:val="34"/>
        </w:rPr>
        <w:t>Planned execution of coverage to provide</w:t>
      </w:r>
    </w:p>
    <w:p w14:paraId="0000000F" w14:textId="77777777" w:rsidR="00E4099B" w:rsidRDefault="009B6273">
      <w:pPr>
        <w:numPr>
          <w:ilvl w:val="0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Will you become a Market Maker or Coverage Provider? </w:t>
      </w:r>
    </w:p>
    <w:p w14:paraId="00000010" w14:textId="77777777" w:rsidR="00E4099B" w:rsidRDefault="009B6273">
      <w:pPr>
        <w:numPr>
          <w:ilvl w:val="1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  <w:highlight w:val="yellow"/>
        </w:rPr>
        <w:t>Recommendation</w:t>
      </w:r>
      <w:r>
        <w:rPr>
          <w:rFonts w:ascii="Nunito" w:eastAsia="Nunito" w:hAnsi="Nunito" w:cs="Nunito"/>
          <w:sz w:val="24"/>
          <w:szCs w:val="24"/>
        </w:rPr>
        <w:t>: using the majority of the fund to be a Market Maker to allow users to have access to liquidity. Then, using the rest of the fund to be a CP to decrease the cost of the coverage, aka CLAIM tokens.</w:t>
      </w:r>
    </w:p>
    <w:p w14:paraId="00000011" w14:textId="77777777" w:rsidR="00E4099B" w:rsidRDefault="009B6273">
      <w:pPr>
        <w:numPr>
          <w:ilvl w:val="0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How much in funds will be provided as coverage for the Protocol? </w:t>
      </w:r>
    </w:p>
    <w:p w14:paraId="00000012" w14:textId="77777777" w:rsidR="00E4099B" w:rsidRDefault="009B6273">
      <w:pPr>
        <w:numPr>
          <w:ilvl w:val="1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Total amount minted</w:t>
      </w:r>
    </w:p>
    <w:p w14:paraId="00000013" w14:textId="77777777" w:rsidR="00E4099B" w:rsidRDefault="009B6273">
      <w:pPr>
        <w:numPr>
          <w:ilvl w:val="2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lastRenderedPageBreak/>
        <w:t>X amount of CLAIM tokens</w:t>
      </w:r>
    </w:p>
    <w:p w14:paraId="00000014" w14:textId="77777777" w:rsidR="00E4099B" w:rsidRDefault="009B6273">
      <w:pPr>
        <w:numPr>
          <w:ilvl w:val="2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X amount of NOCLAIM tokens</w:t>
      </w:r>
    </w:p>
    <w:p w14:paraId="00000015" w14:textId="77777777" w:rsidR="00E4099B" w:rsidRDefault="009B6273">
      <w:pPr>
        <w:numPr>
          <w:ilvl w:val="0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Will you be able to work with Cover Protocol to initiate the coverage for your protocol?</w:t>
      </w:r>
    </w:p>
    <w:p w14:paraId="00000016" w14:textId="77777777" w:rsidR="00E4099B" w:rsidRDefault="009B6273">
      <w:pPr>
        <w:numPr>
          <w:ilvl w:val="1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Create the first cover in Cover Protocol for your Protocol</w:t>
      </w:r>
    </w:p>
    <w:p w14:paraId="665C930B" w14:textId="3A82DEC2" w:rsidR="004C7B96" w:rsidRPr="0060131C" w:rsidRDefault="009B6273" w:rsidP="004C7B96">
      <w:pPr>
        <w:numPr>
          <w:ilvl w:val="1"/>
          <w:numId w:val="3"/>
        </w:num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Create balancer pools for both CLAIM and NOCLAIM tokens</w:t>
      </w:r>
    </w:p>
    <w:p w14:paraId="00000018" w14:textId="77777777" w:rsidR="00E4099B" w:rsidRDefault="00E4099B">
      <w:pPr>
        <w:rPr>
          <w:rFonts w:ascii="Nunito" w:eastAsia="Nunito" w:hAnsi="Nunito" w:cs="Nunito"/>
          <w:color w:val="24292E"/>
          <w:sz w:val="24"/>
          <w:szCs w:val="24"/>
        </w:rPr>
      </w:pPr>
    </w:p>
    <w:p w14:paraId="00000019" w14:textId="77777777" w:rsidR="00E4099B" w:rsidRDefault="009B6273">
      <w:pPr>
        <w:pStyle w:val="Heading2"/>
        <w:keepNext w:val="0"/>
        <w:keepLines w:val="0"/>
        <w:pBdr>
          <w:bottom w:val="none" w:sz="0" w:space="5" w:color="auto"/>
        </w:pBdr>
        <w:spacing w:after="240" w:line="240" w:lineRule="auto"/>
        <w:ind w:left="-300"/>
        <w:rPr>
          <w:rFonts w:ascii="Nunito" w:eastAsia="Nunito" w:hAnsi="Nunito" w:cs="Nunito"/>
          <w:b/>
          <w:color w:val="24292E"/>
          <w:sz w:val="34"/>
          <w:szCs w:val="34"/>
        </w:rPr>
      </w:pPr>
      <w:r>
        <w:rPr>
          <w:rFonts w:ascii="Nunito" w:eastAsia="Nunito" w:hAnsi="Nunito" w:cs="Nunito"/>
          <w:b/>
          <w:color w:val="24292E"/>
          <w:sz w:val="34"/>
          <w:szCs w:val="34"/>
        </w:rPr>
        <w:t>Copyright</w:t>
      </w:r>
    </w:p>
    <w:p w14:paraId="0000001A" w14:textId="77777777" w:rsidR="00E4099B" w:rsidRDefault="009B6273">
      <w:pPr>
        <w:rPr>
          <w:rFonts w:ascii="Nunito" w:eastAsia="Nunito" w:hAnsi="Nunito" w:cs="Nunito"/>
          <w:color w:val="24292E"/>
          <w:sz w:val="24"/>
          <w:szCs w:val="24"/>
        </w:rPr>
      </w:pPr>
      <w:r>
        <w:rPr>
          <w:rFonts w:ascii="Nunito" w:eastAsia="Nunito" w:hAnsi="Nunito" w:cs="Nunito"/>
          <w:color w:val="24292E"/>
          <w:sz w:val="24"/>
          <w:szCs w:val="24"/>
        </w:rPr>
        <w:t xml:space="preserve">Copyright and related rights waived via </w:t>
      </w:r>
      <w:hyperlink r:id="rId7">
        <w:r>
          <w:rPr>
            <w:rFonts w:ascii="Nunito" w:eastAsia="Nunito" w:hAnsi="Nunito" w:cs="Nunito"/>
            <w:color w:val="1155CC"/>
            <w:sz w:val="24"/>
            <w:szCs w:val="24"/>
          </w:rPr>
          <w:t>CC0</w:t>
        </w:r>
      </w:hyperlink>
      <w:r>
        <w:rPr>
          <w:rFonts w:ascii="Nunito" w:eastAsia="Nunito" w:hAnsi="Nunito" w:cs="Nunito"/>
          <w:color w:val="24292E"/>
          <w:sz w:val="24"/>
          <w:szCs w:val="24"/>
        </w:rPr>
        <w:t>.</w:t>
      </w:r>
    </w:p>
    <w:p w14:paraId="0000001B" w14:textId="77777777" w:rsidR="00E4099B" w:rsidRDefault="00E4099B">
      <w:pPr>
        <w:rPr>
          <w:rFonts w:ascii="Nunito" w:eastAsia="Nunito" w:hAnsi="Nunito" w:cs="Nunito"/>
        </w:rPr>
      </w:pPr>
    </w:p>
    <w:sectPr w:rsidR="00E4099B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F6FE1" w14:textId="77777777" w:rsidR="00D0113A" w:rsidRDefault="00D0113A">
      <w:pPr>
        <w:spacing w:line="240" w:lineRule="auto"/>
      </w:pPr>
      <w:r>
        <w:separator/>
      </w:r>
    </w:p>
  </w:endnote>
  <w:endnote w:type="continuationSeparator" w:id="0">
    <w:p w14:paraId="63EA2133" w14:textId="77777777" w:rsidR="00D0113A" w:rsidRDefault="00D01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00481" w14:textId="77777777" w:rsidR="00D0113A" w:rsidRDefault="00D0113A">
      <w:pPr>
        <w:spacing w:line="240" w:lineRule="auto"/>
      </w:pPr>
      <w:r>
        <w:separator/>
      </w:r>
    </w:p>
  </w:footnote>
  <w:footnote w:type="continuationSeparator" w:id="0">
    <w:p w14:paraId="63FFC82E" w14:textId="77777777" w:rsidR="00D0113A" w:rsidRDefault="00D011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4093"/>
    <w:multiLevelType w:val="multilevel"/>
    <w:tmpl w:val="1BCA7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DB1154"/>
    <w:multiLevelType w:val="multilevel"/>
    <w:tmpl w:val="DC089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6F4724"/>
    <w:multiLevelType w:val="hybridMultilevel"/>
    <w:tmpl w:val="E4AE7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840EA"/>
    <w:multiLevelType w:val="multilevel"/>
    <w:tmpl w:val="0BDE9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99B"/>
    <w:rsid w:val="004C7B96"/>
    <w:rsid w:val="0060131C"/>
    <w:rsid w:val="009B6273"/>
    <w:rsid w:val="00D0113A"/>
    <w:rsid w:val="00E4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1A71"/>
  <w15:docId w15:val="{24C036BB-5544-4018-9DDA-D547A876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C7B96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4C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3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31C"/>
  </w:style>
  <w:style w:type="paragraph" w:styleId="Footer">
    <w:name w:val="footer"/>
    <w:basedOn w:val="Normal"/>
    <w:link w:val="FooterChar"/>
    <w:uiPriority w:val="99"/>
    <w:unhideWhenUsed/>
    <w:rsid w:val="006013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publicdomain/zero/1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Guo</dc:creator>
  <cp:lastModifiedBy>ag117@rice0.onmicrosoft.com</cp:lastModifiedBy>
  <cp:revision>3</cp:revision>
  <dcterms:created xsi:type="dcterms:W3CDTF">2020-12-04T05:59:00Z</dcterms:created>
  <dcterms:modified xsi:type="dcterms:W3CDTF">2020-12-05T18:44:00Z</dcterms:modified>
</cp:coreProperties>
</file>