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C93" w:rsidRDefault="00DB281C" w:rsidP="00303C93">
      <w:pPr>
        <w:pStyle w:val="NoSpacing"/>
        <w:jc w:val="center"/>
        <w:rPr>
          <w:rFonts w:ascii="Calibri Light" w:hAnsi="Calibri Light"/>
          <w:b/>
          <w:sz w:val="24"/>
        </w:rPr>
      </w:pPr>
      <w:r>
        <w:rPr>
          <w:rFonts w:ascii="Calibri Light" w:hAnsi="Calibri Light"/>
          <w:b/>
          <w:sz w:val="24"/>
        </w:rPr>
        <w:t>Year 11 ATAR Modern</w:t>
      </w:r>
      <w:r w:rsidR="00303C93" w:rsidRPr="00303C93">
        <w:rPr>
          <w:rFonts w:ascii="Calibri Light" w:hAnsi="Calibri Light"/>
          <w:b/>
          <w:sz w:val="24"/>
        </w:rPr>
        <w:t xml:space="preserve"> H</w:t>
      </w:r>
      <w:r>
        <w:rPr>
          <w:rFonts w:ascii="Calibri Light" w:hAnsi="Calibri Light"/>
          <w:b/>
          <w:sz w:val="24"/>
        </w:rPr>
        <w:t>istory | The</w:t>
      </w:r>
      <w:r w:rsidR="00303C93">
        <w:rPr>
          <w:rFonts w:ascii="Calibri Light" w:hAnsi="Calibri Light"/>
          <w:b/>
          <w:sz w:val="24"/>
        </w:rPr>
        <w:t xml:space="preserve"> F</w:t>
      </w:r>
      <w:r>
        <w:rPr>
          <w:rFonts w:ascii="Calibri Light" w:hAnsi="Calibri Light"/>
          <w:b/>
          <w:sz w:val="24"/>
        </w:rPr>
        <w:t>rench</w:t>
      </w:r>
      <w:r w:rsidR="00303C93">
        <w:rPr>
          <w:rFonts w:ascii="Calibri Light" w:hAnsi="Calibri Light"/>
          <w:b/>
          <w:sz w:val="24"/>
        </w:rPr>
        <w:t xml:space="preserve"> R</w:t>
      </w:r>
      <w:r>
        <w:rPr>
          <w:rFonts w:ascii="Calibri Light" w:hAnsi="Calibri Light"/>
          <w:b/>
          <w:sz w:val="24"/>
        </w:rPr>
        <w:t>evolution</w:t>
      </w:r>
    </w:p>
    <w:p w:rsidR="0065557C" w:rsidRPr="00303C93" w:rsidRDefault="00E0488D" w:rsidP="00303C93">
      <w:pPr>
        <w:pStyle w:val="NoSpacing"/>
        <w:jc w:val="center"/>
        <w:rPr>
          <w:rFonts w:ascii="Calibri Light" w:hAnsi="Calibri Light"/>
          <w:sz w:val="36"/>
        </w:rPr>
      </w:pPr>
      <w:r>
        <w:rPr>
          <w:rFonts w:ascii="Calibri Light" w:hAnsi="Calibri Light"/>
          <w:sz w:val="36"/>
        </w:rPr>
        <w:t xml:space="preserve">OUTCOMES OF THE REVOLUTION </w:t>
      </w:r>
      <w:r w:rsidR="00CB135E">
        <w:rPr>
          <w:rFonts w:ascii="Calibri Light" w:hAnsi="Calibri Light"/>
          <w:sz w:val="36"/>
        </w:rPr>
        <w:t>– SOCIAL IMPACT</w:t>
      </w:r>
      <w:bookmarkStart w:id="0" w:name="_GoBack"/>
      <w:bookmarkEnd w:id="0"/>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tbl>
      <w:tblPr>
        <w:tblStyle w:val="TableGrid"/>
        <w:tblW w:w="0" w:type="auto"/>
        <w:tblLook w:val="04A0" w:firstRow="1" w:lastRow="0" w:firstColumn="1" w:lastColumn="0" w:noHBand="0" w:noVBand="1"/>
      </w:tblPr>
      <w:tblGrid>
        <w:gridCol w:w="2660"/>
        <w:gridCol w:w="8022"/>
      </w:tblGrid>
      <w:tr w:rsidR="000D3A2C" w:rsidRPr="00E00E72" w:rsidTr="006957DB">
        <w:tc>
          <w:tcPr>
            <w:tcW w:w="2660" w:type="dxa"/>
            <w:tcBorders>
              <w:top w:val="nil"/>
              <w:left w:val="nil"/>
            </w:tcBorders>
            <w:shd w:val="clear" w:color="auto" w:fill="auto"/>
            <w:vAlign w:val="center"/>
          </w:tcPr>
          <w:p w:rsidR="00F20489" w:rsidRPr="00E00E72" w:rsidRDefault="00F20489" w:rsidP="00AA175E">
            <w:pPr>
              <w:pStyle w:val="NoSpacing"/>
              <w:jc w:val="center"/>
              <w:rPr>
                <w:rFonts w:ascii="Calibri Light" w:hAnsi="Calibri Light"/>
                <w:b/>
                <w:color w:val="FFFFFF" w:themeColor="background1"/>
                <w:sz w:val="24"/>
              </w:rPr>
            </w:pPr>
          </w:p>
        </w:tc>
        <w:tc>
          <w:tcPr>
            <w:tcW w:w="8022" w:type="dxa"/>
            <w:shd w:val="clear" w:color="auto" w:fill="B2A1C7" w:themeFill="accent4" w:themeFillTint="99"/>
          </w:tcPr>
          <w:p w:rsidR="00F20489" w:rsidRPr="00E00E72" w:rsidRDefault="000D3A2C" w:rsidP="000D3A2C">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Social Impact</w:t>
            </w:r>
          </w:p>
        </w:tc>
      </w:tr>
      <w:tr w:rsidR="00F20489" w:rsidTr="006957DB">
        <w:tc>
          <w:tcPr>
            <w:tcW w:w="2660" w:type="dxa"/>
            <w:shd w:val="clear" w:color="auto" w:fill="B2A1C7" w:themeFill="accent4" w:themeFillTint="99"/>
            <w:vAlign w:val="center"/>
          </w:tcPr>
          <w:p w:rsidR="00F20489"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Sovereignty</w:t>
            </w:r>
          </w:p>
        </w:tc>
        <w:tc>
          <w:tcPr>
            <w:tcW w:w="8022" w:type="dxa"/>
          </w:tcPr>
          <w:p w:rsidR="00F20489" w:rsidRDefault="000D3A2C" w:rsidP="000D3A2C">
            <w:pPr>
              <w:pStyle w:val="NoSpacing"/>
              <w:numPr>
                <w:ilvl w:val="0"/>
                <w:numId w:val="11"/>
              </w:numPr>
              <w:rPr>
                <w:rFonts w:ascii="Calibri Light" w:hAnsi="Calibri Light"/>
              </w:rPr>
            </w:pPr>
            <w:r>
              <w:rPr>
                <w:rFonts w:ascii="Calibri Light" w:hAnsi="Calibri Light"/>
              </w:rPr>
              <w:t>A divinely ordained absolute monarch replaced by popular sovereignty.</w:t>
            </w:r>
          </w:p>
        </w:tc>
      </w:tr>
      <w:tr w:rsidR="00F20489" w:rsidTr="006957DB">
        <w:tc>
          <w:tcPr>
            <w:tcW w:w="2660" w:type="dxa"/>
            <w:shd w:val="clear" w:color="auto" w:fill="B2A1C7" w:themeFill="accent4" w:themeFillTint="99"/>
            <w:vAlign w:val="center"/>
          </w:tcPr>
          <w:p w:rsidR="00F20489"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State</w:t>
            </w:r>
          </w:p>
        </w:tc>
        <w:tc>
          <w:tcPr>
            <w:tcW w:w="8022" w:type="dxa"/>
          </w:tcPr>
          <w:p w:rsidR="00F20489" w:rsidRDefault="000D3A2C" w:rsidP="000D3A2C">
            <w:pPr>
              <w:pStyle w:val="NoSpacing"/>
              <w:numPr>
                <w:ilvl w:val="0"/>
                <w:numId w:val="11"/>
              </w:numPr>
              <w:rPr>
                <w:rFonts w:ascii="Calibri Light" w:hAnsi="Calibri Light"/>
              </w:rPr>
            </w:pPr>
            <w:r>
              <w:rPr>
                <w:rFonts w:ascii="Calibri Light" w:hAnsi="Calibri Light"/>
              </w:rPr>
              <w:t>An administrative system of departments.</w:t>
            </w:r>
          </w:p>
          <w:p w:rsidR="000D3A2C" w:rsidRDefault="000D3A2C" w:rsidP="000D3A2C">
            <w:pPr>
              <w:pStyle w:val="NoSpacing"/>
              <w:numPr>
                <w:ilvl w:val="0"/>
                <w:numId w:val="11"/>
              </w:numPr>
              <w:rPr>
                <w:rFonts w:ascii="Calibri Light" w:hAnsi="Calibri Light"/>
              </w:rPr>
            </w:pPr>
            <w:r>
              <w:rPr>
                <w:rFonts w:ascii="Calibri Light" w:hAnsi="Calibri Light"/>
              </w:rPr>
              <w:t>The state was now synonymous with the nation.</w:t>
            </w:r>
          </w:p>
        </w:tc>
      </w:tr>
      <w:tr w:rsidR="00F20489" w:rsidTr="006957DB">
        <w:tc>
          <w:tcPr>
            <w:tcW w:w="2660" w:type="dxa"/>
            <w:shd w:val="clear" w:color="auto" w:fill="B2A1C7" w:themeFill="accent4" w:themeFillTint="99"/>
            <w:vAlign w:val="center"/>
          </w:tcPr>
          <w:p w:rsidR="00F20489"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Law</w:t>
            </w:r>
          </w:p>
        </w:tc>
        <w:tc>
          <w:tcPr>
            <w:tcW w:w="8022" w:type="dxa"/>
          </w:tcPr>
          <w:p w:rsidR="00F20489" w:rsidRDefault="000D3A2C" w:rsidP="000D3A2C">
            <w:pPr>
              <w:pStyle w:val="NoSpacing"/>
              <w:numPr>
                <w:ilvl w:val="0"/>
                <w:numId w:val="12"/>
              </w:numPr>
              <w:rPr>
                <w:rFonts w:ascii="Calibri Light" w:hAnsi="Calibri Light"/>
              </w:rPr>
            </w:pPr>
            <w:r>
              <w:rPr>
                <w:rFonts w:ascii="Calibri Light" w:hAnsi="Calibri Light"/>
              </w:rPr>
              <w:t>A uniform legal system and procedures for all citizens, whatever their social background.</w:t>
            </w:r>
          </w:p>
          <w:p w:rsidR="000D3A2C" w:rsidRDefault="000D3A2C" w:rsidP="000D3A2C">
            <w:pPr>
              <w:pStyle w:val="NoSpacing"/>
              <w:numPr>
                <w:ilvl w:val="0"/>
                <w:numId w:val="12"/>
              </w:numPr>
              <w:rPr>
                <w:rFonts w:ascii="Calibri Light" w:hAnsi="Calibri Light"/>
              </w:rPr>
            </w:pPr>
            <w:r>
              <w:rPr>
                <w:rFonts w:ascii="Calibri Light" w:hAnsi="Calibri Light"/>
              </w:rPr>
              <w:t>The introduction of Justices of the Peace to meet demands for cheap and prompt resolution of the minor disputes.</w:t>
            </w:r>
          </w:p>
        </w:tc>
      </w:tr>
      <w:tr w:rsidR="00F20489" w:rsidTr="006957DB">
        <w:tc>
          <w:tcPr>
            <w:tcW w:w="2660" w:type="dxa"/>
            <w:shd w:val="clear" w:color="auto" w:fill="B2A1C7" w:themeFill="accent4" w:themeFillTint="99"/>
            <w:vAlign w:val="center"/>
          </w:tcPr>
          <w:p w:rsidR="00F20489"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Social Relations</w:t>
            </w:r>
          </w:p>
        </w:tc>
        <w:tc>
          <w:tcPr>
            <w:tcW w:w="8022" w:type="dxa"/>
          </w:tcPr>
          <w:p w:rsidR="00F20489" w:rsidRDefault="000D3A2C" w:rsidP="000D3A2C">
            <w:pPr>
              <w:pStyle w:val="NoSpacing"/>
              <w:numPr>
                <w:ilvl w:val="0"/>
                <w:numId w:val="12"/>
              </w:numPr>
              <w:rPr>
                <w:rFonts w:ascii="Calibri Light" w:hAnsi="Calibri Light"/>
              </w:rPr>
            </w:pPr>
            <w:r>
              <w:rPr>
                <w:rFonts w:ascii="Calibri Light" w:hAnsi="Calibri Light"/>
              </w:rPr>
              <w:t xml:space="preserve">The abolition of </w:t>
            </w:r>
            <w:proofErr w:type="spellStart"/>
            <w:r>
              <w:rPr>
                <w:rFonts w:ascii="Calibri Light" w:hAnsi="Calibri Light"/>
              </w:rPr>
              <w:t>seigneurialism</w:t>
            </w:r>
            <w:proofErr w:type="spellEnd"/>
            <w:r>
              <w:rPr>
                <w:rFonts w:ascii="Calibri Light" w:hAnsi="Calibri Light"/>
              </w:rPr>
              <w:t xml:space="preserve"> and the nobility changed their social relationships form a culture of difference to one of negotiation based on personal achievement and economic power.</w:t>
            </w:r>
          </w:p>
          <w:p w:rsidR="000D3A2C" w:rsidRDefault="000D3A2C" w:rsidP="000D3A2C">
            <w:pPr>
              <w:pStyle w:val="NoSpacing"/>
              <w:numPr>
                <w:ilvl w:val="0"/>
                <w:numId w:val="12"/>
              </w:numPr>
              <w:rPr>
                <w:rFonts w:ascii="Calibri Light" w:hAnsi="Calibri Light"/>
              </w:rPr>
            </w:pPr>
            <w:r>
              <w:rPr>
                <w:rFonts w:ascii="Calibri Light" w:hAnsi="Calibri Light"/>
              </w:rPr>
              <w:t>France remained a distinctly hierarchical society in terms of wealth, power and opportunity, but the basis of political legitimacy had changed radically from birth to merit and wealth.</w:t>
            </w:r>
          </w:p>
        </w:tc>
      </w:tr>
      <w:tr w:rsidR="00F20489" w:rsidTr="006957DB">
        <w:tc>
          <w:tcPr>
            <w:tcW w:w="2660" w:type="dxa"/>
            <w:shd w:val="clear" w:color="auto" w:fill="B2A1C7" w:themeFill="accent4" w:themeFillTint="99"/>
            <w:vAlign w:val="center"/>
          </w:tcPr>
          <w:p w:rsidR="00F20489"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Peasants</w:t>
            </w:r>
          </w:p>
        </w:tc>
        <w:tc>
          <w:tcPr>
            <w:tcW w:w="8022" w:type="dxa"/>
          </w:tcPr>
          <w:p w:rsidR="00F20489" w:rsidRDefault="000D3A2C" w:rsidP="000D3A2C">
            <w:pPr>
              <w:pStyle w:val="NoSpacing"/>
              <w:numPr>
                <w:ilvl w:val="0"/>
                <w:numId w:val="12"/>
              </w:numPr>
              <w:rPr>
                <w:rFonts w:ascii="Calibri Light" w:hAnsi="Calibri Light"/>
              </w:rPr>
            </w:pPr>
            <w:r>
              <w:rPr>
                <w:rFonts w:ascii="Calibri Light" w:hAnsi="Calibri Light"/>
              </w:rPr>
              <w:t xml:space="preserve">Land sales increased peasant holdings form one-third to two-fifths of the total. </w:t>
            </w:r>
          </w:p>
          <w:p w:rsidR="000D3A2C" w:rsidRDefault="000D3A2C" w:rsidP="000D3A2C">
            <w:pPr>
              <w:pStyle w:val="NoSpacing"/>
              <w:numPr>
                <w:ilvl w:val="0"/>
                <w:numId w:val="12"/>
              </w:numPr>
              <w:rPr>
                <w:rFonts w:ascii="Calibri Light" w:hAnsi="Calibri Light"/>
              </w:rPr>
            </w:pPr>
            <w:r>
              <w:rPr>
                <w:rFonts w:ascii="Calibri Light" w:hAnsi="Calibri Light"/>
              </w:rPr>
              <w:t xml:space="preserve">A lower tax burden, higher wages for agricultural labourers and greater incentives to increase production resulted in an improved standard of living (a decrease in mortality and an increase in life expectancy) for peasant families because they retained a greater proportion of their own produce, which also increased the safety margin when crops failed. </w:t>
            </w:r>
          </w:p>
          <w:p w:rsidR="000D3A2C" w:rsidRDefault="000D3A2C" w:rsidP="000D3A2C">
            <w:pPr>
              <w:pStyle w:val="NoSpacing"/>
              <w:numPr>
                <w:ilvl w:val="0"/>
                <w:numId w:val="12"/>
              </w:numPr>
              <w:rPr>
                <w:rFonts w:ascii="Calibri Light" w:hAnsi="Calibri Light"/>
              </w:rPr>
            </w:pPr>
            <w:r>
              <w:rPr>
                <w:rFonts w:ascii="Calibri Light" w:hAnsi="Calibri Light"/>
              </w:rPr>
              <w:t xml:space="preserve">The abolition of tithes and seigneurial dues, which were usually collected in kind, allowed peasants to shift their produce to other forms of agriculture, for example cattle-raising or wine making. </w:t>
            </w:r>
          </w:p>
        </w:tc>
      </w:tr>
      <w:tr w:rsidR="00F20489" w:rsidTr="006957DB">
        <w:tc>
          <w:tcPr>
            <w:tcW w:w="2660" w:type="dxa"/>
            <w:shd w:val="clear" w:color="auto" w:fill="B2A1C7" w:themeFill="accent4" w:themeFillTint="99"/>
            <w:vAlign w:val="center"/>
          </w:tcPr>
          <w:p w:rsidR="00F20489"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Nobility</w:t>
            </w:r>
          </w:p>
        </w:tc>
        <w:tc>
          <w:tcPr>
            <w:tcW w:w="8022" w:type="dxa"/>
          </w:tcPr>
          <w:p w:rsidR="00F20489" w:rsidRDefault="00AA175E" w:rsidP="000D3A2C">
            <w:pPr>
              <w:pStyle w:val="NoSpacing"/>
              <w:numPr>
                <w:ilvl w:val="0"/>
                <w:numId w:val="12"/>
              </w:numPr>
              <w:rPr>
                <w:rFonts w:ascii="Calibri Light" w:hAnsi="Calibri Light"/>
              </w:rPr>
            </w:pPr>
            <w:r>
              <w:rPr>
                <w:rFonts w:ascii="Calibri Light" w:hAnsi="Calibri Light"/>
              </w:rPr>
              <w:t xml:space="preserve">Remained the largest landowners despite the loss of seigneurial dues and the loss of land by emigres. </w:t>
            </w:r>
          </w:p>
          <w:p w:rsidR="00AA175E" w:rsidRDefault="00AA175E" w:rsidP="000D3A2C">
            <w:pPr>
              <w:pStyle w:val="NoSpacing"/>
              <w:numPr>
                <w:ilvl w:val="0"/>
                <w:numId w:val="12"/>
              </w:numPr>
              <w:rPr>
                <w:rFonts w:ascii="Calibri Light" w:hAnsi="Calibri Light"/>
              </w:rPr>
            </w:pPr>
            <w:r>
              <w:rPr>
                <w:rFonts w:ascii="Calibri Light" w:hAnsi="Calibri Light"/>
              </w:rPr>
              <w:t xml:space="preserve">Suffered the decade after 1789 that was politically and personally traumatic. </w:t>
            </w:r>
          </w:p>
          <w:p w:rsidR="00AA175E" w:rsidRDefault="00AA175E" w:rsidP="000D3A2C">
            <w:pPr>
              <w:pStyle w:val="NoSpacing"/>
              <w:numPr>
                <w:ilvl w:val="0"/>
                <w:numId w:val="12"/>
              </w:numPr>
              <w:rPr>
                <w:rFonts w:ascii="Calibri Light" w:hAnsi="Calibri Light"/>
              </w:rPr>
            </w:pPr>
            <w:r>
              <w:rPr>
                <w:rFonts w:ascii="Calibri Light" w:hAnsi="Calibri Light"/>
              </w:rPr>
              <w:t>Its prestige was lost</w:t>
            </w:r>
          </w:p>
        </w:tc>
      </w:tr>
      <w:tr w:rsidR="00F20489" w:rsidTr="006957DB">
        <w:tc>
          <w:tcPr>
            <w:tcW w:w="2660" w:type="dxa"/>
            <w:shd w:val="clear" w:color="auto" w:fill="B2A1C7" w:themeFill="accent4" w:themeFillTint="99"/>
            <w:vAlign w:val="center"/>
          </w:tcPr>
          <w:p w:rsidR="00F20489"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Bourgeoisie</w:t>
            </w:r>
          </w:p>
        </w:tc>
        <w:tc>
          <w:tcPr>
            <w:tcW w:w="8022" w:type="dxa"/>
          </w:tcPr>
          <w:p w:rsidR="00F20489" w:rsidRDefault="00AA175E" w:rsidP="000D3A2C">
            <w:pPr>
              <w:pStyle w:val="NoSpacing"/>
              <w:numPr>
                <w:ilvl w:val="0"/>
                <w:numId w:val="12"/>
              </w:numPr>
              <w:rPr>
                <w:rFonts w:ascii="Calibri Light" w:hAnsi="Calibri Light"/>
              </w:rPr>
            </w:pPr>
            <w:r>
              <w:rPr>
                <w:rFonts w:ascii="Calibri Light" w:hAnsi="Calibri Light"/>
              </w:rPr>
              <w:t xml:space="preserve">Emerged as far more powerful than before.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Religion</w:t>
            </w:r>
          </w:p>
        </w:tc>
        <w:tc>
          <w:tcPr>
            <w:tcW w:w="8022" w:type="dxa"/>
          </w:tcPr>
          <w:p w:rsidR="000D3A2C" w:rsidRDefault="00AA175E" w:rsidP="000D3A2C">
            <w:pPr>
              <w:pStyle w:val="NoSpacing"/>
              <w:numPr>
                <w:ilvl w:val="0"/>
                <w:numId w:val="12"/>
              </w:numPr>
              <w:rPr>
                <w:rFonts w:ascii="Calibri Light" w:hAnsi="Calibri Light"/>
              </w:rPr>
            </w:pPr>
            <w:r>
              <w:rPr>
                <w:rFonts w:ascii="Calibri Light" w:hAnsi="Calibri Light"/>
              </w:rPr>
              <w:t xml:space="preserve">The freedom to worship for all religions including the Protestants and Jews.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Catholic Church</w:t>
            </w:r>
          </w:p>
        </w:tc>
        <w:tc>
          <w:tcPr>
            <w:tcW w:w="8022" w:type="dxa"/>
          </w:tcPr>
          <w:p w:rsidR="000D3A2C" w:rsidRDefault="00AA175E" w:rsidP="000D3A2C">
            <w:pPr>
              <w:pStyle w:val="NoSpacing"/>
              <w:numPr>
                <w:ilvl w:val="0"/>
                <w:numId w:val="12"/>
              </w:numPr>
              <w:rPr>
                <w:rFonts w:ascii="Calibri Light" w:hAnsi="Calibri Light"/>
              </w:rPr>
            </w:pPr>
            <w:r>
              <w:rPr>
                <w:rFonts w:ascii="Calibri Light" w:hAnsi="Calibri Light"/>
              </w:rPr>
              <w:t xml:space="preserve">It’s authority over the lives of people and its dominance of public life was diminished. </w:t>
            </w:r>
          </w:p>
          <w:p w:rsidR="00AA175E" w:rsidRDefault="00AA175E" w:rsidP="000D3A2C">
            <w:pPr>
              <w:pStyle w:val="NoSpacing"/>
              <w:numPr>
                <w:ilvl w:val="0"/>
                <w:numId w:val="12"/>
              </w:numPr>
              <w:rPr>
                <w:rFonts w:ascii="Calibri Light" w:hAnsi="Calibri Light"/>
              </w:rPr>
            </w:pPr>
            <w:r>
              <w:rPr>
                <w:rFonts w:ascii="Calibri Light" w:hAnsi="Calibri Light"/>
              </w:rPr>
              <w:t xml:space="preserve">Loss of its property made the Church less economically independent but enabled it to refocus on its religious mission. </w:t>
            </w:r>
          </w:p>
          <w:p w:rsidR="00AA175E" w:rsidRDefault="00AA175E" w:rsidP="000D3A2C">
            <w:pPr>
              <w:pStyle w:val="NoSpacing"/>
              <w:numPr>
                <w:ilvl w:val="0"/>
                <w:numId w:val="12"/>
              </w:numPr>
              <w:rPr>
                <w:rFonts w:ascii="Calibri Light" w:hAnsi="Calibri Light"/>
              </w:rPr>
            </w:pPr>
            <w:r>
              <w:rPr>
                <w:rFonts w:ascii="Calibri Light" w:hAnsi="Calibri Light"/>
              </w:rPr>
              <w:t xml:space="preserve">For some Catholics, the traumatic experience of the revolution resulted in their renewed commitment to their faith. </w:t>
            </w:r>
          </w:p>
          <w:p w:rsidR="00AA175E" w:rsidRPr="00AA175E" w:rsidRDefault="00AA175E" w:rsidP="00AA175E">
            <w:pPr>
              <w:pStyle w:val="NoSpacing"/>
              <w:numPr>
                <w:ilvl w:val="0"/>
                <w:numId w:val="12"/>
              </w:numPr>
              <w:rPr>
                <w:rFonts w:ascii="Calibri Light" w:hAnsi="Calibri Light"/>
              </w:rPr>
            </w:pPr>
            <w:r>
              <w:rPr>
                <w:rFonts w:ascii="Calibri Light" w:hAnsi="Calibri Light"/>
              </w:rPr>
              <w:t>The end of the near-universal practice of churchgoing in France.</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Women</w:t>
            </w:r>
          </w:p>
        </w:tc>
        <w:tc>
          <w:tcPr>
            <w:tcW w:w="8022" w:type="dxa"/>
          </w:tcPr>
          <w:p w:rsidR="000D3A2C" w:rsidRDefault="00AA175E" w:rsidP="000D3A2C">
            <w:pPr>
              <w:pStyle w:val="NoSpacing"/>
              <w:numPr>
                <w:ilvl w:val="0"/>
                <w:numId w:val="12"/>
              </w:numPr>
              <w:rPr>
                <w:rFonts w:ascii="Calibri Light" w:hAnsi="Calibri Light"/>
              </w:rPr>
            </w:pPr>
            <w:r>
              <w:rPr>
                <w:rFonts w:ascii="Calibri Light" w:hAnsi="Calibri Light"/>
              </w:rPr>
              <w:t xml:space="preserve">Inheritance rights meant daughters were equal to sons. </w:t>
            </w:r>
          </w:p>
          <w:p w:rsidR="00AA175E" w:rsidRDefault="00AA175E" w:rsidP="000D3A2C">
            <w:pPr>
              <w:pStyle w:val="NoSpacing"/>
              <w:numPr>
                <w:ilvl w:val="0"/>
                <w:numId w:val="12"/>
              </w:numPr>
              <w:rPr>
                <w:rFonts w:ascii="Calibri Light" w:hAnsi="Calibri Light"/>
              </w:rPr>
            </w:pPr>
            <w:r>
              <w:rPr>
                <w:rFonts w:ascii="Calibri Light" w:hAnsi="Calibri Light"/>
              </w:rPr>
              <w:t xml:space="preserve">Divorce law empowered wives. </w:t>
            </w:r>
          </w:p>
        </w:tc>
      </w:tr>
      <w:tr w:rsidR="000D3A2C" w:rsidTr="006957DB">
        <w:tc>
          <w:tcPr>
            <w:tcW w:w="2660" w:type="dxa"/>
            <w:shd w:val="clear" w:color="auto" w:fill="B2A1C7" w:themeFill="accent4" w:themeFillTint="99"/>
            <w:vAlign w:val="center"/>
          </w:tcPr>
          <w:p w:rsid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 xml:space="preserve">Ruling class and </w:t>
            </w:r>
          </w:p>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social elite</w:t>
            </w:r>
          </w:p>
        </w:tc>
        <w:tc>
          <w:tcPr>
            <w:tcW w:w="8022" w:type="dxa"/>
          </w:tcPr>
          <w:p w:rsidR="000D3A2C" w:rsidRDefault="00E00E72" w:rsidP="000D3A2C">
            <w:pPr>
              <w:pStyle w:val="NoSpacing"/>
              <w:numPr>
                <w:ilvl w:val="0"/>
                <w:numId w:val="12"/>
              </w:numPr>
              <w:rPr>
                <w:rFonts w:ascii="Calibri Light" w:hAnsi="Calibri Light"/>
              </w:rPr>
            </w:pPr>
            <w:r>
              <w:rPr>
                <w:rFonts w:ascii="Calibri Light" w:hAnsi="Calibri Light"/>
              </w:rPr>
              <w:t xml:space="preserve">Composed of individuals representing the coincidence of economic, social and political power. </w:t>
            </w:r>
          </w:p>
          <w:p w:rsidR="00E00E72" w:rsidRDefault="00E00E72" w:rsidP="000D3A2C">
            <w:pPr>
              <w:pStyle w:val="NoSpacing"/>
              <w:numPr>
                <w:ilvl w:val="0"/>
                <w:numId w:val="12"/>
              </w:numPr>
              <w:rPr>
                <w:rFonts w:ascii="Calibri Light" w:hAnsi="Calibri Light"/>
              </w:rPr>
            </w:pPr>
            <w:r>
              <w:rPr>
                <w:rFonts w:ascii="Calibri Light" w:hAnsi="Calibri Light"/>
              </w:rPr>
              <w:t xml:space="preserve">Based on wealth. </w:t>
            </w:r>
          </w:p>
          <w:p w:rsidR="00E00E72" w:rsidRDefault="00E00E72" w:rsidP="000D3A2C">
            <w:pPr>
              <w:pStyle w:val="NoSpacing"/>
              <w:numPr>
                <w:ilvl w:val="0"/>
                <w:numId w:val="12"/>
              </w:numPr>
              <w:rPr>
                <w:rFonts w:ascii="Calibri Light" w:hAnsi="Calibri Light"/>
              </w:rPr>
            </w:pPr>
            <w:r>
              <w:rPr>
                <w:rFonts w:ascii="Calibri Light" w:hAnsi="Calibri Light"/>
              </w:rPr>
              <w:t xml:space="preserve">Deputies were elected from the wealthiest men in France, regardless of occupation or opinion.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Weights and measures</w:t>
            </w:r>
          </w:p>
        </w:tc>
        <w:tc>
          <w:tcPr>
            <w:tcW w:w="8022" w:type="dxa"/>
          </w:tcPr>
          <w:p w:rsidR="00E00E72" w:rsidRPr="00E00E72" w:rsidRDefault="00E00E72" w:rsidP="00E00E72">
            <w:pPr>
              <w:pStyle w:val="NoSpacing"/>
              <w:numPr>
                <w:ilvl w:val="0"/>
                <w:numId w:val="12"/>
              </w:numPr>
              <w:rPr>
                <w:rFonts w:ascii="Calibri Light" w:hAnsi="Calibri Light"/>
              </w:rPr>
            </w:pPr>
            <w:r>
              <w:rPr>
                <w:rFonts w:ascii="Calibri Light" w:hAnsi="Calibri Light"/>
              </w:rPr>
              <w:t>A national decimal system of weights, measures and currency.</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Trade and commerce</w:t>
            </w:r>
          </w:p>
        </w:tc>
        <w:tc>
          <w:tcPr>
            <w:tcW w:w="8022" w:type="dxa"/>
          </w:tcPr>
          <w:p w:rsidR="000D3A2C" w:rsidRDefault="00E00E72" w:rsidP="000D3A2C">
            <w:pPr>
              <w:pStyle w:val="NoSpacing"/>
              <w:numPr>
                <w:ilvl w:val="0"/>
                <w:numId w:val="12"/>
              </w:numPr>
              <w:rPr>
                <w:rFonts w:ascii="Calibri Light" w:hAnsi="Calibri Light"/>
              </w:rPr>
            </w:pPr>
            <w:r>
              <w:rPr>
                <w:rFonts w:ascii="Calibri Light" w:hAnsi="Calibri Light"/>
              </w:rPr>
              <w:t xml:space="preserve">The creation of a national market by the abolition of tolls and internal customs. </w:t>
            </w:r>
          </w:p>
          <w:p w:rsidR="00E00E72" w:rsidRDefault="00E00E72" w:rsidP="000D3A2C">
            <w:pPr>
              <w:pStyle w:val="NoSpacing"/>
              <w:numPr>
                <w:ilvl w:val="0"/>
                <w:numId w:val="12"/>
              </w:numPr>
              <w:rPr>
                <w:rFonts w:ascii="Calibri Light" w:hAnsi="Calibri Light"/>
              </w:rPr>
            </w:pPr>
            <w:r>
              <w:rPr>
                <w:rFonts w:ascii="Calibri Light" w:hAnsi="Calibri Light"/>
              </w:rPr>
              <w:t xml:space="preserve">The cotton, iron and coal industries benefited from protection form British imports. </w:t>
            </w:r>
          </w:p>
          <w:p w:rsidR="00E00E72" w:rsidRDefault="00E00E72" w:rsidP="000D3A2C">
            <w:pPr>
              <w:pStyle w:val="NoSpacing"/>
              <w:numPr>
                <w:ilvl w:val="0"/>
                <w:numId w:val="12"/>
              </w:numPr>
              <w:rPr>
                <w:rFonts w:ascii="Calibri Light" w:hAnsi="Calibri Light"/>
              </w:rPr>
            </w:pPr>
            <w:r>
              <w:rPr>
                <w:rFonts w:ascii="Calibri Light" w:hAnsi="Calibri Light"/>
              </w:rPr>
              <w:t xml:space="preserve">Wars and economic blockades resulted in a sharp decrease of French exports. </w:t>
            </w:r>
          </w:p>
          <w:p w:rsidR="00E00E72" w:rsidRDefault="00E00E72" w:rsidP="000D3A2C">
            <w:pPr>
              <w:pStyle w:val="NoSpacing"/>
              <w:numPr>
                <w:ilvl w:val="0"/>
                <w:numId w:val="12"/>
              </w:numPr>
              <w:rPr>
                <w:rFonts w:ascii="Calibri Light" w:hAnsi="Calibri Light"/>
              </w:rPr>
            </w:pPr>
            <w:r>
              <w:rPr>
                <w:rFonts w:ascii="Calibri Light" w:hAnsi="Calibri Light"/>
              </w:rPr>
              <w:t xml:space="preserve">The downturn in trade caused a decrease in the population of some regional centres.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Taxation</w:t>
            </w:r>
          </w:p>
        </w:tc>
        <w:tc>
          <w:tcPr>
            <w:tcW w:w="8022" w:type="dxa"/>
          </w:tcPr>
          <w:p w:rsidR="000D3A2C" w:rsidRDefault="006957DB" w:rsidP="000D3A2C">
            <w:pPr>
              <w:pStyle w:val="NoSpacing"/>
              <w:numPr>
                <w:ilvl w:val="0"/>
                <w:numId w:val="12"/>
              </w:numPr>
              <w:rPr>
                <w:rFonts w:ascii="Calibri Light" w:hAnsi="Calibri Light"/>
              </w:rPr>
            </w:pPr>
            <w:r>
              <w:rPr>
                <w:rFonts w:ascii="Calibri Light" w:hAnsi="Calibri Light"/>
              </w:rPr>
              <w:t xml:space="preserve">Uniform taxes.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lastRenderedPageBreak/>
              <w:t>Language</w:t>
            </w:r>
          </w:p>
        </w:tc>
        <w:tc>
          <w:tcPr>
            <w:tcW w:w="8022" w:type="dxa"/>
          </w:tcPr>
          <w:p w:rsidR="000D3A2C" w:rsidRDefault="006957DB" w:rsidP="000D3A2C">
            <w:pPr>
              <w:pStyle w:val="NoSpacing"/>
              <w:numPr>
                <w:ilvl w:val="0"/>
                <w:numId w:val="12"/>
              </w:numPr>
              <w:rPr>
                <w:rFonts w:ascii="Calibri Light" w:hAnsi="Calibri Light"/>
              </w:rPr>
            </w:pPr>
            <w:r>
              <w:rPr>
                <w:rFonts w:ascii="Calibri Light" w:hAnsi="Calibri Light"/>
              </w:rPr>
              <w:t xml:space="preserve">French became the only official national language, cementing the collective identity of the citizens.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Elections</w:t>
            </w:r>
          </w:p>
        </w:tc>
        <w:tc>
          <w:tcPr>
            <w:tcW w:w="8022" w:type="dxa"/>
          </w:tcPr>
          <w:p w:rsidR="000D3A2C" w:rsidRDefault="006957DB" w:rsidP="000D3A2C">
            <w:pPr>
              <w:pStyle w:val="NoSpacing"/>
              <w:numPr>
                <w:ilvl w:val="0"/>
                <w:numId w:val="12"/>
              </w:numPr>
              <w:rPr>
                <w:rFonts w:ascii="Calibri Light" w:hAnsi="Calibri Light"/>
              </w:rPr>
            </w:pPr>
            <w:r>
              <w:rPr>
                <w:rFonts w:ascii="Calibri Light" w:hAnsi="Calibri Light"/>
              </w:rPr>
              <w:t xml:space="preserve">Male suffrage to elect national deputies.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Privilege</w:t>
            </w:r>
          </w:p>
        </w:tc>
        <w:tc>
          <w:tcPr>
            <w:tcW w:w="8022" w:type="dxa"/>
          </w:tcPr>
          <w:p w:rsidR="000D3A2C" w:rsidRDefault="006957DB" w:rsidP="000D3A2C">
            <w:pPr>
              <w:pStyle w:val="NoSpacing"/>
              <w:numPr>
                <w:ilvl w:val="0"/>
                <w:numId w:val="12"/>
              </w:numPr>
              <w:rPr>
                <w:rFonts w:ascii="Calibri Light" w:hAnsi="Calibri Light"/>
              </w:rPr>
            </w:pPr>
            <w:r>
              <w:rPr>
                <w:rFonts w:ascii="Calibri Light" w:hAnsi="Calibri Light"/>
              </w:rPr>
              <w:t xml:space="preserve">All privilege based on birth was now abolished.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Land</w:t>
            </w:r>
          </w:p>
        </w:tc>
        <w:tc>
          <w:tcPr>
            <w:tcW w:w="8022" w:type="dxa"/>
          </w:tcPr>
          <w:p w:rsidR="000D3A2C" w:rsidRDefault="006957DB" w:rsidP="000D3A2C">
            <w:pPr>
              <w:pStyle w:val="NoSpacing"/>
              <w:numPr>
                <w:ilvl w:val="0"/>
                <w:numId w:val="12"/>
              </w:numPr>
              <w:rPr>
                <w:rFonts w:ascii="Calibri Light" w:hAnsi="Calibri Light"/>
              </w:rPr>
            </w:pPr>
            <w:r>
              <w:rPr>
                <w:rFonts w:ascii="Calibri Light" w:hAnsi="Calibri Light"/>
              </w:rPr>
              <w:t xml:space="preserve">More than 10% of land was estimated to have changed hands as the result of the expropriation of the Church and the emigres. </w:t>
            </w:r>
          </w:p>
          <w:p w:rsidR="006957DB" w:rsidRDefault="006957DB" w:rsidP="000D3A2C">
            <w:pPr>
              <w:pStyle w:val="NoSpacing"/>
              <w:numPr>
                <w:ilvl w:val="0"/>
                <w:numId w:val="12"/>
              </w:numPr>
              <w:rPr>
                <w:rFonts w:ascii="Calibri Light" w:hAnsi="Calibri Light"/>
              </w:rPr>
            </w:pPr>
            <w:r>
              <w:rPr>
                <w:rFonts w:ascii="Calibri Light" w:hAnsi="Calibri Light"/>
              </w:rPr>
              <w:t xml:space="preserve">Landholding remained the major source of wealth in France.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Economy</w:t>
            </w:r>
          </w:p>
        </w:tc>
        <w:tc>
          <w:tcPr>
            <w:tcW w:w="8022" w:type="dxa"/>
          </w:tcPr>
          <w:p w:rsidR="000D3A2C" w:rsidRDefault="006957DB" w:rsidP="000D3A2C">
            <w:pPr>
              <w:pStyle w:val="NoSpacing"/>
              <w:numPr>
                <w:ilvl w:val="0"/>
                <w:numId w:val="12"/>
              </w:numPr>
              <w:rPr>
                <w:rFonts w:ascii="Calibri Light" w:hAnsi="Calibri Light"/>
              </w:rPr>
            </w:pPr>
            <w:r>
              <w:rPr>
                <w:rFonts w:ascii="Calibri Light" w:hAnsi="Calibri Light"/>
              </w:rPr>
              <w:t xml:space="preserve">Institutional, legal and social changes established a foundation for an economy based on private ownership. </w:t>
            </w:r>
          </w:p>
        </w:tc>
      </w:tr>
      <w:tr w:rsidR="000D3A2C" w:rsidTr="006957DB">
        <w:tc>
          <w:tcPr>
            <w:tcW w:w="2660" w:type="dxa"/>
            <w:shd w:val="clear" w:color="auto" w:fill="B2A1C7" w:themeFill="accent4" w:themeFillTint="99"/>
            <w:vAlign w:val="center"/>
          </w:tcPr>
          <w:p w:rsidR="000D3A2C" w:rsidRPr="00E00E72" w:rsidRDefault="000D3A2C" w:rsidP="00AA175E">
            <w:pPr>
              <w:pStyle w:val="NoSpacing"/>
              <w:jc w:val="center"/>
              <w:rPr>
                <w:rFonts w:ascii="Calibri Light" w:hAnsi="Calibri Light"/>
                <w:b/>
                <w:color w:val="FFFFFF" w:themeColor="background1"/>
                <w:sz w:val="24"/>
              </w:rPr>
            </w:pPr>
            <w:r w:rsidRPr="00E00E72">
              <w:rPr>
                <w:rFonts w:ascii="Calibri Light" w:hAnsi="Calibri Light"/>
                <w:b/>
                <w:color w:val="FFFFFF" w:themeColor="background1"/>
                <w:sz w:val="24"/>
              </w:rPr>
              <w:t>Rural Society</w:t>
            </w:r>
          </w:p>
        </w:tc>
        <w:tc>
          <w:tcPr>
            <w:tcW w:w="8022" w:type="dxa"/>
          </w:tcPr>
          <w:p w:rsidR="000D3A2C" w:rsidRDefault="006957DB" w:rsidP="000D3A2C">
            <w:pPr>
              <w:pStyle w:val="NoSpacing"/>
              <w:numPr>
                <w:ilvl w:val="0"/>
                <w:numId w:val="12"/>
              </w:numPr>
              <w:rPr>
                <w:rFonts w:ascii="Calibri Light" w:hAnsi="Calibri Light"/>
              </w:rPr>
            </w:pPr>
            <w:r>
              <w:rPr>
                <w:rFonts w:ascii="Calibri Light" w:hAnsi="Calibri Light"/>
              </w:rPr>
              <w:t xml:space="preserve">The emergence of profit-oriented farms. </w:t>
            </w:r>
          </w:p>
          <w:p w:rsidR="006957DB" w:rsidRDefault="006957DB" w:rsidP="000D3A2C">
            <w:pPr>
              <w:pStyle w:val="NoSpacing"/>
              <w:numPr>
                <w:ilvl w:val="0"/>
                <w:numId w:val="12"/>
              </w:numPr>
              <w:rPr>
                <w:rFonts w:ascii="Calibri Light" w:hAnsi="Calibri Light"/>
              </w:rPr>
            </w:pPr>
            <w:r>
              <w:rPr>
                <w:rFonts w:ascii="Calibri Light" w:hAnsi="Calibri Light"/>
              </w:rPr>
              <w:t xml:space="preserve">Most nobles kept their lands intact, now employing labourers and deriving income form rents charged to tenants. </w:t>
            </w:r>
          </w:p>
        </w:tc>
      </w:tr>
    </w:tbl>
    <w:p w:rsidR="00A43E3A" w:rsidRPr="00A43E3A" w:rsidRDefault="00A43E3A" w:rsidP="00F20489">
      <w:pPr>
        <w:pStyle w:val="NoSpacing"/>
        <w:rPr>
          <w:rFonts w:ascii="Calibri Light" w:hAnsi="Calibri Light"/>
        </w:rPr>
      </w:pPr>
      <w:r>
        <w:rPr>
          <w:rFonts w:ascii="Calibri Light" w:hAnsi="Calibri Light"/>
        </w:rPr>
        <w:t xml:space="preserve"> </w:t>
      </w:r>
    </w:p>
    <w:sectPr w:rsidR="00A43E3A" w:rsidRPr="00A43E3A" w:rsidSect="00B322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373"/>
    <w:multiLevelType w:val="hybridMultilevel"/>
    <w:tmpl w:val="3D44DDA4"/>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9F53147"/>
    <w:multiLevelType w:val="hybridMultilevel"/>
    <w:tmpl w:val="661CD58E"/>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9A555E4"/>
    <w:multiLevelType w:val="hybridMultilevel"/>
    <w:tmpl w:val="9E20A0FC"/>
    <w:lvl w:ilvl="0" w:tplc="0C09000F">
      <w:start w:val="1"/>
      <w:numFmt w:val="decimal"/>
      <w:lvlText w:val="%1."/>
      <w:lvlJc w:val="left"/>
      <w:pPr>
        <w:ind w:left="360" w:hanging="360"/>
      </w:pPr>
    </w:lvl>
    <w:lvl w:ilvl="1" w:tplc="F02C6F58">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AEE1882"/>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B853A78"/>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E0D57FD"/>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72076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CB24FF"/>
    <w:multiLevelType w:val="hybridMultilevel"/>
    <w:tmpl w:val="658C4C80"/>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1B27210"/>
    <w:multiLevelType w:val="hybridMultilevel"/>
    <w:tmpl w:val="D3305C48"/>
    <w:lvl w:ilvl="0" w:tplc="0C09000F">
      <w:start w:val="1"/>
      <w:numFmt w:val="decimal"/>
      <w:lvlText w:val="%1."/>
      <w:lvlJc w:val="left"/>
      <w:pPr>
        <w:ind w:left="360" w:hanging="360"/>
      </w:pPr>
    </w:lvl>
    <w:lvl w:ilvl="1" w:tplc="0C09000F">
      <w:start w:val="1"/>
      <w:numFmt w:val="decimal"/>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87A79F2"/>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1304084"/>
    <w:multiLevelType w:val="hybridMultilevel"/>
    <w:tmpl w:val="6EE84484"/>
    <w:lvl w:ilvl="0" w:tplc="F02C6F58">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76F6749"/>
    <w:multiLevelType w:val="hybridMultilevel"/>
    <w:tmpl w:val="D3305C48"/>
    <w:lvl w:ilvl="0" w:tplc="0C09000F">
      <w:start w:val="1"/>
      <w:numFmt w:val="decimal"/>
      <w:lvlText w:val="%1."/>
      <w:lvlJc w:val="left"/>
      <w:pPr>
        <w:ind w:left="360" w:hanging="360"/>
      </w:pPr>
    </w:lvl>
    <w:lvl w:ilvl="1" w:tplc="0C09000F">
      <w:start w:val="1"/>
      <w:numFmt w:val="decimal"/>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1E10DC1"/>
    <w:multiLevelType w:val="hybridMultilevel"/>
    <w:tmpl w:val="CD5AA60A"/>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5"/>
  </w:num>
  <w:num w:numId="6">
    <w:abstractNumId w:val="8"/>
  </w:num>
  <w:num w:numId="7">
    <w:abstractNumId w:val="6"/>
  </w:num>
  <w:num w:numId="8">
    <w:abstractNumId w:val="2"/>
  </w:num>
  <w:num w:numId="9">
    <w:abstractNumId w:val="11"/>
  </w:num>
  <w:num w:numId="10">
    <w:abstractNumId w:val="10"/>
  </w:num>
  <w:num w:numId="11">
    <w:abstractNumId w:val="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C93"/>
    <w:rsid w:val="00004B9A"/>
    <w:rsid w:val="000115F6"/>
    <w:rsid w:val="00016A4D"/>
    <w:rsid w:val="00026F0D"/>
    <w:rsid w:val="00034965"/>
    <w:rsid w:val="00051F6B"/>
    <w:rsid w:val="00062906"/>
    <w:rsid w:val="000659C3"/>
    <w:rsid w:val="00073C09"/>
    <w:rsid w:val="00076819"/>
    <w:rsid w:val="000A73F2"/>
    <w:rsid w:val="000D3A2C"/>
    <w:rsid w:val="000D49C5"/>
    <w:rsid w:val="00114B8E"/>
    <w:rsid w:val="00172395"/>
    <w:rsid w:val="001B23E1"/>
    <w:rsid w:val="001B4FB1"/>
    <w:rsid w:val="001E1722"/>
    <w:rsid w:val="002048C1"/>
    <w:rsid w:val="002302FD"/>
    <w:rsid w:val="00252CB7"/>
    <w:rsid w:val="00261CAE"/>
    <w:rsid w:val="00266059"/>
    <w:rsid w:val="00274F35"/>
    <w:rsid w:val="002D53E2"/>
    <w:rsid w:val="002E5904"/>
    <w:rsid w:val="00303C93"/>
    <w:rsid w:val="00305B74"/>
    <w:rsid w:val="00306E59"/>
    <w:rsid w:val="0031167E"/>
    <w:rsid w:val="00374DA7"/>
    <w:rsid w:val="003C4FEA"/>
    <w:rsid w:val="003D37B5"/>
    <w:rsid w:val="003F7359"/>
    <w:rsid w:val="0041545C"/>
    <w:rsid w:val="00430351"/>
    <w:rsid w:val="00450223"/>
    <w:rsid w:val="00484C0C"/>
    <w:rsid w:val="004878D5"/>
    <w:rsid w:val="004D657F"/>
    <w:rsid w:val="004E4F5F"/>
    <w:rsid w:val="00501A16"/>
    <w:rsid w:val="00526DE4"/>
    <w:rsid w:val="005273E2"/>
    <w:rsid w:val="00551081"/>
    <w:rsid w:val="00576A29"/>
    <w:rsid w:val="00594776"/>
    <w:rsid w:val="005A2277"/>
    <w:rsid w:val="005B3296"/>
    <w:rsid w:val="005C1A33"/>
    <w:rsid w:val="005C230B"/>
    <w:rsid w:val="005E3577"/>
    <w:rsid w:val="005E5411"/>
    <w:rsid w:val="006104FE"/>
    <w:rsid w:val="00613E9B"/>
    <w:rsid w:val="0061577A"/>
    <w:rsid w:val="0064051E"/>
    <w:rsid w:val="00650C5C"/>
    <w:rsid w:val="0065557C"/>
    <w:rsid w:val="00661B13"/>
    <w:rsid w:val="00661BCE"/>
    <w:rsid w:val="00665F95"/>
    <w:rsid w:val="0066779F"/>
    <w:rsid w:val="00673A16"/>
    <w:rsid w:val="006766F5"/>
    <w:rsid w:val="006957DB"/>
    <w:rsid w:val="006A638B"/>
    <w:rsid w:val="006D2617"/>
    <w:rsid w:val="006F0717"/>
    <w:rsid w:val="007254CE"/>
    <w:rsid w:val="00745D2F"/>
    <w:rsid w:val="007566CB"/>
    <w:rsid w:val="0075681E"/>
    <w:rsid w:val="00764D1B"/>
    <w:rsid w:val="00773171"/>
    <w:rsid w:val="0078384F"/>
    <w:rsid w:val="007B64F1"/>
    <w:rsid w:val="007B6F98"/>
    <w:rsid w:val="007C1267"/>
    <w:rsid w:val="0082165C"/>
    <w:rsid w:val="00853B30"/>
    <w:rsid w:val="008777AA"/>
    <w:rsid w:val="008A6BBE"/>
    <w:rsid w:val="008C67DF"/>
    <w:rsid w:val="008E0909"/>
    <w:rsid w:val="008E20DD"/>
    <w:rsid w:val="00931CD5"/>
    <w:rsid w:val="00947283"/>
    <w:rsid w:val="00950B20"/>
    <w:rsid w:val="00952F7D"/>
    <w:rsid w:val="009B479C"/>
    <w:rsid w:val="00A16CD8"/>
    <w:rsid w:val="00A31656"/>
    <w:rsid w:val="00A43E3A"/>
    <w:rsid w:val="00A54C00"/>
    <w:rsid w:val="00AA175E"/>
    <w:rsid w:val="00AD3A16"/>
    <w:rsid w:val="00AE2304"/>
    <w:rsid w:val="00B12207"/>
    <w:rsid w:val="00B214E4"/>
    <w:rsid w:val="00B322B7"/>
    <w:rsid w:val="00B44645"/>
    <w:rsid w:val="00B54A0D"/>
    <w:rsid w:val="00B70977"/>
    <w:rsid w:val="00B76528"/>
    <w:rsid w:val="00BA38C4"/>
    <w:rsid w:val="00BE4034"/>
    <w:rsid w:val="00BF2D1F"/>
    <w:rsid w:val="00C30D84"/>
    <w:rsid w:val="00C32FE6"/>
    <w:rsid w:val="00C428DB"/>
    <w:rsid w:val="00C524BC"/>
    <w:rsid w:val="00C537A0"/>
    <w:rsid w:val="00C57ABE"/>
    <w:rsid w:val="00CA00D8"/>
    <w:rsid w:val="00CB0100"/>
    <w:rsid w:val="00CB135E"/>
    <w:rsid w:val="00CC231C"/>
    <w:rsid w:val="00CE7AAA"/>
    <w:rsid w:val="00CF6B88"/>
    <w:rsid w:val="00D1155B"/>
    <w:rsid w:val="00D16837"/>
    <w:rsid w:val="00D21C23"/>
    <w:rsid w:val="00D429A0"/>
    <w:rsid w:val="00D9318D"/>
    <w:rsid w:val="00DA3C18"/>
    <w:rsid w:val="00DB281C"/>
    <w:rsid w:val="00DF3E8A"/>
    <w:rsid w:val="00E00E72"/>
    <w:rsid w:val="00E0488D"/>
    <w:rsid w:val="00E56DAA"/>
    <w:rsid w:val="00E7437E"/>
    <w:rsid w:val="00E92D4D"/>
    <w:rsid w:val="00E966DC"/>
    <w:rsid w:val="00EB40F1"/>
    <w:rsid w:val="00EC368A"/>
    <w:rsid w:val="00ED4ABB"/>
    <w:rsid w:val="00F15E53"/>
    <w:rsid w:val="00F20489"/>
    <w:rsid w:val="00F21304"/>
    <w:rsid w:val="00F25C42"/>
    <w:rsid w:val="00F31B12"/>
    <w:rsid w:val="00F431CB"/>
    <w:rsid w:val="00F4424C"/>
    <w:rsid w:val="00F551B9"/>
    <w:rsid w:val="00FA671A"/>
    <w:rsid w:val="00FC0B9C"/>
    <w:rsid w:val="00FE3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5B94"/>
  <w15:chartTrackingRefBased/>
  <w15:docId w15:val="{70A620A6-2C00-4D4A-835C-1F404071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3C93"/>
    <w:pPr>
      <w:spacing w:after="0" w:line="240" w:lineRule="auto"/>
    </w:pPr>
  </w:style>
  <w:style w:type="table" w:styleId="TableGrid">
    <w:name w:val="Table Grid"/>
    <w:basedOn w:val="TableNormal"/>
    <w:uiPriority w:val="59"/>
    <w:rsid w:val="00D16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LEECE Roseanne [Perth Modern School]</dc:creator>
  <cp:keywords/>
  <dc:description/>
  <cp:lastModifiedBy>LEECE Roseanne [Perth Modern School]</cp:lastModifiedBy>
  <cp:revision>6</cp:revision>
  <dcterms:created xsi:type="dcterms:W3CDTF">2017-05-24T02:05:00Z</dcterms:created>
  <dcterms:modified xsi:type="dcterms:W3CDTF">2017-05-24T02:41:00Z</dcterms:modified>
</cp:coreProperties>
</file>