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Calibri" w:cs="Calibri" w:eastAsia="Calibri" w:hAnsi="Calibri"/>
          <w:b/>
          <w:bCs/>
          <w:color w:val="1F3864"/>
          <w:sz w:val="34"/>
          <w:szCs w:val="34"/>
        </w:rPr>
        <w:t xml:space="preserve">Streaming Platform and Operational Data Store</w:t>
      </w:r>
    </w:p>
    <w:p>
      <w:pPr>
        <w:spacing w:after="40"/>
      </w:pPr>
      <w:r>
        <w:rPr>
          <w:rFonts w:ascii="Calibri" w:cs="Calibri" w:eastAsia="Calibri" w:hAnsi="Calibri"/>
          <w:color w:val="2E2E2E"/>
          <w:sz w:val="24"/>
          <w:szCs w:val="24"/>
        </w:rPr>
        <w:t xml:space="preserve">Engineering Milestone Definitions</w:t>
      </w:r>
    </w:p>
    <w:p>
      <w:pPr>
        <w:pBdr>
          <w:bottom w:val="single" w:color="1F3864" w:sz="6"/>
        </w:pBdr>
        <w:spacing w:after="110"/>
      </w:pPr>
      <w:r>
        <w:rPr>
          <w:rFonts w:ascii="Calibri" w:cs="Calibri" w:eastAsia="Calibri" w:hAnsi="Calibri"/>
          <w:color w:val="595959"/>
          <w:sz w:val="16"/>
          <w:szCs w:val="16"/>
        </w:rPr>
        <w:t xml:space="preserve">Global Payments · Enterprise Data Platform · August 2026 · Companion to the engineering roadmap diagram · Internal</w:t>
      </w:r>
    </w:p>
    <w:p>
      <w:pPr>
        <w:pStyle w:val="Heading1"/>
        <w:spacing w:after="60" w:before="150"/>
      </w:pPr>
      <w:r>
        <w:rPr>
          <w:rFonts w:ascii="Calibri" w:cs="Calibri" w:eastAsia="Calibri" w:hAnsi="Calibri"/>
          <w:b/>
          <w:bCs/>
          <w:color w:val="1F3864"/>
          <w:sz w:val="24"/>
          <w:szCs w:val="24"/>
        </w:rPr>
        <w:t xml:space="preserve">1.  Purpose and planning assumptions</w:t>
      </w:r>
    </w:p>
    <w:p>
      <w:pPr>
        <w:spacing w:after="70" w:line="234" w:lineRule="auto"/>
      </w:pPr>
      <w:r>
        <w:rPr>
          <w:rFonts w:ascii="Calibri" w:cs="Calibri" w:eastAsia="Calibri" w:hAnsi="Calibri"/>
          <w:sz w:val="19"/>
          <w:szCs w:val="19"/>
        </w:rPr>
        <w:t xml:space="preserve">This document defines each milestone on the engineering roadmap so teams can decompose them into epics and features. Identifiers here match the diagram. Four assumptions and two constraints shape the plan. Assumptions: platform decisions are signed by October 2026 (the streaming platform decision and the operational data store decision); November and December 2026 are reserved for procurement, contracting, and onboarding of professional services and full-time hires; build starts in January 2027; professional services bridge until permanent engineers are productive. Constraints: the PCI attestation window falls in June and July each year, so the target cardholder-data environment must be assessor-ready by the end of May 2027, and this single date anchors the streaming calendar; production changes freeze from mid-November through December each year, so production cutovers live in two windows, roughly February to May and August to October, and the freeze itself is used deliberately for parallel-run soak, rehearsal, and non-production scale work.</w:t>
      </w:r>
    </w:p>
    <w:p>
      <w:pPr>
        <w:pStyle w:val="Heading1"/>
        <w:spacing w:after="60" w:before="150"/>
      </w:pPr>
      <w:r>
        <w:rPr>
          <w:rFonts w:ascii="Calibri" w:cs="Calibri" w:eastAsia="Calibri" w:hAnsi="Calibri"/>
          <w:b/>
          <w:bCs/>
          <w:color w:val="1F3864"/>
          <w:sz w:val="24"/>
          <w:szCs w:val="24"/>
        </w:rPr>
        <w:t xml:space="preserve">2.  How to read the milestones</w:t>
      </w:r>
    </w:p>
    <w:p>
      <w:pPr>
        <w:spacing w:after="70" w:line="234" w:lineRule="auto"/>
      </w:pPr>
      <w:r>
        <w:rPr>
          <w:rFonts w:ascii="Calibri" w:cs="Calibri" w:eastAsia="Calibri" w:hAnsi="Calibri"/>
          <w:sz w:val="19"/>
          <w:szCs w:val="19"/>
        </w:rPr>
        <w:t xml:space="preserve">Every milestone names its environment explicitly: non-production, production, or no-production-change, answering the recurring question of where a capability is live. Decision gates are dated events, not workstreams. Items previously listed for December 2027 that require production change have moved: mission-critical cutover to the first quarter of 2028 and legacy decommission to the second quarter, following the freeze and the cooling-off discipline. The three former December 2027 entries that depend on other programs (AI and decisioning workloads, MDM-served data, domain data products) are reclassified as 2028 adoption outcomes: they are what the platform enables, with dependencies outside this team, and are tracked as outcomes rather than committed engineering milestones.</w:t>
      </w:r>
    </w:p>
    <w:p>
      <w:pPr>
        <w:pStyle w:val="Heading1"/>
        <w:spacing w:after="60" w:before="150"/>
      </w:pPr>
      <w:r>
        <w:rPr>
          <w:rFonts w:ascii="Calibri" w:cs="Calibri" w:eastAsia="Calibri" w:hAnsi="Calibri"/>
          <w:b/>
          <w:bCs/>
          <w:color w:val="1F3864"/>
          <w:sz w:val="24"/>
          <w:szCs w:val="24"/>
        </w:rPr>
        <w:t xml:space="preserve">3.  Pre-build gates, fourth quarter 2026</w:t>
      </w:r>
    </w:p>
    <w:p>
      <w:pPr>
        <w:spacing w:after="70" w:line="234" w:lineRule="auto"/>
      </w:pPr>
      <w:r>
        <w:rPr>
          <w:rFonts w:ascii="Calibri" w:cs="Calibri" w:eastAsia="Calibri" w:hAnsi="Calibri"/>
          <w:sz w:val="19"/>
          <w:szCs w:val="19"/>
        </w:rPr>
        <w:t xml:space="preserve">October: both platform decisions signed; the streaming estate inventory, criticality tiering, and performance baseline completed across both heritage estates; the Kafka-to-lake ingestion pipeline live in production on the current estate; the first operational data store use case selected with a named consumer. November to December: vendor contracting and procurement, professional-services onboarding, hiring in flight (staff and senior requisitions are already in market), security and risk review for the operational data store, and detailed design, all of which proceed under the freeze because none of it touches production.</w:t>
      </w:r>
    </w:p>
    <w:p>
      <w:pPr>
        <w:pStyle w:val="Heading1"/>
        <w:spacing w:after="60" w:before="150"/>
      </w:pPr>
      <w:r>
        <w:rPr>
          <w:rFonts w:ascii="Calibri" w:cs="Calibri" w:eastAsia="Calibri" w:hAnsi="Calibri"/>
          <w:b/>
          <w:bCs/>
          <w:color w:val="1F3864"/>
          <w:sz w:val="24"/>
          <w:szCs w:val="24"/>
        </w:rPr>
        <w:t xml:space="preserve">4.  Shared streaming platform milestones</w:t>
      </w:r>
    </w:p>
    <w:p>
      <w:pPr>
        <w:spacing w:after="34" w:before="105"/>
      </w:pPr>
      <w:r>
        <w:rPr>
          <w:rFonts w:ascii="Calibri" w:cs="Calibri" w:eastAsia="Calibri" w:hAnsi="Calibri"/>
          <w:b/>
          <w:bCs/>
          <w:color w:val="1F3864"/>
          <w:sz w:val="20"/>
          <w:szCs w:val="20"/>
        </w:rPr>
        <w:t xml:space="preserve">SP-01  Landing zone and IaC baseline</w:t>
      </w:r>
      <w:r>
        <w:rPr>
          <w:rFonts w:ascii="Calibri" w:cs="Calibri" w:eastAsia="Calibri" w:hAnsi="Calibri"/>
          <w:color w:val="595959"/>
          <w:sz w:val="17"/>
          <w:szCs w:val="17"/>
        </w:rPr>
        <w:t xml:space="preserve">   Jan 2027 · Non-prod</w:t>
      </w:r>
    </w:p>
    <w:p>
      <w:pPr>
        <w:spacing w:after="26" w:line="234" w:lineRule="auto"/>
      </w:pPr>
      <w:r>
        <w:rPr>
          <w:rFonts w:ascii="Calibri" w:cs="Calibri" w:eastAsia="Calibri" w:hAnsi="Calibri"/>
          <w:b/>
          <w:bCs/>
          <w:sz w:val="19"/>
          <w:szCs w:val="19"/>
        </w:rPr>
        <w:t xml:space="preserve">Delivers:  </w:t>
      </w:r>
      <w:r>
        <w:rPr>
          <w:rFonts w:ascii="Calibri" w:cs="Calibri" w:eastAsia="Calibri" w:hAnsi="Calibri"/>
          <w:sz w:val="19"/>
          <w:szCs w:val="19"/>
        </w:rPr>
        <w:t xml:space="preserve">The account structure, network segmentation, and Terraform foundation that every later milestone builds on.</w:t>
      </w:r>
    </w:p>
    <w:p>
      <w:pPr>
        <w:spacing w:after="26" w:line="234" w:lineRule="auto"/>
      </w:pPr>
      <w:r>
        <w:rPr>
          <w:rFonts w:ascii="Calibri" w:cs="Calibri" w:eastAsia="Calibri" w:hAnsi="Calibri"/>
          <w:b/>
          <w:bCs/>
          <w:sz w:val="19"/>
          <w:szCs w:val="19"/>
        </w:rPr>
        <w:t xml:space="preserve">Scope:  </w:t>
      </w:r>
      <w:r>
        <w:rPr>
          <w:rFonts w:ascii="Calibri" w:cs="Calibri" w:eastAsia="Calibri" w:hAnsi="Calibri"/>
          <w:sz w:val="19"/>
          <w:szCs w:val="19"/>
        </w:rPr>
        <w:t xml:space="preserve">Environment model (development, non-production, production, DR); network design including the private connectivity paths to the tokenization service; Terraform modules, state management, and CI/CD for infrastructure changes; secrets and identity baseline.</w:t>
      </w:r>
    </w:p>
    <w:p>
      <w:pPr>
        <w:spacing w:after="40" w:line="234" w:lineRule="auto"/>
      </w:pPr>
      <w:r>
        <w:rPr>
          <w:rFonts w:ascii="Calibri" w:cs="Calibri" w:eastAsia="Calibri" w:hAnsi="Calibri"/>
          <w:b/>
          <w:bCs/>
          <w:sz w:val="19"/>
          <w:szCs w:val="19"/>
        </w:rPr>
        <w:t xml:space="preserve">Done when:  </w:t>
      </w:r>
      <w:r>
        <w:rPr>
          <w:rFonts w:ascii="Calibri" w:cs="Calibri" w:eastAsia="Calibri" w:hAnsi="Calibri"/>
          <w:sz w:val="19"/>
          <w:szCs w:val="19"/>
        </w:rPr>
        <w:t xml:space="preserve">A change can only reach an environment through the pipeline, and a fresh non-production environment can be rebuilt from code alone.</w:t>
      </w:r>
    </w:p>
    <w:p>
      <w:pPr>
        <w:spacing w:after="34" w:before="105"/>
      </w:pPr>
      <w:r>
        <w:rPr>
          <w:rFonts w:ascii="Calibri" w:cs="Calibri" w:eastAsia="Calibri" w:hAnsi="Calibri"/>
          <w:b/>
          <w:bCs/>
          <w:color w:val="1F3864"/>
          <w:sz w:val="20"/>
          <w:szCs w:val="20"/>
        </w:rPr>
        <w:t xml:space="preserve">SP-02  Non-production cluster build and private connectivity</w:t>
      </w:r>
      <w:r>
        <w:rPr>
          <w:rFonts w:ascii="Calibri" w:cs="Calibri" w:eastAsia="Calibri" w:hAnsi="Calibri"/>
          <w:color w:val="595959"/>
          <w:sz w:val="17"/>
          <w:szCs w:val="17"/>
        </w:rPr>
        <w:t xml:space="preserve">   Jan to Feb 2027 · Non-prod</w:t>
      </w:r>
    </w:p>
    <w:p>
      <w:pPr>
        <w:spacing w:after="26" w:line="234" w:lineRule="auto"/>
      </w:pPr>
      <w:r>
        <w:rPr>
          <w:rFonts w:ascii="Calibri" w:cs="Calibri" w:eastAsia="Calibri" w:hAnsi="Calibri"/>
          <w:b/>
          <w:bCs/>
          <w:sz w:val="19"/>
          <w:szCs w:val="19"/>
        </w:rPr>
        <w:t xml:space="preserve">Delivers:  </w:t>
      </w:r>
      <w:r>
        <w:rPr>
          <w:rFonts w:ascii="Calibri" w:cs="Calibri" w:eastAsia="Calibri" w:hAnsi="Calibri"/>
          <w:sz w:val="19"/>
          <w:szCs w:val="19"/>
        </w:rPr>
        <w:t xml:space="preserve">The selected Kafka platform running in non-production at its intended production shape.</w:t>
      </w:r>
    </w:p>
    <w:p>
      <w:pPr>
        <w:spacing w:after="26" w:line="234" w:lineRule="auto"/>
      </w:pPr>
      <w:r>
        <w:rPr>
          <w:rFonts w:ascii="Calibri" w:cs="Calibri" w:eastAsia="Calibri" w:hAnsi="Calibri"/>
          <w:b/>
          <w:bCs/>
          <w:sz w:val="19"/>
          <w:szCs w:val="19"/>
        </w:rPr>
        <w:t xml:space="preserve">Scope:  </w:t>
      </w:r>
      <w:r>
        <w:rPr>
          <w:rFonts w:ascii="Calibri" w:cs="Calibri" w:eastAsia="Calibri" w:hAnsi="Calibri"/>
          <w:sz w:val="19"/>
          <w:szCs w:val="19"/>
        </w:rPr>
        <w:t xml:space="preserve">Cluster deployment per the October decision, KRaft mode, tiered storage enabled; private connectivity validated end to end including the tokenization service round trip with synthetic card data; authentication, authorization, and baseline quotas.</w:t>
      </w:r>
    </w:p>
    <w:p>
      <w:pPr>
        <w:spacing w:after="40" w:line="234" w:lineRule="auto"/>
      </w:pPr>
      <w:r>
        <w:rPr>
          <w:rFonts w:ascii="Calibri" w:cs="Calibri" w:eastAsia="Calibri" w:hAnsi="Calibri"/>
          <w:b/>
          <w:bCs/>
          <w:sz w:val="19"/>
          <w:szCs w:val="19"/>
        </w:rPr>
        <w:t xml:space="preserve">Done when:  </w:t>
      </w:r>
      <w:r>
        <w:rPr>
          <w:rFonts w:ascii="Calibri" w:cs="Calibri" w:eastAsia="Calibri" w:hAnsi="Calibri"/>
          <w:sz w:val="19"/>
          <w:szCs w:val="19"/>
        </w:rPr>
        <w:t xml:space="preserve">Producers and consumers publish and read over private endpoints with the security model enforced, and tokenization round trips succeed in non-production.</w:t>
      </w:r>
    </w:p>
    <w:p>
      <w:pPr>
        <w:spacing w:after="34" w:before="105"/>
      </w:pPr>
      <w:r>
        <w:rPr>
          <w:rFonts w:ascii="Calibri" w:cs="Calibri" w:eastAsia="Calibri" w:hAnsi="Calibri"/>
          <w:b/>
          <w:bCs/>
          <w:color w:val="1F3864"/>
          <w:sz w:val="20"/>
          <w:szCs w:val="20"/>
        </w:rPr>
        <w:t xml:space="preserve">SP-03  Schema registry and catalog-driven governance</w:t>
      </w:r>
      <w:r>
        <w:rPr>
          <w:rFonts w:ascii="Calibri" w:cs="Calibri" w:eastAsia="Calibri" w:hAnsi="Calibri"/>
          <w:color w:val="595959"/>
          <w:sz w:val="17"/>
          <w:szCs w:val="17"/>
        </w:rPr>
        <w:t xml:space="preserve">   Feb to Mar 2027 · Non-prod</w:t>
      </w:r>
    </w:p>
    <w:p>
      <w:pPr>
        <w:spacing w:after="26" w:line="234" w:lineRule="auto"/>
      </w:pPr>
      <w:r>
        <w:rPr>
          <w:rFonts w:ascii="Calibri" w:cs="Calibri" w:eastAsia="Calibri" w:hAnsi="Calibri"/>
          <w:b/>
          <w:bCs/>
          <w:sz w:val="19"/>
          <w:szCs w:val="19"/>
        </w:rPr>
        <w:t xml:space="preserve">Delivers:  </w:t>
      </w:r>
      <w:r>
        <w:rPr>
          <w:rFonts w:ascii="Calibri" w:cs="Calibri" w:eastAsia="Calibri" w:hAnsi="Calibri"/>
          <w:sz w:val="19"/>
          <w:szCs w:val="19"/>
        </w:rPr>
        <w:t xml:space="preserve">Schemas as the control point, with the data catalog driving protection decisions rather than per-stream human judgment.</w:t>
      </w:r>
    </w:p>
    <w:p>
      <w:pPr>
        <w:spacing w:after="26" w:line="234" w:lineRule="auto"/>
      </w:pPr>
      <w:r>
        <w:rPr>
          <w:rFonts w:ascii="Calibri" w:cs="Calibri" w:eastAsia="Calibri" w:hAnsi="Calibri"/>
          <w:b/>
          <w:bCs/>
          <w:sz w:val="19"/>
          <w:szCs w:val="19"/>
        </w:rPr>
        <w:t xml:space="preserve">Scope:  </w:t>
      </w:r>
      <w:r>
        <w:rPr>
          <w:rFonts w:ascii="Calibri" w:cs="Calibri" w:eastAsia="Calibri" w:hAnsi="Calibri"/>
          <w:sz w:val="19"/>
          <w:szCs w:val="19"/>
        </w:rPr>
        <w:t xml:space="preserve">Registry deployed with compatibility rules; catalog integration so sensitive-field tags gate downstream content; tokenized-only propagation from the PCI tier to the non-PCI tier demonstrated.</w:t>
      </w:r>
    </w:p>
    <w:p>
      <w:pPr>
        <w:spacing w:after="40" w:line="234" w:lineRule="auto"/>
      </w:pPr>
      <w:r>
        <w:rPr>
          <w:rFonts w:ascii="Calibri" w:cs="Calibri" w:eastAsia="Calibri" w:hAnsi="Calibri"/>
          <w:b/>
          <w:bCs/>
          <w:sz w:val="19"/>
          <w:szCs w:val="19"/>
        </w:rPr>
        <w:t xml:space="preserve">Done when:  </w:t>
      </w:r>
      <w:r>
        <w:rPr>
          <w:rFonts w:ascii="Calibri" w:cs="Calibri" w:eastAsia="Calibri" w:hAnsi="Calibri"/>
          <w:sz w:val="19"/>
          <w:szCs w:val="19"/>
        </w:rPr>
        <w:t xml:space="preserve">A schema carrying a tagged sensitive field cannot reach the non-PCI tier untokenized, and an incompatible schema change is rejected at registration.</w:t>
      </w:r>
    </w:p>
    <w:p>
      <w:pPr>
        <w:spacing w:after="34" w:before="105"/>
      </w:pPr>
      <w:r>
        <w:rPr>
          <w:rFonts w:ascii="Calibri" w:cs="Calibri" w:eastAsia="Calibri" w:hAnsi="Calibri"/>
          <w:b/>
          <w:bCs/>
          <w:color w:val="1F3864"/>
          <w:sz w:val="20"/>
          <w:szCs w:val="20"/>
        </w:rPr>
        <w:t xml:space="preserve">SP-04  Observability and dead-letter baseline</w:t>
      </w:r>
      <w:r>
        <w:rPr>
          <w:rFonts w:ascii="Calibri" w:cs="Calibri" w:eastAsia="Calibri" w:hAnsi="Calibri"/>
          <w:color w:val="595959"/>
          <w:sz w:val="17"/>
          <w:szCs w:val="17"/>
        </w:rPr>
        <w:t xml:space="preserve">   Feb to Mar 2027 · Non-prod</w:t>
      </w:r>
    </w:p>
    <w:p>
      <w:pPr>
        <w:spacing w:after="26" w:line="234" w:lineRule="auto"/>
      </w:pPr>
      <w:r>
        <w:rPr>
          <w:rFonts w:ascii="Calibri" w:cs="Calibri" w:eastAsia="Calibri" w:hAnsi="Calibri"/>
          <w:b/>
          <w:bCs/>
          <w:sz w:val="19"/>
          <w:szCs w:val="19"/>
        </w:rPr>
        <w:t xml:space="preserve">Delivers:  </w:t>
      </w:r>
      <w:r>
        <w:rPr>
          <w:rFonts w:ascii="Calibri" w:cs="Calibri" w:eastAsia="Calibri" w:hAnsi="Calibri"/>
          <w:sz w:val="19"/>
          <w:szCs w:val="19"/>
        </w:rPr>
        <w:t xml:space="preserve">The operational surface every stream receives automatically on onboarding.</w:t>
      </w:r>
    </w:p>
    <w:p>
      <w:pPr>
        <w:spacing w:after="26" w:line="234" w:lineRule="auto"/>
      </w:pPr>
      <w:r>
        <w:rPr>
          <w:rFonts w:ascii="Calibri" w:cs="Calibri" w:eastAsia="Calibri" w:hAnsi="Calibri"/>
          <w:b/>
          <w:bCs/>
          <w:sz w:val="19"/>
          <w:szCs w:val="19"/>
        </w:rPr>
        <w:t xml:space="preserve">Scope:  </w:t>
      </w:r>
      <w:r>
        <w:rPr>
          <w:rFonts w:ascii="Calibri" w:cs="Calibri" w:eastAsia="Calibri" w:hAnsi="Calibri"/>
          <w:sz w:val="19"/>
          <w:szCs w:val="19"/>
        </w:rPr>
        <w:t xml:space="preserve">Metrics export; per-stream dashboards auto-provisioned; alerting tiered by criticality; a dead-letter queue per pipeline with replay tooling and an audit trail.</w:t>
      </w:r>
    </w:p>
    <w:p>
      <w:pPr>
        <w:spacing w:after="40" w:line="234" w:lineRule="auto"/>
      </w:pPr>
      <w:r>
        <w:rPr>
          <w:rFonts w:ascii="Calibri" w:cs="Calibri" w:eastAsia="Calibri" w:hAnsi="Calibri"/>
          <w:b/>
          <w:bCs/>
          <w:sz w:val="19"/>
          <w:szCs w:val="19"/>
        </w:rPr>
        <w:t xml:space="preserve">Done when:  </w:t>
      </w:r>
      <w:r>
        <w:rPr>
          <w:rFonts w:ascii="Calibri" w:cs="Calibri" w:eastAsia="Calibri" w:hAnsi="Calibri"/>
          <w:sz w:val="19"/>
          <w:szCs w:val="19"/>
        </w:rPr>
        <w:t xml:space="preserve">Onboarding a stream produces its dashboard, alerts, and dead-letter queue with no manual steps, and an operator can find, diagnose, and replay a failed message without engineering support.</w:t>
      </w:r>
    </w:p>
    <w:p>
      <w:pPr>
        <w:spacing w:after="34" w:before="105"/>
      </w:pPr>
      <w:r>
        <w:rPr>
          <w:rFonts w:ascii="Calibri" w:cs="Calibri" w:eastAsia="Calibri" w:hAnsi="Calibri"/>
          <w:b/>
          <w:bCs/>
          <w:color w:val="1F3864"/>
          <w:sz w:val="20"/>
          <w:szCs w:val="20"/>
        </w:rPr>
        <w:t xml:space="preserve">SP-05  Migration tooling and published plan</w:t>
      </w:r>
      <w:r>
        <w:rPr>
          <w:rFonts w:ascii="Calibri" w:cs="Calibri" w:eastAsia="Calibri" w:hAnsi="Calibri"/>
          <w:color w:val="595959"/>
          <w:sz w:val="17"/>
          <w:szCs w:val="17"/>
        </w:rPr>
        <w:t xml:space="preserve">   Jan to Mar 2027 · Non-prod</w:t>
      </w:r>
    </w:p>
    <w:p>
      <w:pPr>
        <w:spacing w:after="26" w:line="234" w:lineRule="auto"/>
      </w:pPr>
      <w:r>
        <w:rPr>
          <w:rFonts w:ascii="Calibri" w:cs="Calibri" w:eastAsia="Calibri" w:hAnsi="Calibri"/>
          <w:b/>
          <w:bCs/>
          <w:sz w:val="19"/>
          <w:szCs w:val="19"/>
        </w:rPr>
        <w:t xml:space="preserve">Delivers:  </w:t>
      </w:r>
      <w:r>
        <w:rPr>
          <w:rFonts w:ascii="Calibri" w:cs="Calibri" w:eastAsia="Calibri" w:hAnsi="Calibri"/>
          <w:sz w:val="19"/>
          <w:szCs w:val="19"/>
        </w:rPr>
        <w:t xml:space="preserve">The machinery and the schedule for moving the existing estate.</w:t>
      </w:r>
    </w:p>
    <w:p>
      <w:pPr>
        <w:spacing w:after="26" w:line="234" w:lineRule="auto"/>
      </w:pPr>
      <w:r>
        <w:rPr>
          <w:rFonts w:ascii="Calibri" w:cs="Calibri" w:eastAsia="Calibri" w:hAnsi="Calibri"/>
          <w:b/>
          <w:bCs/>
          <w:sz w:val="19"/>
          <w:szCs w:val="19"/>
        </w:rPr>
        <w:t xml:space="preserve">Scope:  </w:t>
      </w:r>
      <w:r>
        <w:rPr>
          <w:rFonts w:ascii="Calibri" w:cs="Calibri" w:eastAsia="Calibri" w:hAnsi="Calibri"/>
          <w:sz w:val="19"/>
          <w:szCs w:val="19"/>
        </w:rPr>
        <w:t xml:space="preserve">Inventory-driven migration backlog from the October 2026 baseline; mirroring and dual-run pattern implemented; a parity harness comparing legacy and target outputs; the quarterly 2027 cutover schedule published with named owners.</w:t>
      </w:r>
    </w:p>
    <w:p>
      <w:pPr>
        <w:spacing w:after="40" w:line="234" w:lineRule="auto"/>
      </w:pPr>
      <w:r>
        <w:rPr>
          <w:rFonts w:ascii="Calibri" w:cs="Calibri" w:eastAsia="Calibri" w:hAnsi="Calibri"/>
          <w:b/>
          <w:bCs/>
          <w:sz w:val="19"/>
          <w:szCs w:val="19"/>
        </w:rPr>
        <w:t xml:space="preserve">Done when:  </w:t>
      </w:r>
      <w:r>
        <w:rPr>
          <w:rFonts w:ascii="Calibri" w:cs="Calibri" w:eastAsia="Calibri" w:hAnsi="Calibri"/>
          <w:sz w:val="19"/>
          <w:szCs w:val="19"/>
        </w:rPr>
        <w:t xml:space="preserve">One real stream has completed a rehearsal dual run with parity evidence, and the cutover schedule is signed.</w:t>
      </w:r>
    </w:p>
    <w:p>
      <w:pPr>
        <w:spacing w:after="34" w:before="105"/>
      </w:pPr>
      <w:r>
        <w:rPr>
          <w:rFonts w:ascii="Calibri" w:cs="Calibri" w:eastAsia="Calibri" w:hAnsi="Calibri"/>
          <w:b/>
          <w:bCs/>
          <w:color w:val="1F3864"/>
          <w:sz w:val="20"/>
          <w:szCs w:val="20"/>
        </w:rPr>
        <w:t xml:space="preserve">SP-06  Performance and failover validation</w:t>
      </w:r>
      <w:r>
        <w:rPr>
          <w:rFonts w:ascii="Calibri" w:cs="Calibri" w:eastAsia="Calibri" w:hAnsi="Calibri"/>
          <w:color w:val="595959"/>
          <w:sz w:val="17"/>
          <w:szCs w:val="17"/>
        </w:rPr>
        <w:t xml:space="preserve">   Apr 2027 · Non-prod</w:t>
      </w:r>
    </w:p>
    <w:p>
      <w:pPr>
        <w:spacing w:after="26" w:line="234" w:lineRule="auto"/>
      </w:pPr>
      <w:r>
        <w:rPr>
          <w:rFonts w:ascii="Calibri" w:cs="Calibri" w:eastAsia="Calibri" w:hAnsi="Calibri"/>
          <w:b/>
          <w:bCs/>
          <w:sz w:val="19"/>
          <w:szCs w:val="19"/>
        </w:rPr>
        <w:t xml:space="preserve">Delivers:  </w:t>
      </w:r>
      <w:r>
        <w:rPr>
          <w:rFonts w:ascii="Calibri" w:cs="Calibri" w:eastAsia="Calibri" w:hAnsi="Calibri"/>
          <w:sz w:val="19"/>
          <w:szCs w:val="19"/>
        </w:rPr>
        <w:t xml:space="preserve">Evidence the platform meets its bar before production exposure.</w:t>
      </w:r>
    </w:p>
    <w:p>
      <w:pPr>
        <w:spacing w:after="26" w:line="234" w:lineRule="auto"/>
      </w:pPr>
      <w:r>
        <w:rPr>
          <w:rFonts w:ascii="Calibri" w:cs="Calibri" w:eastAsia="Calibri" w:hAnsi="Calibri"/>
          <w:b/>
          <w:bCs/>
          <w:sz w:val="19"/>
          <w:szCs w:val="19"/>
        </w:rPr>
        <w:t xml:space="preserve">Scope:  </w:t>
      </w:r>
      <w:r>
        <w:rPr>
          <w:rFonts w:ascii="Calibri" w:cs="Calibri" w:eastAsia="Calibri" w:hAnsi="Calibri"/>
          <w:sz w:val="19"/>
          <w:szCs w:val="19"/>
        </w:rPr>
        <w:t xml:space="preserve">Load at the current baseline with headroom toward growth targets; broker-loss, zone-loss, and rolling-upgrade drills; recovery measurements against stated objectives.</w:t>
      </w:r>
    </w:p>
    <w:p>
      <w:pPr>
        <w:spacing w:after="40" w:line="234" w:lineRule="auto"/>
      </w:pPr>
      <w:r>
        <w:rPr>
          <w:rFonts w:ascii="Calibri" w:cs="Calibri" w:eastAsia="Calibri" w:hAnsi="Calibri"/>
          <w:b/>
          <w:bCs/>
          <w:sz w:val="19"/>
          <w:szCs w:val="19"/>
        </w:rPr>
        <w:t xml:space="preserve">Done when:  </w:t>
      </w:r>
      <w:r>
        <w:rPr>
          <w:rFonts w:ascii="Calibri" w:cs="Calibri" w:eastAsia="Calibri" w:hAnsi="Calibri"/>
          <w:sz w:val="19"/>
          <w:szCs w:val="19"/>
        </w:rPr>
        <w:t xml:space="preserve">Results are written up against the platform requirements and reviewed, with every gap dispositioned.</w:t>
      </w:r>
    </w:p>
    <w:p>
      <w:pPr>
        <w:spacing w:after="34" w:before="105"/>
      </w:pPr>
      <w:r>
        <w:rPr>
          <w:rFonts w:ascii="Calibri" w:cs="Calibri" w:eastAsia="Calibri" w:hAnsi="Calibri"/>
          <w:b/>
          <w:bCs/>
          <w:color w:val="1F3864"/>
          <w:sz w:val="20"/>
          <w:szCs w:val="20"/>
        </w:rPr>
        <w:t xml:space="preserve">SP-07  Production go-live for new workloads</w:t>
      </w:r>
      <w:r>
        <w:rPr>
          <w:rFonts w:ascii="Calibri" w:cs="Calibri" w:eastAsia="Calibri" w:hAnsi="Calibri"/>
          <w:color w:val="595959"/>
          <w:sz w:val="17"/>
          <w:szCs w:val="17"/>
        </w:rPr>
        <w:t xml:space="preserve">   May 2027 · Production</w:t>
      </w:r>
    </w:p>
    <w:p>
      <w:pPr>
        <w:spacing w:after="26" w:line="234" w:lineRule="auto"/>
      </w:pPr>
      <w:r>
        <w:rPr>
          <w:rFonts w:ascii="Calibri" w:cs="Calibri" w:eastAsia="Calibri" w:hAnsi="Calibri"/>
          <w:b/>
          <w:bCs/>
          <w:sz w:val="19"/>
          <w:szCs w:val="19"/>
        </w:rPr>
        <w:t xml:space="preserve">Delivers:  </w:t>
      </w:r>
      <w:r>
        <w:rPr>
          <w:rFonts w:ascii="Calibri" w:cs="Calibri" w:eastAsia="Calibri" w:hAnsi="Calibri"/>
          <w:sz w:val="19"/>
          <w:szCs w:val="19"/>
        </w:rPr>
        <w:t xml:space="preserve">The production platform, operated properly, absorbing new demand first so migration pressure stops growing.</w:t>
      </w:r>
    </w:p>
    <w:p>
      <w:pPr>
        <w:spacing w:after="26" w:line="234" w:lineRule="auto"/>
      </w:pPr>
      <w:r>
        <w:rPr>
          <w:rFonts w:ascii="Calibri" w:cs="Calibri" w:eastAsia="Calibri" w:hAnsi="Calibri"/>
          <w:b/>
          <w:bCs/>
          <w:sz w:val="19"/>
          <w:szCs w:val="19"/>
        </w:rPr>
        <w:t xml:space="preserve">Scope:  </w:t>
      </w:r>
      <w:r>
        <w:rPr>
          <w:rFonts w:ascii="Calibri" w:cs="Calibri" w:eastAsia="Calibri" w:hAnsi="Calibri"/>
          <w:sz w:val="19"/>
          <w:szCs w:val="19"/>
        </w:rPr>
        <w:t xml:space="preserve">Production deployment from the same code as non-production; on-call rotation, runbooks, and incident process; the first new streams onboarded to target state directly.</w:t>
      </w:r>
    </w:p>
    <w:p>
      <w:pPr>
        <w:spacing w:after="40" w:line="234" w:lineRule="auto"/>
      </w:pPr>
      <w:r>
        <w:rPr>
          <w:rFonts w:ascii="Calibri" w:cs="Calibri" w:eastAsia="Calibri" w:hAnsi="Calibri"/>
          <w:b/>
          <w:bCs/>
          <w:sz w:val="19"/>
          <w:szCs w:val="19"/>
        </w:rPr>
        <w:t xml:space="preserve">Done when:  </w:t>
      </w:r>
      <w:r>
        <w:rPr>
          <w:rFonts w:ascii="Calibri" w:cs="Calibri" w:eastAsia="Calibri" w:hAnsi="Calibri"/>
          <w:sz w:val="19"/>
          <w:szCs w:val="19"/>
        </w:rPr>
        <w:t xml:space="preserve">The first new production stream runs with published SLOs and a closed operational-readiness review.</w:t>
      </w:r>
    </w:p>
    <w:p>
      <w:pPr>
        <w:spacing w:after="34" w:before="105"/>
      </w:pPr>
      <w:r>
        <w:rPr>
          <w:rFonts w:ascii="Calibri" w:cs="Calibri" w:eastAsia="Calibri" w:hAnsi="Calibri"/>
          <w:b/>
          <w:bCs/>
          <w:color w:val="1F3864"/>
          <w:sz w:val="20"/>
          <w:szCs w:val="20"/>
        </w:rPr>
        <w:t xml:space="preserve">SP-08  Self-service onboarding and contracts in CI</w:t>
      </w:r>
      <w:r>
        <w:rPr>
          <w:rFonts w:ascii="Calibri" w:cs="Calibri" w:eastAsia="Calibri" w:hAnsi="Calibri"/>
          <w:color w:val="595959"/>
          <w:sz w:val="17"/>
          <w:szCs w:val="17"/>
        </w:rPr>
        <w:t xml:space="preserve">   Apr to Jun 2027 · Production</w:t>
      </w:r>
    </w:p>
    <w:p>
      <w:pPr>
        <w:spacing w:after="26" w:line="234" w:lineRule="auto"/>
      </w:pPr>
      <w:r>
        <w:rPr>
          <w:rFonts w:ascii="Calibri" w:cs="Calibri" w:eastAsia="Calibri" w:hAnsi="Calibri"/>
          <w:b/>
          <w:bCs/>
          <w:sz w:val="19"/>
          <w:szCs w:val="19"/>
        </w:rPr>
        <w:t xml:space="preserve">Delivers:  </w:t>
      </w:r>
      <w:r>
        <w:rPr>
          <w:rFonts w:ascii="Calibri" w:cs="Calibri" w:eastAsia="Calibri" w:hAnsi="Calibri"/>
          <w:sz w:val="19"/>
          <w:szCs w:val="19"/>
        </w:rPr>
        <w:t xml:space="preserve">Streams without tickets, and schema breakage stopped before production.</w:t>
      </w:r>
    </w:p>
    <w:p>
      <w:pPr>
        <w:spacing w:after="26" w:line="234" w:lineRule="auto"/>
      </w:pPr>
      <w:r>
        <w:rPr>
          <w:rFonts w:ascii="Calibri" w:cs="Calibri" w:eastAsia="Calibri" w:hAnsi="Calibri"/>
          <w:b/>
          <w:bCs/>
          <w:sz w:val="19"/>
          <w:szCs w:val="19"/>
        </w:rPr>
        <w:t xml:space="preserve">Scope:  </w:t>
      </w:r>
      <w:r>
        <w:rPr>
          <w:rFonts w:ascii="Calibri" w:cs="Calibri" w:eastAsia="Calibri" w:hAnsi="Calibri"/>
          <w:sz w:val="19"/>
          <w:szCs w:val="19"/>
        </w:rPr>
        <w:t xml:space="preserve">Declarative onboarding (configuration plus pull request) provisioning topic, access, schema, dashboards, and dead-letter queue in one merge; contract checks in CI that block breaking schema changes; records that fail validation route to the dead-letter queue for transformation, reflecting that schema registries are new to most of the estate.</w:t>
      </w:r>
    </w:p>
    <w:p>
      <w:pPr>
        <w:spacing w:after="40" w:line="234" w:lineRule="auto"/>
      </w:pPr>
      <w:r>
        <w:rPr>
          <w:rFonts w:ascii="Calibri" w:cs="Calibri" w:eastAsia="Calibri" w:hAnsi="Calibri"/>
          <w:b/>
          <w:bCs/>
          <w:sz w:val="19"/>
          <w:szCs w:val="19"/>
        </w:rPr>
        <w:t xml:space="preserve">Done when:  </w:t>
      </w:r>
      <w:r>
        <w:rPr>
          <w:rFonts w:ascii="Calibri" w:cs="Calibri" w:eastAsia="Calibri" w:hAnsi="Calibri"/>
          <w:sz w:val="19"/>
          <w:szCs w:val="19"/>
        </w:rPr>
        <w:t xml:space="preserve">A team outside the platform group takes a new stream to production in under 30 minutes with no platform-team involvement.</w:t>
      </w:r>
    </w:p>
    <w:p>
      <w:pPr>
        <w:spacing w:after="34" w:before="105"/>
      </w:pPr>
      <w:r>
        <w:rPr>
          <w:rFonts w:ascii="Calibri" w:cs="Calibri" w:eastAsia="Calibri" w:hAnsi="Calibri"/>
          <w:b/>
          <w:bCs/>
          <w:color w:val="1F3864"/>
          <w:sz w:val="20"/>
          <w:szCs w:val="20"/>
        </w:rPr>
        <w:t xml:space="preserve">SP-09  CDE build and PCI evidence pack</w:t>
      </w:r>
      <w:r>
        <w:rPr>
          <w:rFonts w:ascii="Calibri" w:cs="Calibri" w:eastAsia="Calibri" w:hAnsi="Calibri"/>
          <w:color w:val="595959"/>
          <w:sz w:val="17"/>
          <w:szCs w:val="17"/>
        </w:rPr>
        <w:t xml:space="preserve">   Mar to Jun 2027 · Non-prod to production</w:t>
      </w:r>
    </w:p>
    <w:p>
      <w:pPr>
        <w:spacing w:after="26" w:line="234" w:lineRule="auto"/>
      </w:pPr>
      <w:r>
        <w:rPr>
          <w:rFonts w:ascii="Calibri" w:cs="Calibri" w:eastAsia="Calibri" w:hAnsi="Calibri"/>
          <w:b/>
          <w:bCs/>
          <w:sz w:val="19"/>
          <w:szCs w:val="19"/>
        </w:rPr>
        <w:t xml:space="preserve">Delivers:  </w:t>
      </w:r>
      <w:r>
        <w:rPr>
          <w:rFonts w:ascii="Calibri" w:cs="Calibri" w:eastAsia="Calibri" w:hAnsi="Calibri"/>
          <w:sz w:val="19"/>
          <w:szCs w:val="19"/>
        </w:rPr>
        <w:t xml:space="preserve">The target-state PCI tier ready for the June to July attestation window. This milestone anchors the 2027 calendar: missing the window costs a year.</w:t>
      </w:r>
    </w:p>
    <w:p>
      <w:pPr>
        <w:spacing w:after="26" w:line="234" w:lineRule="auto"/>
      </w:pPr>
      <w:r>
        <w:rPr>
          <w:rFonts w:ascii="Calibri" w:cs="Calibri" w:eastAsia="Calibri" w:hAnsi="Calibri"/>
          <w:b/>
          <w:bCs/>
          <w:sz w:val="19"/>
          <w:szCs w:val="19"/>
        </w:rPr>
        <w:t xml:space="preserve">Scope:  </w:t>
      </w:r>
      <w:r>
        <w:rPr>
          <w:rFonts w:ascii="Calibri" w:cs="Calibri" w:eastAsia="Calibri" w:hAnsi="Calibri"/>
          <w:sz w:val="19"/>
          <w:szCs w:val="19"/>
        </w:rPr>
        <w:t xml:space="preserve">PCI-scope components at target state; tokenization integration at production shape; segmentation evidence, access recertification, logging, and audit trails assembled for the assessor before the window opens.</w:t>
      </w:r>
    </w:p>
    <w:p>
      <w:pPr>
        <w:spacing w:after="40" w:line="234" w:lineRule="auto"/>
      </w:pPr>
      <w:r>
        <w:rPr>
          <w:rFonts w:ascii="Calibri" w:cs="Calibri" w:eastAsia="Calibri" w:hAnsi="Calibri"/>
          <w:b/>
          <w:bCs/>
          <w:sz w:val="19"/>
          <w:szCs w:val="19"/>
        </w:rPr>
        <w:t xml:space="preserve">Done when:  </w:t>
      </w:r>
      <w:r>
        <w:rPr>
          <w:rFonts w:ascii="Calibri" w:cs="Calibri" w:eastAsia="Calibri" w:hAnsi="Calibri"/>
          <w:sz w:val="19"/>
          <w:szCs w:val="19"/>
        </w:rPr>
        <w:t xml:space="preserve">Attestation of the target environment completes in July 2027.</w:t>
      </w:r>
    </w:p>
    <w:p>
      <w:pPr>
        <w:spacing w:after="34" w:before="105"/>
      </w:pPr>
      <w:r>
        <w:rPr>
          <w:rFonts w:ascii="Calibri" w:cs="Calibri" w:eastAsia="Calibri" w:hAnsi="Calibri"/>
          <w:b/>
          <w:bCs/>
          <w:color w:val="1F3864"/>
          <w:sz w:val="20"/>
          <w:szCs w:val="20"/>
        </w:rPr>
        <w:t xml:space="preserve">SP-10  Multi-region DR with tested failover</w:t>
      </w:r>
      <w:r>
        <w:rPr>
          <w:rFonts w:ascii="Calibri" w:cs="Calibri" w:eastAsia="Calibri" w:hAnsi="Calibri"/>
          <w:color w:val="595959"/>
          <w:sz w:val="17"/>
          <w:szCs w:val="17"/>
        </w:rPr>
        <w:t xml:space="preserve">   May to Jul 2027 · Production</w:t>
      </w:r>
    </w:p>
    <w:p>
      <w:pPr>
        <w:spacing w:after="26" w:line="234" w:lineRule="auto"/>
      </w:pPr>
      <w:r>
        <w:rPr>
          <w:rFonts w:ascii="Calibri" w:cs="Calibri" w:eastAsia="Calibri" w:hAnsi="Calibri"/>
          <w:b/>
          <w:bCs/>
          <w:sz w:val="19"/>
          <w:szCs w:val="19"/>
        </w:rPr>
        <w:t xml:space="preserve">Delivers:  </w:t>
      </w:r>
      <w:r>
        <w:rPr>
          <w:rFonts w:ascii="Calibri" w:cs="Calibri" w:eastAsia="Calibri" w:hAnsi="Calibri"/>
          <w:sz w:val="19"/>
          <w:szCs w:val="19"/>
        </w:rPr>
        <w:t xml:space="preserve">Region-loss survival for mission-critical designs, proven rather than asserted.</w:t>
      </w:r>
    </w:p>
    <w:p>
      <w:pPr>
        <w:spacing w:after="26" w:line="234" w:lineRule="auto"/>
      </w:pPr>
      <w:r>
        <w:rPr>
          <w:rFonts w:ascii="Calibri" w:cs="Calibri" w:eastAsia="Calibri" w:hAnsi="Calibri"/>
          <w:b/>
          <w:bCs/>
          <w:sz w:val="19"/>
          <w:szCs w:val="19"/>
        </w:rPr>
        <w:t xml:space="preserve">Scope:  </w:t>
      </w:r>
      <w:r>
        <w:rPr>
          <w:rFonts w:ascii="Calibri" w:cs="Calibri" w:eastAsia="Calibri" w:hAnsi="Calibri"/>
          <w:sz w:val="19"/>
          <w:szCs w:val="19"/>
        </w:rPr>
        <w:t xml:space="preserve">Cross-region replication; failover runbooks; one full drill with measured recovery against objectives.</w:t>
      </w:r>
    </w:p>
    <w:p>
      <w:pPr>
        <w:spacing w:after="40" w:line="234" w:lineRule="auto"/>
      </w:pPr>
      <w:r>
        <w:rPr>
          <w:rFonts w:ascii="Calibri" w:cs="Calibri" w:eastAsia="Calibri" w:hAnsi="Calibri"/>
          <w:b/>
          <w:bCs/>
          <w:sz w:val="19"/>
          <w:szCs w:val="19"/>
        </w:rPr>
        <w:t xml:space="preserve">Done when:  </w:t>
      </w:r>
      <w:r>
        <w:rPr>
          <w:rFonts w:ascii="Calibri" w:cs="Calibri" w:eastAsia="Calibri" w:hAnsi="Calibri"/>
          <w:sz w:val="19"/>
          <w:szCs w:val="19"/>
        </w:rPr>
        <w:t xml:space="preserve">The drill report shows recovery within objectives, executed from the runbook by on-call staff without its authors present.</w:t>
      </w:r>
    </w:p>
    <w:p>
      <w:pPr>
        <w:spacing w:after="34" w:before="105"/>
      </w:pPr>
      <w:r>
        <w:rPr>
          <w:rFonts w:ascii="Calibri" w:cs="Calibri" w:eastAsia="Calibri" w:hAnsi="Calibri"/>
          <w:b/>
          <w:bCs/>
          <w:color w:val="1F3864"/>
          <w:sz w:val="20"/>
          <w:szCs w:val="20"/>
        </w:rPr>
        <w:t xml:space="preserve">SP-11  FinOps: tiered storage and chargeback</w:t>
      </w:r>
      <w:r>
        <w:rPr>
          <w:rFonts w:ascii="Calibri" w:cs="Calibri" w:eastAsia="Calibri" w:hAnsi="Calibri"/>
          <w:color w:val="595959"/>
          <w:sz w:val="17"/>
          <w:szCs w:val="17"/>
        </w:rPr>
        <w:t xml:space="preserve">   Jul to Sep 2027 · Production</w:t>
      </w:r>
    </w:p>
    <w:p>
      <w:pPr>
        <w:spacing w:after="26" w:line="234" w:lineRule="auto"/>
      </w:pPr>
      <w:r>
        <w:rPr>
          <w:rFonts w:ascii="Calibri" w:cs="Calibri" w:eastAsia="Calibri" w:hAnsi="Calibri"/>
          <w:b/>
          <w:bCs/>
          <w:sz w:val="19"/>
          <w:szCs w:val="19"/>
        </w:rPr>
        <w:t xml:space="preserve">Delivers:  </w:t>
      </w:r>
      <w:r>
        <w:rPr>
          <w:rFonts w:ascii="Calibri" w:cs="Calibri" w:eastAsia="Calibri" w:hAnsi="Calibri"/>
          <w:sz w:val="19"/>
          <w:szCs w:val="19"/>
        </w:rPr>
        <w:t xml:space="preserve">Cost as a managed property of the platform.</w:t>
      </w:r>
    </w:p>
    <w:p>
      <w:pPr>
        <w:spacing w:after="26" w:line="234" w:lineRule="auto"/>
      </w:pPr>
      <w:r>
        <w:rPr>
          <w:rFonts w:ascii="Calibri" w:cs="Calibri" w:eastAsia="Calibri" w:hAnsi="Calibri"/>
          <w:b/>
          <w:bCs/>
          <w:sz w:val="19"/>
          <w:szCs w:val="19"/>
        </w:rPr>
        <w:t xml:space="preserve">Scope:  </w:t>
      </w:r>
      <w:r>
        <w:rPr>
          <w:rFonts w:ascii="Calibri" w:cs="Calibri" w:eastAsia="Calibri" w:hAnsi="Calibri"/>
          <w:sz w:val="19"/>
          <w:szCs w:val="19"/>
        </w:rPr>
        <w:t xml:space="preserve">Tiered storage policies by retention class; per-stream cost attribution; owner-facing monthly reporting; retention guardrails.</w:t>
      </w:r>
    </w:p>
    <w:p>
      <w:pPr>
        <w:spacing w:after="40" w:line="234" w:lineRule="auto"/>
      </w:pPr>
      <w:r>
        <w:rPr>
          <w:rFonts w:ascii="Calibri" w:cs="Calibri" w:eastAsia="Calibri" w:hAnsi="Calibri"/>
          <w:b/>
          <w:bCs/>
          <w:sz w:val="19"/>
          <w:szCs w:val="19"/>
        </w:rPr>
        <w:t xml:space="preserve">Done when:  </w:t>
      </w:r>
      <w:r>
        <w:rPr>
          <w:rFonts w:ascii="Calibri" w:cs="Calibri" w:eastAsia="Calibri" w:hAnsi="Calibri"/>
          <w:sz w:val="19"/>
          <w:szCs w:val="19"/>
        </w:rPr>
        <w:t xml:space="preserve">Every stream owner sees their monthly cost, and the first optimization actions from the data have landed.</w:t>
      </w:r>
    </w:p>
    <w:p>
      <w:pPr>
        <w:spacing w:after="34" w:before="105"/>
      </w:pPr>
      <w:r>
        <w:rPr>
          <w:rFonts w:ascii="Calibri" w:cs="Calibri" w:eastAsia="Calibri" w:hAnsi="Calibri"/>
          <w:b/>
          <w:bCs/>
          <w:color w:val="1F3864"/>
          <w:sz w:val="20"/>
          <w:szCs w:val="20"/>
        </w:rPr>
        <w:t xml:space="preserve">SP-12  Migration wave 1: non-PCI, lower criticality</w:t>
      </w:r>
      <w:r>
        <w:rPr>
          <w:rFonts w:ascii="Calibri" w:cs="Calibri" w:eastAsia="Calibri" w:hAnsi="Calibri"/>
          <w:color w:val="595959"/>
          <w:sz w:val="17"/>
          <w:szCs w:val="17"/>
        </w:rPr>
        <w:t xml:space="preserve">   May to Sep 2027 · Production</w:t>
      </w:r>
    </w:p>
    <w:p>
      <w:pPr>
        <w:spacing w:after="26" w:line="234" w:lineRule="auto"/>
      </w:pPr>
      <w:r>
        <w:rPr>
          <w:rFonts w:ascii="Calibri" w:cs="Calibri" w:eastAsia="Calibri" w:hAnsi="Calibri"/>
          <w:b/>
          <w:bCs/>
          <w:sz w:val="19"/>
          <w:szCs w:val="19"/>
        </w:rPr>
        <w:t xml:space="preserve">Delivers:  </w:t>
      </w:r>
      <w:r>
        <w:rPr>
          <w:rFonts w:ascii="Calibri" w:cs="Calibri" w:eastAsia="Calibri" w:hAnsi="Calibri"/>
          <w:sz w:val="19"/>
          <w:szCs w:val="19"/>
        </w:rPr>
        <w:t xml:space="preserve">The pattern proven on workloads that can tolerate learning.</w:t>
      </w:r>
    </w:p>
    <w:p>
      <w:pPr>
        <w:spacing w:after="26" w:line="234" w:lineRule="auto"/>
      </w:pPr>
      <w:r>
        <w:rPr>
          <w:rFonts w:ascii="Calibri" w:cs="Calibri" w:eastAsia="Calibri" w:hAnsi="Calibri"/>
          <w:b/>
          <w:bCs/>
          <w:sz w:val="19"/>
          <w:szCs w:val="19"/>
        </w:rPr>
        <w:t xml:space="preserve">Scope:  </w:t>
      </w:r>
      <w:r>
        <w:rPr>
          <w:rFonts w:ascii="Calibri" w:cs="Calibri" w:eastAsia="Calibri" w:hAnsi="Calibri"/>
          <w:sz w:val="19"/>
          <w:szCs w:val="19"/>
        </w:rPr>
        <w:t xml:space="preserve">Dual run per stream; parity validation; consumer-led cutover; decommission markers set on drained legacy paths.</w:t>
      </w:r>
    </w:p>
    <w:p>
      <w:pPr>
        <w:spacing w:after="40" w:line="234" w:lineRule="auto"/>
      </w:pPr>
      <w:r>
        <w:rPr>
          <w:rFonts w:ascii="Calibri" w:cs="Calibri" w:eastAsia="Calibri" w:hAnsi="Calibri"/>
          <w:b/>
          <w:bCs/>
          <w:sz w:val="19"/>
          <w:szCs w:val="19"/>
        </w:rPr>
        <w:t xml:space="preserve">Done when:  </w:t>
      </w:r>
      <w:r>
        <w:rPr>
          <w:rFonts w:ascii="Calibri" w:cs="Calibri" w:eastAsia="Calibri" w:hAnsi="Calibri"/>
          <w:sz w:val="19"/>
          <w:szCs w:val="19"/>
        </w:rPr>
        <w:t xml:space="preserve">The wave-1 backlog runs on the target platform only.</w:t>
      </w:r>
    </w:p>
    <w:p>
      <w:pPr>
        <w:spacing w:after="34" w:before="105"/>
      </w:pPr>
      <w:r>
        <w:rPr>
          <w:rFonts w:ascii="Calibri" w:cs="Calibri" w:eastAsia="Calibri" w:hAnsi="Calibri"/>
          <w:b/>
          <w:bCs/>
          <w:color w:val="1F3864"/>
          <w:sz w:val="20"/>
          <w:szCs w:val="20"/>
        </w:rPr>
        <w:t xml:space="preserve">SP-13  Migration wave 2: business-critical</w:t>
      </w:r>
      <w:r>
        <w:rPr>
          <w:rFonts w:ascii="Calibri" w:cs="Calibri" w:eastAsia="Calibri" w:hAnsi="Calibri"/>
          <w:color w:val="595959"/>
          <w:sz w:val="17"/>
          <w:szCs w:val="17"/>
        </w:rPr>
        <w:t xml:space="preserve">   Aug to Oct 2027 · Production</w:t>
      </w:r>
    </w:p>
    <w:p>
      <w:pPr>
        <w:spacing w:after="26" w:line="234" w:lineRule="auto"/>
      </w:pPr>
      <w:r>
        <w:rPr>
          <w:rFonts w:ascii="Calibri" w:cs="Calibri" w:eastAsia="Calibri" w:hAnsi="Calibri"/>
          <w:b/>
          <w:bCs/>
          <w:sz w:val="19"/>
          <w:szCs w:val="19"/>
        </w:rPr>
        <w:t xml:space="preserve">Delivers:  </w:t>
      </w:r>
      <w:r>
        <w:rPr>
          <w:rFonts w:ascii="Calibri" w:cs="Calibri" w:eastAsia="Calibri" w:hAnsi="Calibri"/>
          <w:sz w:val="19"/>
          <w:szCs w:val="19"/>
        </w:rPr>
        <w:t xml:space="preserve">Business-critical streams, including PCI flows, moved after attestation and DR are in place, completing before the freeze.</w:t>
      </w:r>
    </w:p>
    <w:p>
      <w:pPr>
        <w:spacing w:after="26" w:line="234" w:lineRule="auto"/>
      </w:pPr>
      <w:r>
        <w:rPr>
          <w:rFonts w:ascii="Calibri" w:cs="Calibri" w:eastAsia="Calibri" w:hAnsi="Calibri"/>
          <w:b/>
          <w:bCs/>
          <w:sz w:val="19"/>
          <w:szCs w:val="19"/>
        </w:rPr>
        <w:t xml:space="preserve">Scope:  </w:t>
      </w:r>
      <w:r>
        <w:rPr>
          <w:rFonts w:ascii="Calibri" w:cs="Calibri" w:eastAsia="Calibri" w:hAnsi="Calibri"/>
          <w:sz w:val="19"/>
          <w:szCs w:val="19"/>
        </w:rPr>
        <w:t xml:space="preserve">Gated on SP-09 and SP-10; tighter parity thresholds and longer dual-run windows; rollback windows sized to expire before mid-November.</w:t>
      </w:r>
    </w:p>
    <w:p>
      <w:pPr>
        <w:spacing w:after="40" w:line="234" w:lineRule="auto"/>
      </w:pPr>
      <w:r>
        <w:rPr>
          <w:rFonts w:ascii="Calibri" w:cs="Calibri" w:eastAsia="Calibri" w:hAnsi="Calibri"/>
          <w:b/>
          <w:bCs/>
          <w:sz w:val="19"/>
          <w:szCs w:val="19"/>
        </w:rPr>
        <w:t xml:space="preserve">Done when:  </w:t>
      </w:r>
      <w:r>
        <w:rPr>
          <w:rFonts w:ascii="Calibri" w:cs="Calibri" w:eastAsia="Calibri" w:hAnsi="Calibri"/>
          <w:sz w:val="19"/>
          <w:szCs w:val="19"/>
        </w:rPr>
        <w:t xml:space="preserve">Wave 2 completes in October with rollback windows expired before the freeze begins.</w:t>
      </w:r>
    </w:p>
    <w:p>
      <w:pPr>
        <w:spacing w:after="34" w:before="105"/>
      </w:pPr>
      <w:r>
        <w:rPr>
          <w:rFonts w:ascii="Calibri" w:cs="Calibri" w:eastAsia="Calibri" w:hAnsi="Calibri"/>
          <w:b/>
          <w:bCs/>
          <w:color w:val="1F3864"/>
          <w:sz w:val="20"/>
          <w:szCs w:val="20"/>
        </w:rPr>
        <w:t xml:space="preserve">SP-14  Freeze window: parallel run and rehearsal</w:t>
      </w:r>
      <w:r>
        <w:rPr>
          <w:rFonts w:ascii="Calibri" w:cs="Calibri" w:eastAsia="Calibri" w:hAnsi="Calibri"/>
          <w:color w:val="595959"/>
          <w:sz w:val="17"/>
          <w:szCs w:val="17"/>
        </w:rPr>
        <w:t xml:space="preserve">   Nov to Dec 2027 · No production change</w:t>
      </w:r>
    </w:p>
    <w:p>
      <w:pPr>
        <w:spacing w:after="26" w:line="234" w:lineRule="auto"/>
      </w:pPr>
      <w:r>
        <w:rPr>
          <w:rFonts w:ascii="Calibri" w:cs="Calibri" w:eastAsia="Calibri" w:hAnsi="Calibri"/>
          <w:b/>
          <w:bCs/>
          <w:sz w:val="19"/>
          <w:szCs w:val="19"/>
        </w:rPr>
        <w:t xml:space="preserve">Delivers:  </w:t>
      </w:r>
      <w:r>
        <w:rPr>
          <w:rFonts w:ascii="Calibri" w:cs="Calibri" w:eastAsia="Calibri" w:hAnsi="Calibri"/>
          <w:sz w:val="19"/>
          <w:szCs w:val="19"/>
        </w:rPr>
        <w:t xml:space="preserve">The freeze used deliberately rather than lost: mission-critical confidence built while cutovers are prohibited.</w:t>
      </w:r>
    </w:p>
    <w:p>
      <w:pPr>
        <w:spacing w:after="26" w:line="234" w:lineRule="auto"/>
      </w:pPr>
      <w:r>
        <w:rPr>
          <w:rFonts w:ascii="Calibri" w:cs="Calibri" w:eastAsia="Calibri" w:hAnsi="Calibri"/>
          <w:b/>
          <w:bCs/>
          <w:sz w:val="19"/>
          <w:szCs w:val="19"/>
        </w:rPr>
        <w:t xml:space="preserve">Scope:  </w:t>
      </w:r>
      <w:r>
        <w:rPr>
          <w:rFonts w:ascii="Calibri" w:cs="Calibri" w:eastAsia="Calibri" w:hAnsi="Calibri"/>
          <w:sz w:val="19"/>
          <w:szCs w:val="19"/>
        </w:rPr>
        <w:t xml:space="preserve">Mission-critical dual-run soak at full volume; parity evidence collection; cutover rehearsals; runbook sign-off.</w:t>
      </w:r>
    </w:p>
    <w:p>
      <w:pPr>
        <w:spacing w:after="40" w:line="234" w:lineRule="auto"/>
      </w:pPr>
      <w:r>
        <w:rPr>
          <w:rFonts w:ascii="Calibri" w:cs="Calibri" w:eastAsia="Calibri" w:hAnsi="Calibri"/>
          <w:b/>
          <w:bCs/>
          <w:sz w:val="19"/>
          <w:szCs w:val="19"/>
        </w:rPr>
        <w:t xml:space="preserve">Done when:  </w:t>
      </w:r>
      <w:r>
        <w:rPr>
          <w:rFonts w:ascii="Calibri" w:cs="Calibri" w:eastAsia="Calibri" w:hAnsi="Calibri"/>
          <w:sz w:val="19"/>
          <w:szCs w:val="19"/>
        </w:rPr>
        <w:t xml:space="preserve">The rehearsal evidence supports a go decision for the first quarter of 2028.</w:t>
      </w:r>
    </w:p>
    <w:p>
      <w:pPr>
        <w:spacing w:after="34" w:before="105"/>
      </w:pPr>
      <w:r>
        <w:rPr>
          <w:rFonts w:ascii="Calibri" w:cs="Calibri" w:eastAsia="Calibri" w:hAnsi="Calibri"/>
          <w:b/>
          <w:bCs/>
          <w:color w:val="1F3864"/>
          <w:sz w:val="20"/>
          <w:szCs w:val="20"/>
        </w:rPr>
        <w:t xml:space="preserve">SP-15  Migration wave 3: mission-critical with active-active</w:t>
      </w:r>
      <w:r>
        <w:rPr>
          <w:rFonts w:ascii="Calibri" w:cs="Calibri" w:eastAsia="Calibri" w:hAnsi="Calibri"/>
          <w:color w:val="595959"/>
          <w:sz w:val="17"/>
          <w:szCs w:val="17"/>
        </w:rPr>
        <w:t xml:space="preserve">   Jan to Mar 2028 · Production</w:t>
      </w:r>
    </w:p>
    <w:p>
      <w:pPr>
        <w:spacing w:after="26" w:line="234" w:lineRule="auto"/>
      </w:pPr>
      <w:r>
        <w:rPr>
          <w:rFonts w:ascii="Calibri" w:cs="Calibri" w:eastAsia="Calibri" w:hAnsi="Calibri"/>
          <w:b/>
          <w:bCs/>
          <w:sz w:val="19"/>
          <w:szCs w:val="19"/>
        </w:rPr>
        <w:t xml:space="preserve">Delivers:  </w:t>
      </w:r>
      <w:r>
        <w:rPr>
          <w:rFonts w:ascii="Calibri" w:cs="Calibri" w:eastAsia="Calibri" w:hAnsi="Calibri"/>
          <w:sz w:val="19"/>
          <w:szCs w:val="19"/>
        </w:rPr>
        <w:t xml:space="preserve">The highest-criticality flows on the target platform with active-active resilience.</w:t>
      </w:r>
    </w:p>
    <w:p>
      <w:pPr>
        <w:spacing w:after="26" w:line="234" w:lineRule="auto"/>
      </w:pPr>
      <w:r>
        <w:rPr>
          <w:rFonts w:ascii="Calibri" w:cs="Calibri" w:eastAsia="Calibri" w:hAnsi="Calibri"/>
          <w:b/>
          <w:bCs/>
          <w:sz w:val="19"/>
          <w:szCs w:val="19"/>
        </w:rPr>
        <w:t xml:space="preserve">Scope:  </w:t>
      </w:r>
      <w:r>
        <w:rPr>
          <w:rFonts w:ascii="Calibri" w:cs="Calibri" w:eastAsia="Calibri" w:hAnsi="Calibri"/>
          <w:sz w:val="19"/>
          <w:szCs w:val="19"/>
        </w:rPr>
        <w:t xml:space="preserve">Rehearsed cutovers executed in the post-freeze window; active-active serving validated in production; legacy paths made receive-only.</w:t>
      </w:r>
    </w:p>
    <w:p>
      <w:pPr>
        <w:spacing w:after="40" w:line="234" w:lineRule="auto"/>
      </w:pPr>
      <w:r>
        <w:rPr>
          <w:rFonts w:ascii="Calibri" w:cs="Calibri" w:eastAsia="Calibri" w:hAnsi="Calibri"/>
          <w:b/>
          <w:bCs/>
          <w:sz w:val="19"/>
          <w:szCs w:val="19"/>
        </w:rPr>
        <w:t xml:space="preserve">Done when:  </w:t>
      </w:r>
      <w:r>
        <w:rPr>
          <w:rFonts w:ascii="Calibri" w:cs="Calibri" w:eastAsia="Calibri" w:hAnsi="Calibri"/>
          <w:sz w:val="19"/>
          <w:szCs w:val="19"/>
        </w:rPr>
        <w:t xml:space="preserve">Mission-critical flows serve from the target platform and the legacy estate carries no primary traffic.</w:t>
      </w:r>
    </w:p>
    <w:p>
      <w:pPr>
        <w:spacing w:after="34" w:before="105"/>
      </w:pPr>
      <w:r>
        <w:rPr>
          <w:rFonts w:ascii="Calibri" w:cs="Calibri" w:eastAsia="Calibri" w:hAnsi="Calibri"/>
          <w:b/>
          <w:bCs/>
          <w:color w:val="1F3864"/>
          <w:sz w:val="20"/>
          <w:szCs w:val="20"/>
        </w:rPr>
        <w:t xml:space="preserve">SP-16  Legacy decommission and savings</w:t>
      </w:r>
      <w:r>
        <w:rPr>
          <w:rFonts w:ascii="Calibri" w:cs="Calibri" w:eastAsia="Calibri" w:hAnsi="Calibri"/>
          <w:color w:val="595959"/>
          <w:sz w:val="17"/>
          <w:szCs w:val="17"/>
        </w:rPr>
        <w:t xml:space="preserve">   Apr to Jun 2028 · Production</w:t>
      </w:r>
    </w:p>
    <w:p>
      <w:pPr>
        <w:spacing w:after="26" w:line="234" w:lineRule="auto"/>
      </w:pPr>
      <w:r>
        <w:rPr>
          <w:rFonts w:ascii="Calibri" w:cs="Calibri" w:eastAsia="Calibri" w:hAnsi="Calibri"/>
          <w:b/>
          <w:bCs/>
          <w:sz w:val="19"/>
          <w:szCs w:val="19"/>
        </w:rPr>
        <w:t xml:space="preserve">Delivers:  </w:t>
      </w:r>
      <w:r>
        <w:rPr>
          <w:rFonts w:ascii="Calibri" w:cs="Calibri" w:eastAsia="Calibri" w:hAnsi="Calibri"/>
          <w:sz w:val="19"/>
          <w:szCs w:val="19"/>
        </w:rPr>
        <w:t xml:space="preserve">The economic close of the program.</w:t>
      </w:r>
    </w:p>
    <w:p>
      <w:pPr>
        <w:spacing w:after="26" w:line="234" w:lineRule="auto"/>
      </w:pPr>
      <w:r>
        <w:rPr>
          <w:rFonts w:ascii="Calibri" w:cs="Calibri" w:eastAsia="Calibri" w:hAnsi="Calibri"/>
          <w:b/>
          <w:bCs/>
          <w:sz w:val="19"/>
          <w:szCs w:val="19"/>
        </w:rPr>
        <w:t xml:space="preserve">Scope:  </w:t>
      </w:r>
      <w:r>
        <w:rPr>
          <w:rFonts w:ascii="Calibri" w:cs="Calibri" w:eastAsia="Calibri" w:hAnsi="Calibri"/>
          <w:sz w:val="19"/>
          <w:szCs w:val="19"/>
        </w:rPr>
        <w:t xml:space="preserve">Cooling-off period observed per decommission discipline; infrastructure teardown; contract and licence wind-down; savings reported to the FinOps scorecard.</w:t>
      </w:r>
    </w:p>
    <w:p>
      <w:pPr>
        <w:spacing w:after="40" w:line="234" w:lineRule="auto"/>
      </w:pPr>
      <w:r>
        <w:rPr>
          <w:rFonts w:ascii="Calibri" w:cs="Calibri" w:eastAsia="Calibri" w:hAnsi="Calibri"/>
          <w:b/>
          <w:bCs/>
          <w:sz w:val="19"/>
          <w:szCs w:val="19"/>
        </w:rPr>
        <w:t xml:space="preserve">Done when:  </w:t>
      </w:r>
      <w:r>
        <w:rPr>
          <w:rFonts w:ascii="Calibri" w:cs="Calibri" w:eastAsia="Calibri" w:hAnsi="Calibri"/>
          <w:sz w:val="19"/>
          <w:szCs w:val="19"/>
        </w:rPr>
        <w:t xml:space="preserve">Legacy clusters are gone, costs are eliminated, and the savings figure is published.</w:t>
      </w:r>
    </w:p>
    <w:p>
      <w:pPr>
        <w:pStyle w:val="Heading1"/>
        <w:spacing w:after="60" w:before="150"/>
      </w:pPr>
      <w:r>
        <w:rPr>
          <w:rFonts w:ascii="Calibri" w:cs="Calibri" w:eastAsia="Calibri" w:hAnsi="Calibri"/>
          <w:b/>
          <w:bCs/>
          <w:color w:val="1F3864"/>
          <w:sz w:val="24"/>
          <w:szCs w:val="24"/>
        </w:rPr>
        <w:t xml:space="preserve">5.  Operational data store milestones</w:t>
      </w:r>
    </w:p>
    <w:p>
      <w:pPr>
        <w:spacing w:after="34" w:before="105"/>
      </w:pPr>
      <w:r>
        <w:rPr>
          <w:rFonts w:ascii="Calibri" w:cs="Calibri" w:eastAsia="Calibri" w:hAnsi="Calibri"/>
          <w:b/>
          <w:bCs/>
          <w:color w:val="1F3864"/>
          <w:sz w:val="20"/>
          <w:szCs w:val="20"/>
        </w:rPr>
        <w:t xml:space="preserve">OD-01  Foundation: cluster, network, IaC</w:t>
      </w:r>
      <w:r>
        <w:rPr>
          <w:rFonts w:ascii="Calibri" w:cs="Calibri" w:eastAsia="Calibri" w:hAnsi="Calibri"/>
          <w:color w:val="595959"/>
          <w:sz w:val="17"/>
          <w:szCs w:val="17"/>
        </w:rPr>
        <w:t xml:space="preserve">   Jan 2027 · Non-prod</w:t>
      </w:r>
    </w:p>
    <w:p>
      <w:pPr>
        <w:spacing w:after="26" w:line="234" w:lineRule="auto"/>
      </w:pPr>
      <w:r>
        <w:rPr>
          <w:rFonts w:ascii="Calibri" w:cs="Calibri" w:eastAsia="Calibri" w:hAnsi="Calibri"/>
          <w:b/>
          <w:bCs/>
          <w:sz w:val="19"/>
          <w:szCs w:val="19"/>
        </w:rPr>
        <w:t xml:space="preserve">Delivers:  </w:t>
      </w:r>
      <w:r>
        <w:rPr>
          <w:rFonts w:ascii="Calibri" w:cs="Calibri" w:eastAsia="Calibri" w:hAnsi="Calibri"/>
          <w:sz w:val="19"/>
          <w:szCs w:val="19"/>
        </w:rPr>
        <w:t xml:space="preserve">The vendor platform stood up under our controls, from code.</w:t>
      </w:r>
    </w:p>
    <w:p>
      <w:pPr>
        <w:spacing w:after="26" w:line="234" w:lineRule="auto"/>
      </w:pPr>
      <w:r>
        <w:rPr>
          <w:rFonts w:ascii="Calibri" w:cs="Calibri" w:eastAsia="Calibri" w:hAnsi="Calibri"/>
          <w:b/>
          <w:bCs/>
          <w:sz w:val="19"/>
          <w:szCs w:val="19"/>
        </w:rPr>
        <w:t xml:space="preserve">Scope:  </w:t>
      </w:r>
      <w:r>
        <w:rPr>
          <w:rFonts w:ascii="Calibri" w:cs="Calibri" w:eastAsia="Calibri" w:hAnsi="Calibri"/>
          <w:sz w:val="19"/>
          <w:szCs w:val="19"/>
        </w:rPr>
        <w:t xml:space="preserve">Vendor organization and project structure; private endpoints on both clouds as applicable; Terraform modules and environment model; identity integration.</w:t>
      </w:r>
    </w:p>
    <w:p>
      <w:pPr>
        <w:spacing w:after="40" w:line="234" w:lineRule="auto"/>
      </w:pPr>
      <w:r>
        <w:rPr>
          <w:rFonts w:ascii="Calibri" w:cs="Calibri" w:eastAsia="Calibri" w:hAnsi="Calibri"/>
          <w:b/>
          <w:bCs/>
          <w:sz w:val="19"/>
          <w:szCs w:val="19"/>
        </w:rPr>
        <w:t xml:space="preserve">Done when:  </w:t>
      </w:r>
      <w:r>
        <w:rPr>
          <w:rFonts w:ascii="Calibri" w:cs="Calibri" w:eastAsia="Calibri" w:hAnsi="Calibri"/>
          <w:sz w:val="19"/>
          <w:szCs w:val="19"/>
        </w:rPr>
        <w:t xml:space="preserve">Environments rebuild from code alone and private connectivity is proven.</w:t>
      </w:r>
    </w:p>
    <w:p>
      <w:pPr>
        <w:spacing w:after="34" w:before="105"/>
      </w:pPr>
      <w:r>
        <w:rPr>
          <w:rFonts w:ascii="Calibri" w:cs="Calibri" w:eastAsia="Calibri" w:hAnsi="Calibri"/>
          <w:b/>
          <w:bCs/>
          <w:color w:val="1F3864"/>
          <w:sz w:val="20"/>
          <w:szCs w:val="20"/>
        </w:rPr>
        <w:t xml:space="preserve">OD-02  Ingestion pipeline: sink, DLQ, replay</w:t>
      </w:r>
      <w:r>
        <w:rPr>
          <w:rFonts w:ascii="Calibri" w:cs="Calibri" w:eastAsia="Calibri" w:hAnsi="Calibri"/>
          <w:color w:val="595959"/>
          <w:sz w:val="17"/>
          <w:szCs w:val="17"/>
        </w:rPr>
        <w:t xml:space="preserve">   Jan to Feb 2027 · Non-prod</w:t>
      </w:r>
    </w:p>
    <w:p>
      <w:pPr>
        <w:spacing w:after="26" w:line="234" w:lineRule="auto"/>
      </w:pPr>
      <w:r>
        <w:rPr>
          <w:rFonts w:ascii="Calibri" w:cs="Calibri" w:eastAsia="Calibri" w:hAnsi="Calibri"/>
          <w:b/>
          <w:bCs/>
          <w:sz w:val="19"/>
          <w:szCs w:val="19"/>
        </w:rPr>
        <w:t xml:space="preserve">Delivers:  </w:t>
      </w:r>
      <w:r>
        <w:rPr>
          <w:rFonts w:ascii="Calibri" w:cs="Calibri" w:eastAsia="Calibri" w:hAnsi="Calibri"/>
          <w:sz w:val="19"/>
          <w:szCs w:val="19"/>
        </w:rPr>
        <w:t xml:space="preserve">The Kafka-to-store path with the delivery semantics the platform depends on.</w:t>
      </w:r>
    </w:p>
    <w:p>
      <w:pPr>
        <w:spacing w:after="26" w:line="234" w:lineRule="auto"/>
      </w:pPr>
      <w:r>
        <w:rPr>
          <w:rFonts w:ascii="Calibri" w:cs="Calibri" w:eastAsia="Calibri" w:hAnsi="Calibri"/>
          <w:b/>
          <w:bCs/>
          <w:sz w:val="19"/>
          <w:szCs w:val="19"/>
        </w:rPr>
        <w:t xml:space="preserve">Scope:  </w:t>
      </w:r>
      <w:r>
        <w:rPr>
          <w:rFonts w:ascii="Calibri" w:cs="Calibri" w:eastAsia="Calibri" w:hAnsi="Calibri"/>
          <w:sz w:val="19"/>
          <w:szCs w:val="19"/>
        </w:rPr>
        <w:t xml:space="preserve">Vendor-supported sink connector; idempotent upserts and per-key ordering; dead-letter handling; replay by dataset and time range; Avro with the schema registry.</w:t>
      </w:r>
    </w:p>
    <w:p>
      <w:pPr>
        <w:spacing w:after="40" w:line="234" w:lineRule="auto"/>
      </w:pPr>
      <w:r>
        <w:rPr>
          <w:rFonts w:ascii="Calibri" w:cs="Calibri" w:eastAsia="Calibri" w:hAnsi="Calibri"/>
          <w:b/>
          <w:bCs/>
          <w:sz w:val="19"/>
          <w:szCs w:val="19"/>
        </w:rPr>
        <w:t xml:space="preserve">Done when:  </w:t>
      </w:r>
      <w:r>
        <w:rPr>
          <w:rFonts w:ascii="Calibri" w:cs="Calibri" w:eastAsia="Calibri" w:hAnsi="Calibri"/>
          <w:sz w:val="19"/>
          <w:szCs w:val="19"/>
        </w:rPr>
        <w:t xml:space="preserve">Reference streams land continuously and a deliberate failure is replayed to a correct end state.</w:t>
      </w:r>
    </w:p>
    <w:p>
      <w:pPr>
        <w:spacing w:after="34" w:before="105"/>
      </w:pPr>
      <w:r>
        <w:rPr>
          <w:rFonts w:ascii="Calibri" w:cs="Calibri" w:eastAsia="Calibri" w:hAnsi="Calibri"/>
          <w:b/>
          <w:bCs/>
          <w:color w:val="1F3864"/>
          <w:sz w:val="20"/>
          <w:szCs w:val="20"/>
        </w:rPr>
        <w:t xml:space="preserve">OD-03  Data model, serving views, and retention</w:t>
      </w:r>
      <w:r>
        <w:rPr>
          <w:rFonts w:ascii="Calibri" w:cs="Calibri" w:eastAsia="Calibri" w:hAnsi="Calibri"/>
          <w:color w:val="595959"/>
          <w:sz w:val="17"/>
          <w:szCs w:val="17"/>
        </w:rPr>
        <w:t xml:space="preserve">   Feb 2027 · Non-prod</w:t>
      </w:r>
    </w:p>
    <w:p>
      <w:pPr>
        <w:spacing w:after="26" w:line="234" w:lineRule="auto"/>
      </w:pPr>
      <w:r>
        <w:rPr>
          <w:rFonts w:ascii="Calibri" w:cs="Calibri" w:eastAsia="Calibri" w:hAnsi="Calibri"/>
          <w:b/>
          <w:bCs/>
          <w:sz w:val="19"/>
          <w:szCs w:val="19"/>
        </w:rPr>
        <w:t xml:space="preserve">Delivers:  </w:t>
      </w:r>
      <w:r>
        <w:rPr>
          <w:rFonts w:ascii="Calibri" w:cs="Calibri" w:eastAsia="Calibri" w:hAnsi="Calibri"/>
          <w:sz w:val="19"/>
          <w:szCs w:val="19"/>
        </w:rPr>
        <w:t xml:space="preserve">The canonical serving model for the first use case.</w:t>
      </w:r>
    </w:p>
    <w:p>
      <w:pPr>
        <w:spacing w:after="26" w:line="234" w:lineRule="auto"/>
      </w:pPr>
      <w:r>
        <w:rPr>
          <w:rFonts w:ascii="Calibri" w:cs="Calibri" w:eastAsia="Calibri" w:hAnsi="Calibri"/>
          <w:b/>
          <w:bCs/>
          <w:sz w:val="19"/>
          <w:szCs w:val="19"/>
        </w:rPr>
        <w:t xml:space="preserve">Scope:  </w:t>
      </w:r>
      <w:r>
        <w:rPr>
          <w:rFonts w:ascii="Calibri" w:cs="Calibri" w:eastAsia="Calibri" w:hAnsi="Calibri"/>
          <w:sz w:val="19"/>
          <w:szCs w:val="19"/>
        </w:rPr>
        <w:t xml:space="preserve">Landing and canonical views; indexes for the multi-key lookups (event identifier, token, merchant, account); per-dataset retention in the 14-to-30-day window.</w:t>
      </w:r>
    </w:p>
    <w:p>
      <w:pPr>
        <w:spacing w:after="40" w:line="234" w:lineRule="auto"/>
      </w:pPr>
      <w:r>
        <w:rPr>
          <w:rFonts w:ascii="Calibri" w:cs="Calibri" w:eastAsia="Calibri" w:hAnsi="Calibri"/>
          <w:b/>
          <w:bCs/>
          <w:sz w:val="19"/>
          <w:szCs w:val="19"/>
        </w:rPr>
        <w:t xml:space="preserve">Done when:  </w:t>
      </w:r>
      <w:r>
        <w:rPr>
          <w:rFonts w:ascii="Calibri" w:cs="Calibri" w:eastAsia="Calibri" w:hAnsi="Calibri"/>
          <w:sz w:val="19"/>
          <w:szCs w:val="19"/>
        </w:rPr>
        <w:t xml:space="preserve">The annex access patterns are served from the model at target latency in development-scale tests.</w:t>
      </w:r>
    </w:p>
    <w:p>
      <w:pPr>
        <w:spacing w:after="34" w:before="105"/>
      </w:pPr>
      <w:r>
        <w:rPr>
          <w:rFonts w:ascii="Calibri" w:cs="Calibri" w:eastAsia="Calibri" w:hAnsi="Calibri"/>
          <w:b/>
          <w:bCs/>
          <w:color w:val="1F3864"/>
          <w:sz w:val="20"/>
          <w:szCs w:val="20"/>
        </w:rPr>
        <w:t xml:space="preserve">OD-04  Observability from day one</w:t>
      </w:r>
      <w:r>
        <w:rPr>
          <w:rFonts w:ascii="Calibri" w:cs="Calibri" w:eastAsia="Calibri" w:hAnsi="Calibri"/>
          <w:color w:val="595959"/>
          <w:sz w:val="17"/>
          <w:szCs w:val="17"/>
        </w:rPr>
        <w:t xml:space="preserve">   Feb 2027 · Non-prod</w:t>
      </w:r>
    </w:p>
    <w:p>
      <w:pPr>
        <w:spacing w:after="26" w:line="234" w:lineRule="auto"/>
      </w:pPr>
      <w:r>
        <w:rPr>
          <w:rFonts w:ascii="Calibri" w:cs="Calibri" w:eastAsia="Calibri" w:hAnsi="Calibri"/>
          <w:b/>
          <w:bCs/>
          <w:sz w:val="19"/>
          <w:szCs w:val="19"/>
        </w:rPr>
        <w:t xml:space="preserve">Delivers:  </w:t>
      </w:r>
      <w:r>
        <w:rPr>
          <w:rFonts w:ascii="Calibri" w:cs="Calibri" w:eastAsia="Calibri" w:hAnsi="Calibri"/>
          <w:sz w:val="19"/>
          <w:szCs w:val="19"/>
        </w:rPr>
        <w:t xml:space="preserve">Full visibility before the first consumer, not after.</w:t>
      </w:r>
    </w:p>
    <w:p>
      <w:pPr>
        <w:spacing w:after="26" w:line="234" w:lineRule="auto"/>
      </w:pPr>
      <w:r>
        <w:rPr>
          <w:rFonts w:ascii="Calibri" w:cs="Calibri" w:eastAsia="Calibri" w:hAnsi="Calibri"/>
          <w:b/>
          <w:bCs/>
          <w:sz w:val="19"/>
          <w:szCs w:val="19"/>
        </w:rPr>
        <w:t xml:space="preserve">Scope:  </w:t>
      </w:r>
      <w:r>
        <w:rPr>
          <w:rFonts w:ascii="Calibri" w:cs="Calibri" w:eastAsia="Calibri" w:hAnsi="Calibri"/>
          <w:sz w:val="19"/>
          <w:szCs w:val="19"/>
        </w:rPr>
        <w:t xml:space="preserve">Freshness, lag, latency, and saturation dashboards; alerting; per-dataset health views.</w:t>
      </w:r>
    </w:p>
    <w:p>
      <w:pPr>
        <w:spacing w:after="40" w:line="234" w:lineRule="auto"/>
      </w:pPr>
      <w:r>
        <w:rPr>
          <w:rFonts w:ascii="Calibri" w:cs="Calibri" w:eastAsia="Calibri" w:hAnsi="Calibri"/>
          <w:b/>
          <w:bCs/>
          <w:sz w:val="19"/>
          <w:szCs w:val="19"/>
        </w:rPr>
        <w:t xml:space="preserve">Done when:  </w:t>
      </w:r>
      <w:r>
        <w:rPr>
          <w:rFonts w:ascii="Calibri" w:cs="Calibri" w:eastAsia="Calibri" w:hAnsi="Calibri"/>
          <w:sz w:val="19"/>
          <w:szCs w:val="19"/>
        </w:rPr>
        <w:t xml:space="preserve">The MVP run is fully observable without ad-hoc queries.</w:t>
      </w:r>
    </w:p>
    <w:p>
      <w:pPr>
        <w:spacing w:after="34" w:before="105"/>
      </w:pPr>
      <w:r>
        <w:rPr>
          <w:rFonts w:ascii="Calibri" w:cs="Calibri" w:eastAsia="Calibri" w:hAnsi="Calibri"/>
          <w:b/>
          <w:bCs/>
          <w:color w:val="1F3864"/>
          <w:sz w:val="20"/>
          <w:szCs w:val="20"/>
        </w:rPr>
        <w:t xml:space="preserve">OD-05  Serving API integration</w:t>
      </w:r>
      <w:r>
        <w:rPr>
          <w:rFonts w:ascii="Calibri" w:cs="Calibri" w:eastAsia="Calibri" w:hAnsi="Calibri"/>
          <w:color w:val="595959"/>
          <w:sz w:val="17"/>
          <w:szCs w:val="17"/>
        </w:rPr>
        <w:t xml:space="preserve">   Feb to Mar 2027 · Non-prod</w:t>
      </w:r>
    </w:p>
    <w:p>
      <w:pPr>
        <w:spacing w:after="26" w:line="234" w:lineRule="auto"/>
      </w:pPr>
      <w:r>
        <w:rPr>
          <w:rFonts w:ascii="Calibri" w:cs="Calibri" w:eastAsia="Calibri" w:hAnsi="Calibri"/>
          <w:b/>
          <w:bCs/>
          <w:sz w:val="19"/>
          <w:szCs w:val="19"/>
        </w:rPr>
        <w:t xml:space="preserve">Delivers:  </w:t>
      </w:r>
      <w:r>
        <w:rPr>
          <w:rFonts w:ascii="Calibri" w:cs="Calibri" w:eastAsia="Calibri" w:hAnsi="Calibri"/>
          <w:sz w:val="19"/>
          <w:szCs w:val="19"/>
        </w:rPr>
        <w:t xml:space="preserve">The store consumed the way production will consume it: through the enterprise API layer.</w:t>
      </w:r>
    </w:p>
    <w:p>
      <w:pPr>
        <w:spacing w:after="26" w:line="234" w:lineRule="auto"/>
      </w:pPr>
      <w:r>
        <w:rPr>
          <w:rFonts w:ascii="Calibri" w:cs="Calibri" w:eastAsia="Calibri" w:hAnsi="Calibri"/>
          <w:b/>
          <w:bCs/>
          <w:sz w:val="19"/>
          <w:szCs w:val="19"/>
        </w:rPr>
        <w:t xml:space="preserve">Scope:  </w:t>
      </w:r>
      <w:r>
        <w:rPr>
          <w:rFonts w:ascii="Calibri" w:cs="Calibri" w:eastAsia="Calibri" w:hAnsi="Calibri"/>
          <w:sz w:val="19"/>
          <w:szCs w:val="19"/>
        </w:rPr>
        <w:t xml:space="preserve">API layer wiring on existing standards; connection pooling; authentication and authorization; client failover behavior.</w:t>
      </w:r>
    </w:p>
    <w:p>
      <w:pPr>
        <w:spacing w:after="40" w:line="234" w:lineRule="auto"/>
      </w:pPr>
      <w:r>
        <w:rPr>
          <w:rFonts w:ascii="Calibri" w:cs="Calibri" w:eastAsia="Calibri" w:hAnsi="Calibri"/>
          <w:b/>
          <w:bCs/>
          <w:sz w:val="19"/>
          <w:szCs w:val="19"/>
        </w:rPr>
        <w:t xml:space="preserve">Done when:  </w:t>
      </w:r>
      <w:r>
        <w:rPr>
          <w:rFonts w:ascii="Calibri" w:cs="Calibri" w:eastAsia="Calibri" w:hAnsi="Calibri"/>
          <w:sz w:val="19"/>
          <w:szCs w:val="19"/>
        </w:rPr>
        <w:t xml:space="preserve">API-path reads meet the end-to-end latency budget in non-production.</w:t>
      </w:r>
    </w:p>
    <w:p>
      <w:pPr>
        <w:spacing w:after="34" w:before="105"/>
      </w:pPr>
      <w:r>
        <w:rPr>
          <w:rFonts w:ascii="Calibri" w:cs="Calibri" w:eastAsia="Calibri" w:hAnsi="Calibri"/>
          <w:b/>
          <w:bCs/>
          <w:color w:val="1F3864"/>
          <w:sz w:val="20"/>
          <w:szCs w:val="20"/>
        </w:rPr>
        <w:t xml:space="preserve">OD-06  MVP complete at reference load</w:t>
      </w:r>
      <w:r>
        <w:rPr>
          <w:rFonts w:ascii="Calibri" w:cs="Calibri" w:eastAsia="Calibri" w:hAnsi="Calibri"/>
          <w:color w:val="595959"/>
          <w:sz w:val="17"/>
          <w:szCs w:val="17"/>
        </w:rPr>
        <w:t xml:space="preserve">   Mar 2027 · Non-prod</w:t>
      </w:r>
    </w:p>
    <w:p>
      <w:pPr>
        <w:spacing w:after="26" w:line="234" w:lineRule="auto"/>
      </w:pPr>
      <w:r>
        <w:rPr>
          <w:rFonts w:ascii="Calibri" w:cs="Calibri" w:eastAsia="Calibri" w:hAnsi="Calibri"/>
          <w:b/>
          <w:bCs/>
          <w:sz w:val="19"/>
          <w:szCs w:val="19"/>
        </w:rPr>
        <w:t xml:space="preserve">Delivers:  </w:t>
      </w:r>
      <w:r>
        <w:rPr>
          <w:rFonts w:ascii="Calibri" w:cs="Calibri" w:eastAsia="Calibri" w:hAnsi="Calibri"/>
          <w:sz w:val="19"/>
          <w:szCs w:val="19"/>
        </w:rPr>
        <w:t xml:space="preserve">The sizing annex figures demonstrated end to end on our own build, mirroring what vendors were held to in evaluation.</w:t>
      </w:r>
    </w:p>
    <w:p>
      <w:pPr>
        <w:spacing w:after="26" w:line="234" w:lineRule="auto"/>
      </w:pPr>
      <w:r>
        <w:rPr>
          <w:rFonts w:ascii="Calibri" w:cs="Calibri" w:eastAsia="Calibri" w:hAnsi="Calibri"/>
          <w:b/>
          <w:bCs/>
          <w:sz w:val="19"/>
          <w:szCs w:val="19"/>
        </w:rPr>
        <w:t xml:space="preserve">Scope:  </w:t>
      </w:r>
      <w:r>
        <w:rPr>
          <w:rFonts w:ascii="Calibri" w:cs="Calibri" w:eastAsia="Calibri" w:hAnsi="Calibri"/>
          <w:sz w:val="19"/>
          <w:szCs w:val="19"/>
        </w:rPr>
        <w:t xml:space="preserve">Sustained ingest with concurrent readers at the reference volumetrics; latency, publish-to-readable, and stability measured against the planning figures.</w:t>
      </w:r>
    </w:p>
    <w:p>
      <w:pPr>
        <w:spacing w:after="40" w:line="234" w:lineRule="auto"/>
      </w:pPr>
      <w:r>
        <w:rPr>
          <w:rFonts w:ascii="Calibri" w:cs="Calibri" w:eastAsia="Calibri" w:hAnsi="Calibri"/>
          <w:b/>
          <w:bCs/>
          <w:sz w:val="19"/>
          <w:szCs w:val="19"/>
        </w:rPr>
        <w:t xml:space="preserve">Done when:  </w:t>
      </w:r>
      <w:r>
        <w:rPr>
          <w:rFonts w:ascii="Calibri" w:cs="Calibri" w:eastAsia="Calibri" w:hAnsi="Calibri"/>
          <w:sz w:val="19"/>
          <w:szCs w:val="19"/>
        </w:rPr>
        <w:t xml:space="preserve">The evidence pack is reviewed and gaps dispositioned; this is the gate into hardening.</w:t>
      </w:r>
    </w:p>
    <w:p>
      <w:pPr>
        <w:spacing w:after="34" w:before="105"/>
      </w:pPr>
      <w:r>
        <w:rPr>
          <w:rFonts w:ascii="Calibri" w:cs="Calibri" w:eastAsia="Calibri" w:hAnsi="Calibri"/>
          <w:b/>
          <w:bCs/>
          <w:color w:val="1F3864"/>
          <w:sz w:val="20"/>
          <w:szCs w:val="20"/>
        </w:rPr>
        <w:t xml:space="preserve">OD-07  HA and regional failover validation</w:t>
      </w:r>
      <w:r>
        <w:rPr>
          <w:rFonts w:ascii="Calibri" w:cs="Calibri" w:eastAsia="Calibri" w:hAnsi="Calibri"/>
          <w:color w:val="595959"/>
          <w:sz w:val="17"/>
          <w:szCs w:val="17"/>
        </w:rPr>
        <w:t xml:space="preserve">   Apr 2027 · Non-prod</w:t>
      </w:r>
    </w:p>
    <w:p>
      <w:pPr>
        <w:spacing w:after="26" w:line="234" w:lineRule="auto"/>
      </w:pPr>
      <w:r>
        <w:rPr>
          <w:rFonts w:ascii="Calibri" w:cs="Calibri" w:eastAsia="Calibri" w:hAnsi="Calibri"/>
          <w:b/>
          <w:bCs/>
          <w:sz w:val="19"/>
          <w:szCs w:val="19"/>
        </w:rPr>
        <w:t xml:space="preserve">Delivers:  </w:t>
      </w:r>
      <w:r>
        <w:rPr>
          <w:rFonts w:ascii="Calibri" w:cs="Calibri" w:eastAsia="Calibri" w:hAnsi="Calibri"/>
          <w:sz w:val="19"/>
          <w:szCs w:val="19"/>
        </w:rPr>
        <w:t xml:space="preserve">Resilience proven before production.</w:t>
      </w:r>
    </w:p>
    <w:p>
      <w:pPr>
        <w:spacing w:after="26" w:line="234" w:lineRule="auto"/>
      </w:pPr>
      <w:r>
        <w:rPr>
          <w:rFonts w:ascii="Calibri" w:cs="Calibri" w:eastAsia="Calibri" w:hAnsi="Calibri"/>
          <w:b/>
          <w:bCs/>
          <w:sz w:val="19"/>
          <w:szCs w:val="19"/>
        </w:rPr>
        <w:t xml:space="preserve">Scope:  </w:t>
      </w:r>
      <w:r>
        <w:rPr>
          <w:rFonts w:ascii="Calibri" w:cs="Calibri" w:eastAsia="Calibri" w:hAnsi="Calibri"/>
          <w:sz w:val="19"/>
          <w:szCs w:val="19"/>
        </w:rPr>
        <w:t xml:space="preserve">Multi-region replicas; a failover drill with reads continuing and write recovery measured; backup and restore exercised.</w:t>
      </w:r>
    </w:p>
    <w:p>
      <w:pPr>
        <w:spacing w:after="40" w:line="234" w:lineRule="auto"/>
      </w:pPr>
      <w:r>
        <w:rPr>
          <w:rFonts w:ascii="Calibri" w:cs="Calibri" w:eastAsia="Calibri" w:hAnsi="Calibri"/>
          <w:b/>
          <w:bCs/>
          <w:sz w:val="19"/>
          <w:szCs w:val="19"/>
        </w:rPr>
        <w:t xml:space="preserve">Done when:  </w:t>
      </w:r>
      <w:r>
        <w:rPr>
          <w:rFonts w:ascii="Calibri" w:cs="Calibri" w:eastAsia="Calibri" w:hAnsi="Calibri"/>
          <w:sz w:val="19"/>
          <w:szCs w:val="19"/>
        </w:rPr>
        <w:t xml:space="preserve">The drill meets the stated recovery objectives with evidence.</w:t>
      </w:r>
    </w:p>
    <w:p>
      <w:pPr>
        <w:spacing w:after="34" w:before="105"/>
      </w:pPr>
      <w:r>
        <w:rPr>
          <w:rFonts w:ascii="Calibri" w:cs="Calibri" w:eastAsia="Calibri" w:hAnsi="Calibri"/>
          <w:b/>
          <w:bCs/>
          <w:color w:val="1F3864"/>
          <w:sz w:val="20"/>
          <w:szCs w:val="20"/>
        </w:rPr>
        <w:t xml:space="preserve">OD-08  Production hardening and go-live</w:t>
      </w:r>
      <w:r>
        <w:rPr>
          <w:rFonts w:ascii="Calibri" w:cs="Calibri" w:eastAsia="Calibri" w:hAnsi="Calibri"/>
          <w:color w:val="595959"/>
          <w:sz w:val="17"/>
          <w:szCs w:val="17"/>
        </w:rPr>
        <w:t xml:space="preserve">   May 2027 · Production</w:t>
      </w:r>
    </w:p>
    <w:p>
      <w:pPr>
        <w:spacing w:after="26" w:line="234" w:lineRule="auto"/>
      </w:pPr>
      <w:r>
        <w:rPr>
          <w:rFonts w:ascii="Calibri" w:cs="Calibri" w:eastAsia="Calibri" w:hAnsi="Calibri"/>
          <w:b/>
          <w:bCs/>
          <w:sz w:val="19"/>
          <w:szCs w:val="19"/>
        </w:rPr>
        <w:t xml:space="preserve">Delivers:  </w:t>
      </w:r>
      <w:r>
        <w:rPr>
          <w:rFonts w:ascii="Calibri" w:cs="Calibri" w:eastAsia="Calibri" w:hAnsi="Calibri"/>
          <w:sz w:val="19"/>
          <w:szCs w:val="19"/>
        </w:rPr>
        <w:t xml:space="preserve">A production platform, not a promoted prototype.</w:t>
      </w:r>
    </w:p>
    <w:p>
      <w:pPr>
        <w:spacing w:after="26" w:line="234" w:lineRule="auto"/>
      </w:pPr>
      <w:r>
        <w:rPr>
          <w:rFonts w:ascii="Calibri" w:cs="Calibri" w:eastAsia="Calibri" w:hAnsi="Calibri"/>
          <w:b/>
          <w:bCs/>
          <w:sz w:val="19"/>
          <w:szCs w:val="19"/>
        </w:rPr>
        <w:t xml:space="preserve">Scope:  </w:t>
      </w:r>
      <w:r>
        <w:rPr>
          <w:rFonts w:ascii="Calibri" w:cs="Calibri" w:eastAsia="Calibri" w:hAnsi="Calibri"/>
          <w:sz w:val="19"/>
          <w:szCs w:val="19"/>
        </w:rPr>
        <w:t xml:space="preserve">Security review closure; backup, restore, and retention verified in production; on-call, runbooks, incident process; capacity for the first use case.</w:t>
      </w:r>
    </w:p>
    <w:p>
      <w:pPr>
        <w:spacing w:after="40" w:line="234" w:lineRule="auto"/>
      </w:pPr>
      <w:r>
        <w:rPr>
          <w:rFonts w:ascii="Calibri" w:cs="Calibri" w:eastAsia="Calibri" w:hAnsi="Calibri"/>
          <w:b/>
          <w:bCs/>
          <w:sz w:val="19"/>
          <w:szCs w:val="19"/>
        </w:rPr>
        <w:t xml:space="preserve">Done when:  </w:t>
      </w:r>
      <w:r>
        <w:rPr>
          <w:rFonts w:ascii="Calibri" w:cs="Calibri" w:eastAsia="Calibri" w:hAnsi="Calibri"/>
          <w:sz w:val="19"/>
          <w:szCs w:val="19"/>
        </w:rPr>
        <w:t xml:space="preserve">Operational-readiness review closes and production accepts live traffic.</w:t>
      </w:r>
    </w:p>
    <w:p>
      <w:pPr>
        <w:spacing w:after="34" w:before="105"/>
      </w:pPr>
      <w:r>
        <w:rPr>
          <w:rFonts w:ascii="Calibri" w:cs="Calibri" w:eastAsia="Calibri" w:hAnsi="Calibri"/>
          <w:b/>
          <w:bCs/>
          <w:color w:val="1F3864"/>
          <w:sz w:val="20"/>
          <w:szCs w:val="20"/>
        </w:rPr>
        <w:t xml:space="preserve">OD-09  First operational consumer live</w:t>
      </w:r>
      <w:r>
        <w:rPr>
          <w:rFonts w:ascii="Calibri" w:cs="Calibri" w:eastAsia="Calibri" w:hAnsi="Calibri"/>
          <w:color w:val="595959"/>
          <w:sz w:val="17"/>
          <w:szCs w:val="17"/>
        </w:rPr>
        <w:t xml:space="preserve">   Jun 2027 · Production</w:t>
      </w:r>
    </w:p>
    <w:p>
      <w:pPr>
        <w:spacing w:after="26" w:line="234" w:lineRule="auto"/>
      </w:pPr>
      <w:r>
        <w:rPr>
          <w:rFonts w:ascii="Calibri" w:cs="Calibri" w:eastAsia="Calibri" w:hAnsi="Calibri"/>
          <w:b/>
          <w:bCs/>
          <w:sz w:val="19"/>
          <w:szCs w:val="19"/>
        </w:rPr>
        <w:t xml:space="preserve">Delivers:  </w:t>
      </w:r>
      <w:r>
        <w:rPr>
          <w:rFonts w:ascii="Calibri" w:cs="Calibri" w:eastAsia="Calibri" w:hAnsi="Calibri"/>
          <w:sz w:val="19"/>
          <w:szCs w:val="19"/>
        </w:rPr>
        <w:t xml:space="preserve">The first business capability served: the use case selected in October 2026 reading in production.</w:t>
      </w:r>
    </w:p>
    <w:p>
      <w:pPr>
        <w:spacing w:after="26" w:line="234" w:lineRule="auto"/>
      </w:pPr>
      <w:r>
        <w:rPr>
          <w:rFonts w:ascii="Calibri" w:cs="Calibri" w:eastAsia="Calibri" w:hAnsi="Calibri"/>
          <w:b/>
          <w:bCs/>
          <w:sz w:val="19"/>
          <w:szCs w:val="19"/>
        </w:rPr>
        <w:t xml:space="preserve">Scope:  </w:t>
      </w:r>
      <w:r>
        <w:rPr>
          <w:rFonts w:ascii="Calibri" w:cs="Calibri" w:eastAsia="Calibri" w:hAnsi="Calibri"/>
          <w:sz w:val="19"/>
          <w:szCs w:val="19"/>
        </w:rPr>
        <w:t xml:space="preserve">Consumer cutover; SLO dashboard published to the consuming team; hypercare period.</w:t>
      </w:r>
    </w:p>
    <w:p>
      <w:pPr>
        <w:spacing w:after="40" w:line="234" w:lineRule="auto"/>
      </w:pPr>
      <w:r>
        <w:rPr>
          <w:rFonts w:ascii="Calibri" w:cs="Calibri" w:eastAsia="Calibri" w:hAnsi="Calibri"/>
          <w:b/>
          <w:bCs/>
          <w:sz w:val="19"/>
          <w:szCs w:val="19"/>
        </w:rPr>
        <w:t xml:space="preserve">Done when:  </w:t>
      </w:r>
      <w:r>
        <w:rPr>
          <w:rFonts w:ascii="Calibri" w:cs="Calibri" w:eastAsia="Calibri" w:hAnsi="Calibri"/>
          <w:sz w:val="19"/>
          <w:szCs w:val="19"/>
        </w:rPr>
        <w:t xml:space="preserve">The consumer serves its users from the platform with SLOs visibly met.</w:t>
      </w:r>
    </w:p>
    <w:p>
      <w:pPr>
        <w:spacing w:after="34" w:before="105"/>
      </w:pPr>
      <w:r>
        <w:rPr>
          <w:rFonts w:ascii="Calibri" w:cs="Calibri" w:eastAsia="Calibri" w:hAnsi="Calibri"/>
          <w:b/>
          <w:bCs/>
          <w:color w:val="1F3864"/>
          <w:sz w:val="20"/>
          <w:szCs w:val="20"/>
        </w:rPr>
        <w:t xml:space="preserve">OD-10  Cost attribution and reporting</w:t>
      </w:r>
      <w:r>
        <w:rPr>
          <w:rFonts w:ascii="Calibri" w:cs="Calibri" w:eastAsia="Calibri" w:hAnsi="Calibri"/>
          <w:color w:val="595959"/>
          <w:sz w:val="17"/>
          <w:szCs w:val="17"/>
        </w:rPr>
        <w:t xml:space="preserve">   Jun to Jul 2027 · Production</w:t>
      </w:r>
    </w:p>
    <w:p>
      <w:pPr>
        <w:spacing w:after="26" w:line="234" w:lineRule="auto"/>
      </w:pPr>
      <w:r>
        <w:rPr>
          <w:rFonts w:ascii="Calibri" w:cs="Calibri" w:eastAsia="Calibri" w:hAnsi="Calibri"/>
          <w:b/>
          <w:bCs/>
          <w:sz w:val="19"/>
          <w:szCs w:val="19"/>
        </w:rPr>
        <w:t xml:space="preserve">Delivers:  </w:t>
      </w:r>
      <w:r>
        <w:rPr>
          <w:rFonts w:ascii="Calibri" w:cs="Calibri" w:eastAsia="Calibri" w:hAnsi="Calibri"/>
          <w:sz w:val="19"/>
          <w:szCs w:val="19"/>
        </w:rPr>
        <w:t xml:space="preserve">Spend visible per use case from the first consumer onward.</w:t>
      </w:r>
    </w:p>
    <w:p>
      <w:pPr>
        <w:spacing w:after="26" w:line="234" w:lineRule="auto"/>
      </w:pPr>
      <w:r>
        <w:rPr>
          <w:rFonts w:ascii="Calibri" w:cs="Calibri" w:eastAsia="Calibri" w:hAnsi="Calibri"/>
          <w:b/>
          <w:bCs/>
          <w:sz w:val="19"/>
          <w:szCs w:val="19"/>
        </w:rPr>
        <w:t xml:space="preserve">Scope:  </w:t>
      </w:r>
      <w:r>
        <w:rPr>
          <w:rFonts w:ascii="Calibri" w:cs="Calibri" w:eastAsia="Calibri" w:hAnsi="Calibri"/>
          <w:sz w:val="19"/>
          <w:szCs w:val="19"/>
        </w:rPr>
        <w:t xml:space="preserve">Cost model per tenant and dataset; monthly owner-facing reporting.</w:t>
      </w:r>
    </w:p>
    <w:p>
      <w:pPr>
        <w:spacing w:after="40" w:line="234" w:lineRule="auto"/>
      </w:pPr>
      <w:r>
        <w:rPr>
          <w:rFonts w:ascii="Calibri" w:cs="Calibri" w:eastAsia="Calibri" w:hAnsi="Calibri"/>
          <w:b/>
          <w:bCs/>
          <w:sz w:val="19"/>
          <w:szCs w:val="19"/>
        </w:rPr>
        <w:t xml:space="preserve">Done when:  </w:t>
      </w:r>
      <w:r>
        <w:rPr>
          <w:rFonts w:ascii="Calibri" w:cs="Calibri" w:eastAsia="Calibri" w:hAnsi="Calibri"/>
          <w:sz w:val="19"/>
          <w:szCs w:val="19"/>
        </w:rPr>
        <w:t xml:space="preserve">The first monthly statement is issued and reconciled.</w:t>
      </w:r>
    </w:p>
    <w:p>
      <w:pPr>
        <w:spacing w:after="34" w:before="105"/>
      </w:pPr>
      <w:r>
        <w:rPr>
          <w:rFonts w:ascii="Calibri" w:cs="Calibri" w:eastAsia="Calibri" w:hAnsi="Calibri"/>
          <w:b/>
          <w:bCs/>
          <w:color w:val="1F3864"/>
          <w:sz w:val="20"/>
          <w:szCs w:val="20"/>
        </w:rPr>
        <w:t xml:space="preserve">OD-11  Lake synchronization live</w:t>
      </w:r>
      <w:r>
        <w:rPr>
          <w:rFonts w:ascii="Calibri" w:cs="Calibri" w:eastAsia="Calibri" w:hAnsi="Calibri"/>
          <w:color w:val="595959"/>
          <w:sz w:val="17"/>
          <w:szCs w:val="17"/>
        </w:rPr>
        <w:t xml:space="preserve">   Jul to Aug 2027 · Production</w:t>
      </w:r>
    </w:p>
    <w:p>
      <w:pPr>
        <w:spacing w:after="26" w:line="234" w:lineRule="auto"/>
      </w:pPr>
      <w:r>
        <w:rPr>
          <w:rFonts w:ascii="Calibri" w:cs="Calibri" w:eastAsia="Calibri" w:hAnsi="Calibri"/>
          <w:b/>
          <w:bCs/>
          <w:sz w:val="19"/>
          <w:szCs w:val="19"/>
        </w:rPr>
        <w:t xml:space="preserve">Delivers:  </w:t>
      </w:r>
      <w:r>
        <w:rPr>
          <w:rFonts w:ascii="Calibri" w:cs="Calibri" w:eastAsia="Calibri" w:hAnsi="Calibri"/>
          <w:sz w:val="19"/>
          <w:szCs w:val="19"/>
        </w:rPr>
        <w:t xml:space="preserve">Operational data flowing to the analytical estate without a bespoke pipeline.</w:t>
      </w:r>
    </w:p>
    <w:p>
      <w:pPr>
        <w:spacing w:after="26" w:line="234" w:lineRule="auto"/>
      </w:pPr>
      <w:r>
        <w:rPr>
          <w:rFonts w:ascii="Calibri" w:cs="Calibri" w:eastAsia="Calibri" w:hAnsi="Calibri"/>
          <w:b/>
          <w:bCs/>
          <w:sz w:val="19"/>
          <w:szCs w:val="19"/>
        </w:rPr>
        <w:t xml:space="preserve">Scope:  </w:t>
      </w:r>
      <w:r>
        <w:rPr>
          <w:rFonts w:ascii="Calibri" w:cs="Calibri" w:eastAsia="Calibri" w:hAnsi="Calibri"/>
          <w:sz w:val="19"/>
          <w:szCs w:val="19"/>
        </w:rPr>
        <w:t xml:space="preserve">Change-stream capture to the lake within the synchronization budget; catalog registration of the resulting tables.</w:t>
      </w:r>
    </w:p>
    <w:p>
      <w:pPr>
        <w:spacing w:after="40" w:line="234" w:lineRule="auto"/>
      </w:pPr>
      <w:r>
        <w:rPr>
          <w:rFonts w:ascii="Calibri" w:cs="Calibri" w:eastAsia="Calibri" w:hAnsi="Calibri"/>
          <w:b/>
          <w:bCs/>
          <w:sz w:val="19"/>
          <w:szCs w:val="19"/>
        </w:rPr>
        <w:t xml:space="preserve">Done when:  </w:t>
      </w:r>
      <w:r>
        <w:rPr>
          <w:rFonts w:ascii="Calibri" w:cs="Calibri" w:eastAsia="Calibri" w:hAnsi="Calibri"/>
          <w:sz w:val="19"/>
          <w:szCs w:val="19"/>
        </w:rPr>
        <w:t xml:space="preserve">Lake tables track the operational store within the stated lag and are discoverable in the catalog.</w:t>
      </w:r>
    </w:p>
    <w:p>
      <w:pPr>
        <w:spacing w:after="34" w:before="105"/>
      </w:pPr>
      <w:r>
        <w:rPr>
          <w:rFonts w:ascii="Calibri" w:cs="Calibri" w:eastAsia="Calibri" w:hAnsi="Calibri"/>
          <w:b/>
          <w:bCs/>
          <w:color w:val="1F3864"/>
          <w:sz w:val="20"/>
          <w:szCs w:val="20"/>
        </w:rPr>
        <w:t xml:space="preserve">OD-12  API patterns published and second consumer live</w:t>
      </w:r>
      <w:r>
        <w:rPr>
          <w:rFonts w:ascii="Calibri" w:cs="Calibri" w:eastAsia="Calibri" w:hAnsi="Calibri"/>
          <w:color w:val="595959"/>
          <w:sz w:val="17"/>
          <w:szCs w:val="17"/>
        </w:rPr>
        <w:t xml:space="preserve">   Aug to Sep 2027 · Production</w:t>
      </w:r>
    </w:p>
    <w:p>
      <w:pPr>
        <w:spacing w:after="26" w:line="234" w:lineRule="auto"/>
      </w:pPr>
      <w:r>
        <w:rPr>
          <w:rFonts w:ascii="Calibri" w:cs="Calibri" w:eastAsia="Calibri" w:hAnsi="Calibri"/>
          <w:b/>
          <w:bCs/>
          <w:sz w:val="19"/>
          <w:szCs w:val="19"/>
        </w:rPr>
        <w:t xml:space="preserve">Delivers:  </w:t>
      </w:r>
      <w:r>
        <w:rPr>
          <w:rFonts w:ascii="Calibri" w:cs="Calibri" w:eastAsia="Calibri" w:hAnsi="Calibri"/>
          <w:sz w:val="19"/>
          <w:szCs w:val="19"/>
        </w:rPr>
        <w:t xml:space="preserve">Reuse proven: the second consumer arrives on a published standard, not a bespoke build.</w:t>
      </w:r>
    </w:p>
    <w:p>
      <w:pPr>
        <w:spacing w:after="26" w:line="234" w:lineRule="auto"/>
      </w:pPr>
      <w:r>
        <w:rPr>
          <w:rFonts w:ascii="Calibri" w:cs="Calibri" w:eastAsia="Calibri" w:hAnsi="Calibri"/>
          <w:b/>
          <w:bCs/>
          <w:sz w:val="19"/>
          <w:szCs w:val="19"/>
        </w:rPr>
        <w:t xml:space="preserve">Scope:  </w:t>
      </w:r>
      <w:r>
        <w:rPr>
          <w:rFonts w:ascii="Calibri" w:cs="Calibri" w:eastAsia="Calibri" w:hAnsi="Calibri"/>
          <w:sz w:val="19"/>
          <w:szCs w:val="19"/>
        </w:rPr>
        <w:t xml:space="preserve">Operational API access patterns documented as the integration standard; second use case onboarded against them.</w:t>
      </w:r>
    </w:p>
    <w:p>
      <w:pPr>
        <w:spacing w:after="40" w:line="234" w:lineRule="auto"/>
      </w:pPr>
      <w:r>
        <w:rPr>
          <w:rFonts w:ascii="Calibri" w:cs="Calibri" w:eastAsia="Calibri" w:hAnsi="Calibri"/>
          <w:b/>
          <w:bCs/>
          <w:sz w:val="19"/>
          <w:szCs w:val="19"/>
        </w:rPr>
        <w:t xml:space="preserve">Done when:  </w:t>
      </w:r>
      <w:r>
        <w:rPr>
          <w:rFonts w:ascii="Calibri" w:cs="Calibri" w:eastAsia="Calibri" w:hAnsi="Calibri"/>
          <w:sz w:val="19"/>
          <w:szCs w:val="19"/>
        </w:rPr>
        <w:t xml:space="preserve">The second consumer reaches production measurably faster than the first.</w:t>
      </w:r>
    </w:p>
    <w:p>
      <w:pPr>
        <w:spacing w:after="34" w:before="105"/>
      </w:pPr>
      <w:r>
        <w:rPr>
          <w:rFonts w:ascii="Calibri" w:cs="Calibri" w:eastAsia="Calibri" w:hAnsi="Calibri"/>
          <w:b/>
          <w:bCs/>
          <w:color w:val="1F3864"/>
          <w:sz w:val="20"/>
          <w:szCs w:val="20"/>
        </w:rPr>
        <w:t xml:space="preserve">OD-13  Governance hardening</w:t>
      </w:r>
      <w:r>
        <w:rPr>
          <w:rFonts w:ascii="Calibri" w:cs="Calibri" w:eastAsia="Calibri" w:hAnsi="Calibri"/>
          <w:color w:val="595959"/>
          <w:sz w:val="17"/>
          <w:szCs w:val="17"/>
        </w:rPr>
        <w:t xml:space="preserve">   Sep to Oct 2027 · Production</w:t>
      </w:r>
    </w:p>
    <w:p>
      <w:pPr>
        <w:spacing w:after="26" w:line="234" w:lineRule="auto"/>
      </w:pPr>
      <w:r>
        <w:rPr>
          <w:rFonts w:ascii="Calibri" w:cs="Calibri" w:eastAsia="Calibri" w:hAnsi="Calibri"/>
          <w:b/>
          <w:bCs/>
          <w:sz w:val="19"/>
          <w:szCs w:val="19"/>
        </w:rPr>
        <w:t xml:space="preserve">Delivers:  </w:t>
      </w:r>
      <w:r>
        <w:rPr>
          <w:rFonts w:ascii="Calibri" w:cs="Calibri" w:eastAsia="Calibri" w:hAnsi="Calibri"/>
          <w:sz w:val="19"/>
          <w:szCs w:val="19"/>
        </w:rPr>
        <w:t xml:space="preserve">The rules of the platform standardized before the doors open wider.</w:t>
      </w:r>
    </w:p>
    <w:p>
      <w:pPr>
        <w:spacing w:after="26" w:line="234" w:lineRule="auto"/>
      </w:pPr>
      <w:r>
        <w:rPr>
          <w:rFonts w:ascii="Calibri" w:cs="Calibri" w:eastAsia="Calibri" w:hAnsi="Calibri"/>
          <w:b/>
          <w:bCs/>
          <w:sz w:val="19"/>
          <w:szCs w:val="19"/>
        </w:rPr>
        <w:t xml:space="preserve">Scope:  </w:t>
      </w:r>
      <w:r>
        <w:rPr>
          <w:rFonts w:ascii="Calibri" w:cs="Calibri" w:eastAsia="Calibri" w:hAnsi="Calibri"/>
          <w:sz w:val="19"/>
          <w:szCs w:val="19"/>
        </w:rPr>
        <w:t xml:space="preserve">Access model, retention policy, and data-protection rules standardized and audited; recertification cycle defined.</w:t>
      </w:r>
    </w:p>
    <w:p>
      <w:pPr>
        <w:spacing w:after="40" w:line="234" w:lineRule="auto"/>
      </w:pPr>
      <w:r>
        <w:rPr>
          <w:rFonts w:ascii="Calibri" w:cs="Calibri" w:eastAsia="Calibri" w:hAnsi="Calibri"/>
          <w:b/>
          <w:bCs/>
          <w:sz w:val="19"/>
          <w:szCs w:val="19"/>
        </w:rPr>
        <w:t xml:space="preserve">Done when:  </w:t>
      </w:r>
      <w:r>
        <w:rPr>
          <w:rFonts w:ascii="Calibri" w:cs="Calibri" w:eastAsia="Calibri" w:hAnsi="Calibri"/>
          <w:sz w:val="19"/>
          <w:szCs w:val="19"/>
        </w:rPr>
        <w:t xml:space="preserve">Governance controls pass internal audit review.</w:t>
      </w:r>
    </w:p>
    <w:p>
      <w:pPr>
        <w:spacing w:after="34" w:before="105"/>
      </w:pPr>
      <w:r>
        <w:rPr>
          <w:rFonts w:ascii="Calibri" w:cs="Calibri" w:eastAsia="Calibri" w:hAnsi="Calibri"/>
          <w:b/>
          <w:bCs/>
          <w:color w:val="1F3864"/>
          <w:sz w:val="20"/>
          <w:szCs w:val="20"/>
        </w:rPr>
        <w:t xml:space="preserve">OD-14  Self-provisioning live</w:t>
      </w:r>
      <w:r>
        <w:rPr>
          <w:rFonts w:ascii="Calibri" w:cs="Calibri" w:eastAsia="Calibri" w:hAnsi="Calibri"/>
          <w:color w:val="595959"/>
          <w:sz w:val="17"/>
          <w:szCs w:val="17"/>
        </w:rPr>
        <w:t xml:space="preserve">   Oct 2027 · Production</w:t>
      </w:r>
    </w:p>
    <w:p>
      <w:pPr>
        <w:spacing w:after="26" w:line="234" w:lineRule="auto"/>
      </w:pPr>
      <w:r>
        <w:rPr>
          <w:rFonts w:ascii="Calibri" w:cs="Calibri" w:eastAsia="Calibri" w:hAnsi="Calibri"/>
          <w:b/>
          <w:bCs/>
          <w:sz w:val="19"/>
          <w:szCs w:val="19"/>
        </w:rPr>
        <w:t xml:space="preserve">Delivers:  </w:t>
      </w:r>
      <w:r>
        <w:rPr>
          <w:rFonts w:ascii="Calibri" w:cs="Calibri" w:eastAsia="Calibri" w:hAnsi="Calibri"/>
          <w:sz w:val="19"/>
          <w:szCs w:val="19"/>
        </w:rPr>
        <w:t xml:space="preserve">Tenant onboarding without the platform team, delivered before the freeze.</w:t>
      </w:r>
    </w:p>
    <w:p>
      <w:pPr>
        <w:spacing w:after="26" w:line="234" w:lineRule="auto"/>
      </w:pPr>
      <w:r>
        <w:rPr>
          <w:rFonts w:ascii="Calibri" w:cs="Calibri" w:eastAsia="Calibri" w:hAnsi="Calibri"/>
          <w:b/>
          <w:bCs/>
          <w:sz w:val="19"/>
          <w:szCs w:val="19"/>
        </w:rPr>
        <w:t xml:space="preserve">Scope:  </w:t>
      </w:r>
      <w:r>
        <w:rPr>
          <w:rFonts w:ascii="Calibri" w:cs="Calibri" w:eastAsia="Calibri" w:hAnsi="Calibri"/>
          <w:sz w:val="19"/>
          <w:szCs w:val="19"/>
        </w:rPr>
        <w:t xml:space="preserve">Automated tenant provisioning with access, ingestion, quotas, and observability in under 30 minutes; guardrails from OD-13 enforced by construction.</w:t>
      </w:r>
    </w:p>
    <w:p>
      <w:pPr>
        <w:spacing w:after="40" w:line="234" w:lineRule="auto"/>
      </w:pPr>
      <w:r>
        <w:rPr>
          <w:rFonts w:ascii="Calibri" w:cs="Calibri" w:eastAsia="Calibri" w:hAnsi="Calibri"/>
          <w:b/>
          <w:bCs/>
          <w:sz w:val="19"/>
          <w:szCs w:val="19"/>
        </w:rPr>
        <w:t xml:space="preserve">Done when:  </w:t>
      </w:r>
      <w:r>
        <w:rPr>
          <w:rFonts w:ascii="Calibri" w:cs="Calibri" w:eastAsia="Calibri" w:hAnsi="Calibri"/>
          <w:sz w:val="19"/>
          <w:szCs w:val="19"/>
        </w:rPr>
        <w:t xml:space="preserve">A new tenant self-provisions to first read in under 30 minutes with zero platform-team tickets.</w:t>
      </w:r>
    </w:p>
    <w:p>
      <w:pPr>
        <w:spacing w:after="34" w:before="105"/>
      </w:pPr>
      <w:r>
        <w:rPr>
          <w:rFonts w:ascii="Calibri" w:cs="Calibri" w:eastAsia="Calibri" w:hAnsi="Calibri"/>
          <w:b/>
          <w:bCs/>
          <w:color w:val="1F3864"/>
          <w:sz w:val="20"/>
          <w:szCs w:val="20"/>
        </w:rPr>
        <w:t xml:space="preserve">OD-15  Scale validation toward 10x</w:t>
      </w:r>
      <w:r>
        <w:rPr>
          <w:rFonts w:ascii="Calibri" w:cs="Calibri" w:eastAsia="Calibri" w:hAnsi="Calibri"/>
          <w:color w:val="595959"/>
          <w:sz w:val="17"/>
          <w:szCs w:val="17"/>
        </w:rPr>
        <w:t xml:space="preserve">   Nov to Dec 2027 · Non-prod (freeze-safe)</w:t>
      </w:r>
    </w:p>
    <w:p>
      <w:pPr>
        <w:spacing w:after="26" w:line="234" w:lineRule="auto"/>
      </w:pPr>
      <w:r>
        <w:rPr>
          <w:rFonts w:ascii="Calibri" w:cs="Calibri" w:eastAsia="Calibri" w:hAnsi="Calibri"/>
          <w:b/>
          <w:bCs/>
          <w:sz w:val="19"/>
          <w:szCs w:val="19"/>
        </w:rPr>
        <w:t xml:space="preserve">Delivers:  </w:t>
      </w:r>
      <w:r>
        <w:rPr>
          <w:rFonts w:ascii="Calibri" w:cs="Calibri" w:eastAsia="Calibri" w:hAnsi="Calibri"/>
          <w:sz w:val="19"/>
          <w:szCs w:val="19"/>
        </w:rPr>
        <w:t xml:space="preserve">The growth assertion tested while production is frozen.</w:t>
      </w:r>
    </w:p>
    <w:p>
      <w:pPr>
        <w:spacing w:after="26" w:line="234" w:lineRule="auto"/>
      </w:pPr>
      <w:r>
        <w:rPr>
          <w:rFonts w:ascii="Calibri" w:cs="Calibri" w:eastAsia="Calibri" w:hAnsi="Calibri"/>
          <w:b/>
          <w:bCs/>
          <w:sz w:val="19"/>
          <w:szCs w:val="19"/>
        </w:rPr>
        <w:t xml:space="preserve">Scope:  </w:t>
      </w:r>
      <w:r>
        <w:rPr>
          <w:rFonts w:ascii="Calibri" w:cs="Calibri" w:eastAsia="Calibri" w:hAnsi="Calibri"/>
          <w:sz w:val="19"/>
          <w:szCs w:val="19"/>
        </w:rPr>
        <w:t xml:space="preserve">Load runs stepping toward the ten-times figures from the sizing annex; capacity model and cost projections updated with results.</w:t>
      </w:r>
    </w:p>
    <w:p>
      <w:pPr>
        <w:spacing w:after="40" w:line="234" w:lineRule="auto"/>
      </w:pPr>
      <w:r>
        <w:rPr>
          <w:rFonts w:ascii="Calibri" w:cs="Calibri" w:eastAsia="Calibri" w:hAnsi="Calibri"/>
          <w:b/>
          <w:bCs/>
          <w:sz w:val="19"/>
          <w:szCs w:val="19"/>
        </w:rPr>
        <w:t xml:space="preserve">Done when:  </w:t>
      </w:r>
      <w:r>
        <w:rPr>
          <w:rFonts w:ascii="Calibri" w:cs="Calibri" w:eastAsia="Calibri" w:hAnsi="Calibri"/>
          <w:sz w:val="19"/>
          <w:szCs w:val="19"/>
        </w:rPr>
        <w:t xml:space="preserve">A written scale report states demonstrated headroom and the shape of further scaling.</w:t>
      </w:r>
    </w:p>
    <w:p>
      <w:pPr>
        <w:pStyle w:val="Heading1"/>
        <w:spacing w:after="60" w:before="150"/>
      </w:pPr>
      <w:r>
        <w:rPr>
          <w:rFonts w:ascii="Calibri" w:cs="Calibri" w:eastAsia="Calibri" w:hAnsi="Calibri"/>
          <w:b/>
          <w:bCs/>
          <w:color w:val="1F3864"/>
          <w:sz w:val="24"/>
          <w:szCs w:val="24"/>
        </w:rPr>
        <w:t xml:space="preserve">6.  Critical path and constraint calendar</w:t>
      </w:r>
    </w:p>
    <w:p>
      <w:pPr>
        <w:spacing w:after="70" w:line="234" w:lineRule="auto"/>
      </w:pPr>
      <w:r>
        <w:rPr>
          <w:rFonts w:ascii="Calibri" w:cs="Calibri" w:eastAsia="Calibri" w:hAnsi="Calibri"/>
          <w:sz w:val="19"/>
          <w:szCs w:val="19"/>
        </w:rPr>
        <w:t xml:space="preserve">Streaming critical path: SP-01 to SP-02 to SP-06 to SP-07 to SP-12 to SP-13, through the freeze rehearsal SP-14, to SP-15 and SP-16. SP-09 runs in parallel and owns the calendar: it must land inside the June-to-July attestation window for SP-13 to proceed. Operational data store critical path: OD-01 to OD-02 to OD-06 to OD-07 to OD-08 to OD-09, with OD-13 gating OD-14. The store carries no cardholder data in scope, because card-derived fields arrive tokenized, so its production go-live is not attestation-gated; that is why its first consumer can be live in June while streaming PCI flows wait for July. Constraint calendar: attestation window June to July 2027; production change freezes mid-November to December 2026 and 2027; production cutover windows February to May 2027, August to October 2027, and February 2028 onward.</w:t>
      </w:r>
    </w:p>
    <w:sectPr>
      <w:footerReference w:type="default" r:id="rId7"/>
      <w:pgSz w:w="12240" w:h="15840" w:orient="portrait"/>
      <w:pgMar w:top="780" w:right="1020" w:bottom="78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5"/>
        <w:szCs w:val="15"/>
      </w:rPr>
      <w:t xml:space="preserve">Engineering Milestone Definitions · 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Streaming Platform and ODS - Engineering Milestone Definitions</dc:title>
  <dc:creator>Krish Boyapati</dc:creator>
  <cp:lastModifiedBy>Krish Boyapati</cp:lastModifiedBy>
  <cp:revision>1</cp:revision>
</cp:coreProperties>
</file>

<file path=docProps/custom.xml><?xml version="1.0" encoding="utf-8"?>
<Properties xmlns="http://schemas.openxmlformats.org/officeDocument/2006/custom-properties" xmlns:vt="http://schemas.openxmlformats.org/officeDocument/2006/docPropsVTypes"/>
</file>