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BBD85" w14:textId="31387872" w:rsidR="00EE12B9" w:rsidRDefault="00EE12B9" w:rsidP="00EE12B9">
      <w:pPr>
        <w:pStyle w:val="Title"/>
        <w:rPr>
          <w:lang w:val="de-DE"/>
        </w:rPr>
      </w:pPr>
      <w:r>
        <w:rPr>
          <w:lang w:val="de-DE"/>
        </w:rPr>
        <w:t>Exercise 6</w:t>
      </w:r>
    </w:p>
    <w:p w14:paraId="53C285E9" w14:textId="48378A68" w:rsidR="00EE12B9" w:rsidRDefault="00EE12B9" w:rsidP="00EE12B9">
      <w:pPr>
        <w:pStyle w:val="Subtitle"/>
        <w:rPr>
          <w:lang w:val="de-DE"/>
        </w:rPr>
      </w:pPr>
      <w:r w:rsidRPr="004F21CF">
        <w:rPr>
          <w:lang w:val="de-DE"/>
        </w:rPr>
        <w:t>Machine Learning I</w:t>
      </w:r>
    </w:p>
    <w:tbl>
      <w:tblPr>
        <w:tblStyle w:val="TableGrid"/>
        <w:tblW w:w="11893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1230"/>
        <w:gridCol w:w="10663"/>
      </w:tblGrid>
      <w:tr w:rsidR="00DB64D7" w14:paraId="66DA3475" w14:textId="77777777" w:rsidTr="00DB64D7">
        <w:trPr>
          <w:trHeight w:val="454"/>
        </w:trPr>
        <w:tc>
          <w:tcPr>
            <w:tcW w:w="1230" w:type="dxa"/>
            <w:shd w:val="clear" w:color="auto" w:fill="FBE4D5" w:themeFill="accent2" w:themeFillTint="33"/>
          </w:tcPr>
          <w:p w14:paraId="3DA29D91" w14:textId="77777777" w:rsidR="00DB64D7" w:rsidRDefault="00DB64D7" w:rsidP="00473905">
            <w:pPr>
              <w:pStyle w:val="Heading1"/>
              <w:outlineLvl w:val="0"/>
            </w:pPr>
          </w:p>
        </w:tc>
        <w:tc>
          <w:tcPr>
            <w:tcW w:w="10663" w:type="dxa"/>
            <w:shd w:val="clear" w:color="auto" w:fill="FBE4D5" w:themeFill="accent2" w:themeFillTint="33"/>
          </w:tcPr>
          <w:p w14:paraId="2283A935" w14:textId="6FE5353C" w:rsidR="00DB64D7" w:rsidRDefault="00DB64D7" w:rsidP="00473905">
            <w:pPr>
              <w:pStyle w:val="Heading1"/>
              <w:outlineLvl w:val="0"/>
            </w:pPr>
            <w:r>
              <w:t>6A-1.</w:t>
            </w:r>
          </w:p>
          <w:p w14:paraId="2FFF0E74" w14:textId="77777777" w:rsidR="00DB64D7" w:rsidRPr="001E0C4D" w:rsidRDefault="00DB64D7" w:rsidP="00473905">
            <w:pPr>
              <w:rPr>
                <w:sz w:val="16"/>
                <w:szCs w:val="16"/>
              </w:rPr>
            </w:pPr>
          </w:p>
        </w:tc>
      </w:tr>
    </w:tbl>
    <w:p w14:paraId="23BC51B5" w14:textId="77777777" w:rsidR="004E208A" w:rsidRDefault="00E56E25" w:rsidP="00DB64D7">
      <w:r>
        <w:t>First,</w:t>
      </w:r>
      <w:r w:rsidR="004E208A">
        <w:t xml:space="preserve"> rearrange through Bayes theorem:</w:t>
      </w:r>
    </w:p>
    <w:p w14:paraId="6ACC6378" w14:textId="572C32F9" w:rsidR="004E208A" w:rsidRDefault="004E208A" w:rsidP="00DB64D7">
      <m:oMathPara>
        <m:oMath>
          <m:r>
            <w:rPr>
              <w:rFonts w:ascii="Cambria Math" w:hAnsi="Cambria Math"/>
              <w:lang w:val="de-DE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de-DE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lang w:val="de-DE"/>
                </w:rPr>
                <m:t>t</m:t>
              </m:r>
              <m:r>
                <w:rPr>
                  <w:rFonts w:ascii="Cambria Math" w:hAnsi="Cambria Math"/>
                </w:rPr>
                <m:t>|</m:t>
              </m:r>
              <m:r>
                <m:rPr>
                  <m:sty m:val="b"/>
                </m:rPr>
                <w:rPr>
                  <w:rFonts w:ascii="Cambria Math" w:hAnsi="Cambria Math"/>
                  <w:lang w:val="de-DE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|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w,X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w|X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  <m:r>
                    <w:rPr>
                      <w:rFonts w:ascii="Cambria Math" w:hAnsi="Cambria Math"/>
                    </w:rPr>
                    <m:t>|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t,X</m:t>
                  </m:r>
                </m:e>
              </m:d>
            </m:den>
          </m:f>
        </m:oMath>
      </m:oMathPara>
    </w:p>
    <w:p w14:paraId="3B717B9A" w14:textId="046946D0" w:rsidR="00E56E25" w:rsidRDefault="00E56E25" w:rsidP="00DB64D7">
      <w:r>
        <w:t xml:space="preserve"> </w:t>
      </w:r>
      <w:r w:rsidR="004E208A">
        <w:t>D</w:t>
      </w:r>
      <w:r>
        <w:t>ecompose:</w:t>
      </w:r>
    </w:p>
    <w:p w14:paraId="03B41B10" w14:textId="77777777" w:rsidR="004E208A" w:rsidRDefault="004E208A" w:rsidP="00DB64D7"/>
    <w:p w14:paraId="5E19090A" w14:textId="16F478CC" w:rsidR="00FE3464" w:rsidRPr="00056E00" w:rsidRDefault="007F148F" w:rsidP="00DB64D7">
      <m:oMathPara>
        <m:oMath>
          <m:func>
            <m:funcPr>
              <m:ctrlPr>
                <w:rPr>
                  <w:rFonts w:ascii="Cambria Math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  <w:lang w:val="de-DE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val="de-DE"/>
                    </w:rPr>
                    <m:t>t</m:t>
                  </m:r>
                  <m:r>
                    <w:rPr>
                      <w:rFonts w:ascii="Cambria Math" w:hAnsi="Cambria Math"/>
                    </w:rPr>
                    <m:t>|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lang w:val="de-DE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|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w,X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w|X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  <m:r>
                    <w:rPr>
                      <w:rFonts w:ascii="Cambria Math" w:hAnsi="Cambria Math"/>
                    </w:rPr>
                    <m:t>|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t,X</m:t>
                  </m:r>
                </m:e>
              </m:d>
            </m:e>
          </m:func>
          <m:r>
            <m:rPr>
              <m:sty m:val="p"/>
            </m:rPr>
            <w:br/>
          </m:r>
        </m:oMath>
      </m:oMathPara>
      <w:r w:rsidR="008E6167">
        <w:t xml:space="preserve">We already determined the densities for the likelihood, posterior and prior </w:t>
      </w:r>
      <w:r w:rsidR="00E85E78">
        <w:t>in</w:t>
      </w:r>
      <w:r w:rsidR="008E6167">
        <w:t xml:space="preserve"> th</w:t>
      </w:r>
      <w:r w:rsidR="00E56E25">
        <w:t>e previous exercise</w:t>
      </w:r>
      <w:r w:rsidR="000E23CD">
        <w:t>s</w:t>
      </w:r>
      <w:r w:rsidR="00E56E25">
        <w:t>.</w:t>
      </w:r>
      <w:r w:rsidR="00FE3464">
        <w:t xml:space="preserve"> No need to recompute everything again</w:t>
      </w:r>
      <w:r w:rsidR="00473905">
        <w:t>.</w:t>
      </w:r>
      <w:r w:rsidR="00056E00">
        <w:t xml:space="preserve"> Because above </w:t>
      </w:r>
      <w:proofErr w:type="gramStart"/>
      <w:r w:rsidR="00056E00">
        <w:t>has to</w:t>
      </w:r>
      <w:proofErr w:type="gramEnd"/>
      <w:r w:rsidR="00056E00">
        <w:t xml:space="preserve"> be valid for any </w:t>
      </w:r>
      <m:oMath>
        <m:r>
          <m:rPr>
            <m:sty m:val="b"/>
          </m:rPr>
          <w:rPr>
            <w:rFonts w:ascii="Cambria Math" w:hAnsi="Cambria Math"/>
          </w:rPr>
          <m:t>w</m:t>
        </m:r>
      </m:oMath>
      <w:r w:rsidR="00056E00">
        <w:rPr>
          <w:rFonts w:eastAsiaTheme="minorEastAsia"/>
        </w:rPr>
        <w:t xml:space="preserve">, we pick </w:t>
      </w:r>
      <m:oMath>
        <m:r>
          <m:rPr>
            <m:sty m:val="b"/>
          </m:rPr>
          <w:rPr>
            <w:rFonts w:ascii="Cambria Math" w:eastAsiaTheme="minorEastAsia" w:hAnsi="Cambria Math"/>
          </w:rPr>
          <m:t>w=</m:t>
        </m:r>
        <m:sSub>
          <m:sSubPr>
            <m:ctrlPr>
              <w:rPr>
                <w:rFonts w:ascii="Cambria Math" w:eastAsiaTheme="minorEastAsia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sub>
        </m:sSub>
      </m:oMath>
      <w:r w:rsidR="00056E00">
        <w:rPr>
          <w:rFonts w:eastAsiaTheme="minorEastAsia"/>
          <w:b/>
        </w:rPr>
        <w:t xml:space="preserve"> </w:t>
      </w:r>
      <w:r w:rsidR="00056E00">
        <w:rPr>
          <w:rFonts w:eastAsiaTheme="minorEastAsia"/>
        </w:rPr>
        <w:t>for convenience.</w:t>
      </w:r>
      <w:r w:rsidR="00C6417E">
        <w:rPr>
          <w:rFonts w:eastAsiaTheme="minorEastAsia"/>
        </w:rPr>
        <w:br/>
        <w:t>Let us first convert only the exponent</w:t>
      </w:r>
    </w:p>
    <w:p w14:paraId="15C59E23" w14:textId="11BAA297" w:rsidR="00DB64D7" w:rsidRPr="000E23CD" w:rsidRDefault="007F148F" w:rsidP="00DB64D7">
      <m:oMathPara>
        <m:oMath>
          <m:m>
            <m:mPr>
              <m:rSpRule m:val="2"/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  <w:lang w:val="de-DE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de-DE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de-DE"/>
                          </w:rPr>
                          <m:t>X</m:t>
                        </m:r>
                      </m:e>
                    </m:d>
                  </m:e>
                </m:func>
              </m:e>
              <m:e>
                <m:r>
                  <w:rPr>
                    <w:rFonts w:ascii="Cambria Math" w:hAnsi="Cambria Math"/>
                  </w:rPr>
                  <m:t>∝-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t-Φw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ϵ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t-Φw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I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Φ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w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t-Φ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ϵ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t-Φ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 xml:space="preserve">set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w=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mr>
          </m:m>
          <m:r>
            <m:rPr>
              <m:sty m:val="p"/>
            </m:rPr>
            <w:br/>
          </m:r>
        </m:oMath>
      </m:oMathPara>
      <w:r w:rsidR="000E23CD" w:rsidRPr="000E23CD">
        <w:t>Now</w:t>
      </w:r>
      <w:r w:rsidR="000E23CD">
        <w:t xml:space="preserve"> let us add the normalization constants:</w:t>
      </w:r>
    </w:p>
    <w:p w14:paraId="7B065973" w14:textId="0A6CFD5F" w:rsidR="00DB64D7" w:rsidRPr="00251302" w:rsidRDefault="007F148F" w:rsidP="00DB64D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de-D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  <w:lang w:val="de-DE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val="de-DE"/>
                    </w:rPr>
                    <m:t>t</m:t>
                  </m:r>
                  <m:r>
                    <w:rPr>
                      <w:rFonts w:ascii="Cambria Math" w:hAnsi="Cambria Math"/>
                    </w:rPr>
                    <m:t>|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lang w:val="de-DE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lang w:val="de-DE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t-Φ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t-Φ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</w:rPr>
            <m:t>I</m:t>
          </m:r>
          <m:sSub>
            <m:sSubPr>
              <m:ctrlPr>
                <w:rPr>
                  <w:rFonts w:ascii="Cambria Math" w:eastAsiaTheme="minorEastAsia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b/>
                  <w:i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den>
          </m:f>
        </m:oMath>
      </m:oMathPara>
    </w:p>
    <w:p w14:paraId="1240EB59" w14:textId="75CDEE50" w:rsidR="00251302" w:rsidRPr="00251302" w:rsidRDefault="007F148F" w:rsidP="00DB64D7">
      <m:oMathPara>
        <m:oMath>
          <m:m>
            <m:mPr>
              <m:rSpRule m:val="2"/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  <w:lang w:val="de-DE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de-DE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de-DE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de-DE"/>
                          </w:rPr>
                          <m:t>X</m:t>
                        </m:r>
                      </m:e>
                    </m:d>
                  </m:e>
                </m:func>
              </m:e>
              <m:e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t-Φ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ϵ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t-Φ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ϵ</m:t>
                        </m:r>
                      </m:sub>
                    </m:sSub>
                  </m:e>
                </m:func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2π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eastAsiaTheme="minorEastAsia" w:hAnsi="Cambria Math"/>
                                <w:b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func>
              </m:e>
            </m:mr>
          </m:m>
        </m:oMath>
      </m:oMathPara>
    </w:p>
    <w:p w14:paraId="51D102B8" w14:textId="23C419B1" w:rsidR="00275264" w:rsidRPr="000E23CD" w:rsidRDefault="00CB3120" w:rsidP="00275264">
      <w:r>
        <w:t xml:space="preserve">TODO: </w:t>
      </w:r>
      <w:proofErr w:type="spellStart"/>
      <w:r>
        <w:t>Nochmal</w:t>
      </w:r>
      <w:proofErr w:type="spellEnd"/>
      <w:r>
        <w:t xml:space="preserve"> Terme </w:t>
      </w:r>
      <w:proofErr w:type="spellStart"/>
      <w:r>
        <w:t>überprüfen</w:t>
      </w:r>
      <w:proofErr w:type="spellEnd"/>
      <w:r>
        <w:t>…</w:t>
      </w:r>
    </w:p>
    <w:tbl>
      <w:tblPr>
        <w:tblStyle w:val="TableGrid"/>
        <w:tblW w:w="11893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230"/>
        <w:gridCol w:w="10663"/>
      </w:tblGrid>
      <w:tr w:rsidR="00275264" w14:paraId="63E5E59B" w14:textId="77777777" w:rsidTr="00473905">
        <w:trPr>
          <w:trHeight w:val="454"/>
        </w:trPr>
        <w:tc>
          <w:tcPr>
            <w:tcW w:w="1230" w:type="dxa"/>
            <w:shd w:val="clear" w:color="auto" w:fill="FFF2CC" w:themeFill="accent4" w:themeFillTint="33"/>
          </w:tcPr>
          <w:p w14:paraId="5A6220FD" w14:textId="77777777" w:rsidR="00275264" w:rsidRPr="000E23CD" w:rsidRDefault="00275264" w:rsidP="00473905">
            <w:pPr>
              <w:pStyle w:val="Heading1"/>
              <w:outlineLvl w:val="0"/>
            </w:pPr>
          </w:p>
        </w:tc>
        <w:tc>
          <w:tcPr>
            <w:tcW w:w="10663" w:type="dxa"/>
            <w:shd w:val="clear" w:color="auto" w:fill="FFF2CC" w:themeFill="accent4" w:themeFillTint="33"/>
          </w:tcPr>
          <w:p w14:paraId="01986314" w14:textId="20668CA4" w:rsidR="00275264" w:rsidRDefault="00275264" w:rsidP="00473905">
            <w:pPr>
              <w:pStyle w:val="Heading1"/>
              <w:outlineLvl w:val="0"/>
            </w:pPr>
            <w:r>
              <w:t>6A-</w:t>
            </w:r>
            <w:r w:rsidR="00CB5AA4">
              <w:t>2</w:t>
            </w:r>
            <w:r>
              <w:t>.</w:t>
            </w:r>
          </w:p>
          <w:p w14:paraId="4E1DAF96" w14:textId="77777777" w:rsidR="00275264" w:rsidRPr="001E0C4D" w:rsidRDefault="00275264" w:rsidP="00473905">
            <w:pPr>
              <w:rPr>
                <w:sz w:val="16"/>
                <w:szCs w:val="16"/>
              </w:rPr>
            </w:pPr>
          </w:p>
        </w:tc>
      </w:tr>
    </w:tbl>
    <w:p w14:paraId="4ED343EC" w14:textId="19E19D0A" w:rsidR="002D758D" w:rsidRDefault="002D758D" w:rsidP="00DB64D7"/>
    <w:p w14:paraId="7F52361C" w14:textId="04F9F384" w:rsidR="002D758D" w:rsidRDefault="009E30C9" w:rsidP="00DB64D7">
      <w:pPr>
        <w:rPr>
          <w:rFonts w:eastAsiaTheme="minorEastAsia"/>
        </w:rPr>
      </w:pPr>
      <w: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eastAsiaTheme="minorEastAsia"/>
        </w:rPr>
        <w:t xml:space="preserve"> be the (unregularized) maximum likelihood parameters. </w:t>
      </w:r>
      <w:r w:rsidR="002D758D">
        <w:t xml:space="preserve">The lasso path illustrates the </w:t>
      </w:r>
      <w:r w:rsidR="00CB5AA4">
        <w:t xml:space="preserve">current </w:t>
      </w:r>
      <w:r w:rsidR="002D758D">
        <w:t xml:space="preserve">selection of weights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D758D">
        <w:rPr>
          <w:rFonts w:eastAsiaTheme="minorEastAsia"/>
        </w:rPr>
        <w:t xml:space="preserve"> </w:t>
      </w:r>
      <w:r w:rsidR="00CB5AA4">
        <w:rPr>
          <w:rFonts w:eastAsiaTheme="minorEastAsia"/>
        </w:rPr>
        <w:t>given</w:t>
      </w:r>
      <w:r w:rsidR="00EA13FB">
        <w:rPr>
          <w:rFonts w:eastAsiaTheme="minorEastAsia"/>
        </w:rPr>
        <w:t xml:space="preserve"> weight regularization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current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</w:rPr>
          <m:t>,  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2D758D">
        <w:rPr>
          <w:rFonts w:eastAsiaTheme="minorEastAsia"/>
        </w:rPr>
        <w:t>. For a very thorough and detailed explanation, please refer to page 69 of “Elements of statistical learning”.</w:t>
      </w:r>
    </w:p>
    <w:p w14:paraId="2DA7BAF2" w14:textId="456CEFA4" w:rsidR="002D758D" w:rsidRDefault="002D758D" w:rsidP="00DB64D7">
      <w:r>
        <w:t>You can find the online version here:</w:t>
      </w:r>
    </w:p>
    <w:p w14:paraId="3BD7873B" w14:textId="75AD0E99" w:rsidR="001F6C4A" w:rsidRDefault="007F148F" w:rsidP="00DB64D7">
      <w:pPr>
        <w:rPr>
          <w:rFonts w:eastAsiaTheme="minorEastAsia"/>
        </w:rPr>
      </w:pPr>
      <w:hyperlink r:id="rId4" w:history="1">
        <w:r w:rsidR="001F6C4A" w:rsidRPr="00DA0480">
          <w:rPr>
            <w:rStyle w:val="Hyperlink"/>
          </w:rPr>
          <w:t>https://web.stanford.edu/~hastie/ElemStatLearn//printings/ESLII_print10.pdf</w:t>
        </w:r>
      </w:hyperlink>
      <w:r w:rsidR="00DA0480" w:rsidRPr="00DA0480">
        <w:br/>
      </w:r>
      <w:r w:rsidR="00874382">
        <w:br/>
      </w:r>
      <w:r w:rsidR="001F6C4A">
        <w:t xml:space="preserve">This means that for low values on the </w:t>
      </w:r>
      <m:oMath>
        <m:r>
          <w:rPr>
            <w:rFonts w:ascii="Cambria Math" w:hAnsi="Cambria Math"/>
          </w:rPr>
          <m:t>x</m:t>
        </m:r>
      </m:oMath>
      <w:r w:rsidR="001F6C4A">
        <w:rPr>
          <w:rFonts w:eastAsiaTheme="minorEastAsia"/>
        </w:rPr>
        <w:t xml:space="preserve"> axis, the model is heavily regularized. Moving along the </w:t>
      </w:r>
      <m:oMath>
        <m:r>
          <w:rPr>
            <w:rFonts w:ascii="Cambria Math" w:eastAsiaTheme="minorEastAsia" w:hAnsi="Cambria Math"/>
          </w:rPr>
          <m:t>x</m:t>
        </m:r>
      </m:oMath>
      <w:r w:rsidR="001F6C4A">
        <w:rPr>
          <w:rFonts w:eastAsiaTheme="minorEastAsia"/>
        </w:rPr>
        <w:t xml:space="preserve"> axis then relaxes the regularization constraint until you get to the unregularized maximum likelihood solution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e>
        </m:d>
      </m:oMath>
      <w:r w:rsidR="001F6C4A">
        <w:rPr>
          <w:rFonts w:eastAsiaTheme="minorEastAsia"/>
        </w:rPr>
        <w:t>.</w:t>
      </w:r>
    </w:p>
    <w:p w14:paraId="1A76B1D1" w14:textId="7057C8A4" w:rsidR="00086065" w:rsidRDefault="00A5310C" w:rsidP="00DB64D7">
      <w:pPr>
        <w:rPr>
          <w:rFonts w:eastAsiaTheme="minorEastAsia"/>
        </w:rPr>
      </w:pPr>
      <w:r>
        <w:t>In order to study what happens, we are using</w:t>
      </w:r>
      <w:r w:rsidR="00086065">
        <w:t xml:space="preserve"> </w:t>
      </w:r>
      <w:r w:rsidR="00851D35">
        <w:t xml:space="preserve">now </w:t>
      </w:r>
      <w:r w:rsidR="00086065">
        <w:t xml:space="preserve">3 classes. </w:t>
      </w:r>
      <w:r w:rsidR="009E68E6">
        <w:t>Using</w:t>
      </w:r>
      <w:r w:rsidR="00086065">
        <w:t xml:space="preserve"> a design matrix, we can model each degree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="00086065">
        <w:rPr>
          <w:rFonts w:eastAsiaTheme="minorEastAsia"/>
        </w:rPr>
        <w:t xml:space="preserve"> of the regression polynomial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i=0</m:t>
            </m:r>
          </m:sub>
          <m:sup>
            <m:r>
              <w:rPr>
                <w:rFonts w:ascii="Cambria Math" w:eastAsiaTheme="minorEastAsia" w:hAnsi="Cambria Math"/>
              </w:rPr>
              <m:t>d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</m:e>
        </m:nary>
      </m:oMath>
      <w:r w:rsidR="00086065">
        <w:rPr>
          <w:rFonts w:eastAsiaTheme="minorEastAsia"/>
        </w:rPr>
        <w:t xml:space="preserve"> as a separate dimension</w:t>
      </w:r>
      <w:r w:rsidR="008547BF">
        <w:rPr>
          <w:rFonts w:eastAsiaTheme="minorEastAsia"/>
        </w:rPr>
        <w:t xml:space="preserve"> for the lasso path</w:t>
      </w:r>
      <w:r w:rsidR="00086065">
        <w:rPr>
          <w:rFonts w:eastAsiaTheme="minorEastAsia"/>
        </w:rPr>
        <w:t>.</w:t>
      </w:r>
    </w:p>
    <w:p w14:paraId="26FD89B2" w14:textId="1259824C" w:rsidR="00086065" w:rsidRDefault="009E68E6" w:rsidP="00DB64D7">
      <w:r>
        <w:t>Let us have</w:t>
      </w:r>
    </w:p>
    <w:p w14:paraId="35C2575F" w14:textId="6BADD26F" w:rsidR="009E68E6" w:rsidRPr="009E68E6" w:rsidRDefault="009E68E6" w:rsidP="00DB64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=4-2x+2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66ED12E" w14:textId="216F9DEB" w:rsidR="009E68E6" w:rsidRDefault="009E68E6" w:rsidP="00DB64D7">
      <w:pPr>
        <w:rPr>
          <w:rFonts w:eastAsiaTheme="minorEastAsia"/>
        </w:rPr>
      </w:pPr>
      <w:r>
        <w:rPr>
          <w:rFonts w:eastAsiaTheme="minorEastAsia"/>
        </w:rPr>
        <w:t xml:space="preserve">Given enough samples, </w:t>
      </w:r>
      <w:r w:rsidR="00F205AB">
        <w:rPr>
          <w:rFonts w:eastAsiaTheme="minorEastAsia"/>
        </w:rPr>
        <w:t>the</w:t>
      </w:r>
      <w:r>
        <w:rPr>
          <w:rFonts w:eastAsiaTheme="minorEastAsia"/>
        </w:rPr>
        <w:t xml:space="preserve"> maximum likelihood solution should set our regressor weights as such:</w:t>
      </w:r>
    </w:p>
    <w:p w14:paraId="1BE24E82" w14:textId="0618AB85" w:rsidR="009E68E6" w:rsidRPr="009E68E6" w:rsidRDefault="007F148F" w:rsidP="00DB64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=4,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=-2,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=2,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=-1</m:t>
          </m:r>
        </m:oMath>
      </m:oMathPara>
    </w:p>
    <w:p w14:paraId="7B78AE35" w14:textId="4EFADBF4" w:rsidR="009E68E6" w:rsidRDefault="00F205AB" w:rsidP="00DB64D7">
      <w:pPr>
        <w:rPr>
          <w:rFonts w:eastAsiaTheme="minorEastAsia"/>
        </w:rPr>
      </w:pPr>
      <w:r>
        <w:rPr>
          <w:rFonts w:eastAsiaTheme="minorEastAsia"/>
        </w:rPr>
        <w:t>This can be seen, if we look at the right end of our lasso path:</w:t>
      </w:r>
    </w:p>
    <w:p w14:paraId="65C401C0" w14:textId="77777777" w:rsidR="00644D80" w:rsidRDefault="00644D80" w:rsidP="00644D80">
      <w:pPr>
        <w:keepNext/>
      </w:pPr>
      <w:r w:rsidRPr="00644D80">
        <w:rPr>
          <w:rFonts w:eastAsiaTheme="minorEastAsia"/>
          <w:noProof/>
        </w:rPr>
        <w:drawing>
          <wp:inline distT="0" distB="0" distL="0" distR="0" wp14:anchorId="4E9B8E27" wp14:editId="40A95CEA">
            <wp:extent cx="5848350" cy="4391025"/>
            <wp:effectExtent l="0" t="0" r="0" b="9525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245E" w14:textId="7C4A3284" w:rsidR="003C15E1" w:rsidRDefault="00644D80" w:rsidP="00644D80">
      <w:pPr>
        <w:pStyle w:val="Caption"/>
      </w:pPr>
      <w:r>
        <w:t>The less we regularize our weights (we move towards x=1) the more we obtain the maximum likelihood</w:t>
      </w:r>
      <w:r>
        <w:br/>
        <w:t xml:space="preserve">solution for our weights. </w:t>
      </w:r>
      <w:r w:rsidR="000B7B00">
        <w:t>Model was created with n=3000 samples</w:t>
      </w:r>
      <w:r w:rsidR="00FF6188">
        <w:t xml:space="preserve"> and sample interval </w:t>
      </w:r>
      <m:oMath>
        <m:r>
          <w:rPr>
            <w:rFonts w:ascii="Cambria Math" w:hAnsi="Cambria Math"/>
          </w:rPr>
          <m:t>I=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0,2</m:t>
            </m:r>
          </m:e>
        </m:d>
      </m:oMath>
      <w:r w:rsidR="000B7B00">
        <w:t>.</w:t>
      </w:r>
    </w:p>
    <w:p w14:paraId="63DA5429" w14:textId="4B0D61C9" w:rsidR="003964A3" w:rsidRDefault="003964A3" w:rsidP="003964A3">
      <w:pPr>
        <w:rPr>
          <w:rFonts w:eastAsiaTheme="minorEastAsia"/>
        </w:rPr>
      </w:pPr>
      <w:r>
        <w:t xml:space="preserve">Now something should be noted: In the above image, weight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was picked up first, then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and lastly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  <w:r w:rsidR="00604106">
        <w:rPr>
          <w:rFonts w:eastAsiaTheme="minorEastAsia"/>
        </w:rPr>
        <w:t xml:space="preserve"> This</w:t>
      </w:r>
      <w:r w:rsidR="00AD01EE">
        <w:rPr>
          <w:rFonts w:eastAsiaTheme="minorEastAsia"/>
        </w:rPr>
        <w:t xml:space="preserve"> means,</w:t>
      </w:r>
      <w:r w:rsidR="00F205AB">
        <w:rPr>
          <w:rFonts w:eastAsiaTheme="minorEastAsia"/>
        </w:rPr>
        <w:t xml:space="preserve"> </w:t>
      </w:r>
      <w:r w:rsidR="00604106">
        <w:rPr>
          <w:rFonts w:eastAsiaTheme="minorEastAsia"/>
        </w:rPr>
        <w:t xml:space="preserve">in this case, </w:t>
      </w:r>
      <w:r w:rsidR="001A0F08">
        <w:rPr>
          <w:rFonts w:eastAsiaTheme="minorEastAsia"/>
        </w:rPr>
        <w:t>relaxing the lasso translates to</w:t>
      </w:r>
      <w:r w:rsidR="00AD01EE">
        <w:rPr>
          <w:rFonts w:eastAsiaTheme="minorEastAsia"/>
        </w:rPr>
        <w:t xml:space="preserve"> gradually pick</w:t>
      </w:r>
      <w:r w:rsidR="001A0F08">
        <w:rPr>
          <w:rFonts w:eastAsiaTheme="minorEastAsia"/>
        </w:rPr>
        <w:t>ing</w:t>
      </w:r>
      <w:r w:rsidR="00AD01EE">
        <w:rPr>
          <w:rFonts w:eastAsiaTheme="minorEastAsia"/>
        </w:rPr>
        <w:t xml:space="preserve"> up model complexity.</w:t>
      </w:r>
      <w:r w:rsidR="002054E7">
        <w:rPr>
          <w:rFonts w:eastAsiaTheme="minorEastAsia"/>
        </w:rPr>
        <w:br/>
      </w:r>
      <w:r w:rsidR="002054E7">
        <w:rPr>
          <w:rFonts w:eastAsiaTheme="minorEastAsia"/>
        </w:rPr>
        <w:lastRenderedPageBreak/>
        <w:br/>
        <w:t>No</w:t>
      </w:r>
      <w:r w:rsidR="002131A1">
        <w:rPr>
          <w:rFonts w:eastAsiaTheme="minorEastAsia"/>
        </w:rPr>
        <w:t>w</w:t>
      </w:r>
      <w:bookmarkStart w:id="0" w:name="_GoBack"/>
      <w:bookmarkEnd w:id="0"/>
      <w:r w:rsidR="002054E7">
        <w:rPr>
          <w:rFonts w:eastAsiaTheme="minorEastAsia"/>
        </w:rPr>
        <w:t xml:space="preserve"> we are ready for eight classes. Our polynomial is </w:t>
      </w:r>
    </w:p>
    <w:p w14:paraId="2B18D8EC" w14:textId="5EAC973D" w:rsidR="002054E7" w:rsidRDefault="004622C0" w:rsidP="003964A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=2-3x+4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1E246A7B" w14:textId="1A14DD44" w:rsidR="00DF3F45" w:rsidRPr="00EA29FE" w:rsidRDefault="00E23CCA" w:rsidP="00EA29FE">
      <w:pPr>
        <w:rPr>
          <w:rFonts w:eastAsiaTheme="minorEastAsia"/>
        </w:rPr>
      </w:pPr>
      <w:r>
        <w:rPr>
          <w:rFonts w:eastAsiaTheme="minorEastAsia"/>
        </w:rPr>
        <w:t xml:space="preserve">The order of weight </w:t>
      </w:r>
      <w:proofErr w:type="gramStart"/>
      <w:r>
        <w:rPr>
          <w:rFonts w:eastAsiaTheme="minorEastAsia"/>
        </w:rPr>
        <w:t>pick</w:t>
      </w:r>
      <w:proofErr w:type="gramEnd"/>
      <w:r>
        <w:rPr>
          <w:rFonts w:eastAsiaTheme="minorEastAsia"/>
        </w:rPr>
        <w:t xml:space="preserve"> up is very much dependent on the sample interval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. Shown are two pictures of the same function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, one time with a sample interval of </w:t>
      </w:r>
      <m:oMath>
        <m:r>
          <w:rPr>
            <w:rFonts w:ascii="Cambria Math" w:eastAsiaTheme="minorEastAsia" w:hAnsi="Cambria Math"/>
          </w:rPr>
          <m:t>I=(0,25)</m:t>
        </m:r>
      </m:oMath>
      <w:r>
        <w:rPr>
          <w:rFonts w:eastAsiaTheme="minorEastAsia"/>
        </w:rPr>
        <w:t xml:space="preserve"> and one time with </w:t>
      </w:r>
      <m:oMath>
        <m:r>
          <w:rPr>
            <w:rFonts w:ascii="Cambria Math" w:eastAsiaTheme="minorEastAsia" w:hAnsi="Cambria Math"/>
          </w:rPr>
          <m:t>I=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-1,1</m:t>
            </m:r>
          </m:e>
        </m:d>
      </m:oMath>
      <w:r>
        <w:rPr>
          <w:rFonts w:eastAsiaTheme="minorEastAsia"/>
        </w:rPr>
        <w:t>:</w:t>
      </w:r>
      <w:r w:rsidR="00DF3F45" w:rsidRPr="00DF3F45">
        <w:rPr>
          <w:rFonts w:eastAsiaTheme="minorEastAsia"/>
          <w:noProof/>
        </w:rPr>
        <w:drawing>
          <wp:inline distT="0" distB="0" distL="0" distR="0" wp14:anchorId="34652CD3" wp14:editId="5D7CDC1B">
            <wp:extent cx="5943600" cy="3044190"/>
            <wp:effectExtent l="0" t="0" r="0" b="3810"/>
            <wp:docPr id="11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4695" w14:textId="5569C4CE" w:rsidR="001836BD" w:rsidRDefault="00FF6188" w:rsidP="00FF6188">
      <w:pPr>
        <w:pStyle w:val="Caption"/>
      </w:pPr>
      <w:r>
        <w:t xml:space="preserve">Figure </w:t>
      </w:r>
      <w:fldSimple w:instr=" SEQ Figure \* ARABIC ">
        <w:r w:rsidR="007F148F">
          <w:rPr>
            <w:noProof/>
          </w:rPr>
          <w:t>1</w:t>
        </w:r>
      </w:fldSimple>
      <w:r>
        <w:t xml:space="preserve"> n=</w:t>
      </w:r>
      <w:r w:rsidR="00EA29FE">
        <w:t>7</w:t>
      </w:r>
      <w:r>
        <w:t>00</w:t>
      </w:r>
      <w:r w:rsidR="00EA29FE">
        <w:t>0</w:t>
      </w:r>
      <w:r>
        <w:t>0, I</w:t>
      </w:r>
      <w:proofErr w:type="gramStart"/>
      <w:r>
        <w:t>=(</w:t>
      </w:r>
      <w:proofErr w:type="gramEnd"/>
      <w:r w:rsidR="00B810BD">
        <w:t>-1</w:t>
      </w:r>
      <w:r>
        <w:t>,</w:t>
      </w:r>
      <w:r w:rsidR="00B810BD">
        <w:t>1</w:t>
      </w:r>
      <w:r>
        <w:t>)</w:t>
      </w:r>
      <w:r w:rsidR="00362C76">
        <w:t xml:space="preserve">. </w:t>
      </w:r>
      <w:r w:rsidR="00BE635B">
        <w:rPr>
          <w:i w:val="0"/>
        </w:rPr>
        <w:t>The</w:t>
      </w:r>
      <w:r w:rsidR="00B810BD" w:rsidRPr="00385EAA">
        <w:rPr>
          <w:i w:val="0"/>
        </w:rPr>
        <w:t xml:space="preserve"> weights are picked up in </w:t>
      </w:r>
      <w:r w:rsidR="00B810BD">
        <w:rPr>
          <w:i w:val="0"/>
        </w:rPr>
        <w:t>as</w:t>
      </w:r>
      <w:r w:rsidR="00B810BD" w:rsidRPr="00385EAA">
        <w:rPr>
          <w:i w:val="0"/>
        </w:rPr>
        <w:t>cending order of degree</w:t>
      </w:r>
      <w:r w:rsidR="00B810BD">
        <w:t>.</w:t>
      </w:r>
    </w:p>
    <w:p w14:paraId="5EAF6C19" w14:textId="598ADD7B" w:rsidR="00362C76" w:rsidRDefault="00DF3F45" w:rsidP="00362C76">
      <w:pPr>
        <w:keepNext/>
      </w:pPr>
      <w:r w:rsidRPr="00DF3F45">
        <w:rPr>
          <w:noProof/>
        </w:rPr>
        <w:drawing>
          <wp:inline distT="0" distB="0" distL="0" distR="0" wp14:anchorId="3F5F975E" wp14:editId="59A8A607">
            <wp:extent cx="5943600" cy="3044190"/>
            <wp:effectExtent l="0" t="0" r="0" b="3810"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0D84" w14:textId="43F376A6" w:rsidR="00362C76" w:rsidRPr="00362C76" w:rsidRDefault="00362C76" w:rsidP="00362C76">
      <w:r w:rsidRPr="00385EAA">
        <w:rPr>
          <w:i/>
          <w:sz w:val="18"/>
          <w:szCs w:val="18"/>
        </w:rPr>
        <w:t xml:space="preserve">Figure </w:t>
      </w:r>
      <w:r w:rsidRPr="00385EAA">
        <w:rPr>
          <w:i/>
          <w:sz w:val="18"/>
          <w:szCs w:val="18"/>
        </w:rPr>
        <w:fldChar w:fldCharType="begin"/>
      </w:r>
      <w:r w:rsidRPr="00385EAA">
        <w:rPr>
          <w:i/>
          <w:sz w:val="18"/>
          <w:szCs w:val="18"/>
        </w:rPr>
        <w:instrText xml:space="preserve"> SEQ Figure \* ARABIC </w:instrText>
      </w:r>
      <w:r w:rsidRPr="00385EAA">
        <w:rPr>
          <w:i/>
          <w:sz w:val="18"/>
          <w:szCs w:val="18"/>
        </w:rPr>
        <w:fldChar w:fldCharType="separate"/>
      </w:r>
      <w:r w:rsidR="007F148F">
        <w:rPr>
          <w:i/>
          <w:noProof/>
          <w:sz w:val="18"/>
          <w:szCs w:val="18"/>
        </w:rPr>
        <w:t>2</w:t>
      </w:r>
      <w:r w:rsidRPr="00385EAA">
        <w:rPr>
          <w:i/>
          <w:sz w:val="18"/>
          <w:szCs w:val="18"/>
        </w:rPr>
        <w:fldChar w:fldCharType="end"/>
      </w:r>
      <w:r w:rsidRPr="00385EAA">
        <w:rPr>
          <w:i/>
          <w:sz w:val="18"/>
          <w:szCs w:val="18"/>
        </w:rPr>
        <w:t xml:space="preserve"> n=</w:t>
      </w:r>
      <w:r w:rsidR="00B810BD">
        <w:rPr>
          <w:i/>
          <w:sz w:val="18"/>
          <w:szCs w:val="18"/>
        </w:rPr>
        <w:t>70000</w:t>
      </w:r>
      <w:r w:rsidRPr="00385EAA">
        <w:rPr>
          <w:i/>
          <w:sz w:val="18"/>
          <w:szCs w:val="18"/>
        </w:rPr>
        <w:t>, I</w:t>
      </w:r>
      <w:proofErr w:type="gramStart"/>
      <w:r w:rsidRPr="00385EAA">
        <w:rPr>
          <w:i/>
          <w:sz w:val="18"/>
          <w:szCs w:val="18"/>
        </w:rPr>
        <w:t>=(</w:t>
      </w:r>
      <w:proofErr w:type="gramEnd"/>
      <w:r w:rsidR="00B810BD">
        <w:rPr>
          <w:i/>
          <w:sz w:val="18"/>
          <w:szCs w:val="18"/>
        </w:rPr>
        <w:t>0</w:t>
      </w:r>
      <w:r w:rsidRPr="00385EAA">
        <w:rPr>
          <w:i/>
          <w:sz w:val="18"/>
          <w:szCs w:val="18"/>
        </w:rPr>
        <w:t>,</w:t>
      </w:r>
      <w:r w:rsidR="00B810BD">
        <w:rPr>
          <w:i/>
          <w:sz w:val="18"/>
          <w:szCs w:val="18"/>
        </w:rPr>
        <w:t>25</w:t>
      </w:r>
      <w:r w:rsidRPr="00385EAA">
        <w:rPr>
          <w:i/>
          <w:sz w:val="18"/>
          <w:szCs w:val="18"/>
        </w:rPr>
        <w:t xml:space="preserve">). </w:t>
      </w:r>
      <w:r w:rsidR="00B810BD">
        <w:rPr>
          <w:i/>
          <w:sz w:val="18"/>
          <w:szCs w:val="18"/>
        </w:rPr>
        <w:t>The weights are mostly picked up in descending order.</w:t>
      </w:r>
    </w:p>
    <w:p w14:paraId="37595C2F" w14:textId="7932F6CD" w:rsidR="00362C76" w:rsidRDefault="00362C76" w:rsidP="003964A3">
      <w:pPr>
        <w:rPr>
          <w:rFonts w:eastAsiaTheme="minorEastAsia"/>
        </w:rPr>
      </w:pPr>
      <w:r>
        <w:lastRenderedPageBreak/>
        <w:t xml:space="preserve">Think about why this happens (Tip: With polynomial basis functions, we have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j</m:t>
            </m:r>
          </m:sup>
        </m:sSup>
        <m:r>
          <w:rPr>
            <w:rFonts w:ascii="Cambria Math" w:hAnsi="Cambria Math"/>
          </w:rPr>
          <m:t>, i&lt;j, 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>
        <w:rPr>
          <w:rFonts w:eastAsiaTheme="minorEastAsia"/>
        </w:rPr>
        <w:t xml:space="preserve">. </w:t>
      </w:r>
      <w:r w:rsidR="007A0DB6">
        <w:rPr>
          <w:rFonts w:eastAsiaTheme="minorEastAsia"/>
        </w:rPr>
        <w:br/>
      </w:r>
      <w:r w:rsidR="007A2F15">
        <w:rPr>
          <w:rFonts w:eastAsiaTheme="minorEastAsia"/>
        </w:rPr>
        <w:t>What does this mean for our</w:t>
      </w:r>
      <w:r>
        <w:rPr>
          <w:rFonts w:eastAsiaTheme="minorEastAsia"/>
        </w:rPr>
        <w:t xml:space="preserve"> regularized error</w:t>
      </w:r>
      <w:r w:rsidR="007A2F15">
        <w:rPr>
          <w:rFonts w:eastAsiaTheme="minorEastAsia"/>
        </w:rPr>
        <w:t>?</w:t>
      </w:r>
      <w:r>
        <w:rPr>
          <w:rFonts w:eastAsiaTheme="minorEastAsia"/>
        </w:rPr>
        <w:t>).</w:t>
      </w:r>
    </w:p>
    <w:p w14:paraId="151B615C" w14:textId="1A8976FA" w:rsidR="00FE1F03" w:rsidRDefault="00605F57" w:rsidP="003964A3">
      <w:pPr>
        <w:rPr>
          <w:rFonts w:eastAsiaTheme="minorEastAsia"/>
        </w:rPr>
      </w:pPr>
      <w:r>
        <w:rPr>
          <w:rFonts w:eastAsiaTheme="minorEastAsia"/>
        </w:rPr>
        <w:t>If we put the length of our interval between the ascending (I</w:t>
      </w:r>
      <w:proofErr w:type="gramStart"/>
      <w:r>
        <w:rPr>
          <w:rFonts w:eastAsiaTheme="minorEastAsia"/>
        </w:rPr>
        <w:t>=(</w:t>
      </w:r>
      <w:proofErr w:type="gramEnd"/>
      <w:r>
        <w:rPr>
          <w:rFonts w:eastAsiaTheme="minorEastAsia"/>
        </w:rPr>
        <w:t>-1,1)) and descending (I=(0,25)) cases, then the f</w:t>
      </w:r>
      <w:r w:rsidR="00DF3F45">
        <w:rPr>
          <w:rFonts w:eastAsiaTheme="minorEastAsia"/>
        </w:rPr>
        <w:t>ollowing</w:t>
      </w:r>
      <w:r w:rsidR="007B6B84">
        <w:rPr>
          <w:rFonts w:eastAsiaTheme="minorEastAsia"/>
        </w:rPr>
        <w:t xml:space="preserve"> more</w:t>
      </w:r>
      <w:r w:rsidR="00DF3F45">
        <w:rPr>
          <w:rFonts w:eastAsiaTheme="minorEastAsia"/>
        </w:rPr>
        <w:t xml:space="preserve"> chaotic weight pick up happens: </w:t>
      </w:r>
      <w:r w:rsidR="00DF3F45" w:rsidRPr="00DF3F45">
        <w:rPr>
          <w:rFonts w:eastAsiaTheme="minorEastAsia"/>
          <w:noProof/>
        </w:rPr>
        <w:drawing>
          <wp:inline distT="0" distB="0" distL="0" distR="0" wp14:anchorId="423A0738" wp14:editId="06787F70">
            <wp:extent cx="5943600" cy="3044190"/>
            <wp:effectExtent l="0" t="0" r="0" b="3810"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5DCE1A8C" w14:textId="5B474F9C" w:rsidR="00FF6188" w:rsidRDefault="00FF6188" w:rsidP="00FF6188">
      <w:pPr>
        <w:pStyle w:val="Caption"/>
      </w:pPr>
      <w:r>
        <w:t xml:space="preserve">Figure </w:t>
      </w:r>
      <w:fldSimple w:instr=" SEQ Figure \* ARABIC ">
        <w:r w:rsidR="007F148F">
          <w:rPr>
            <w:noProof/>
          </w:rPr>
          <w:t>3</w:t>
        </w:r>
      </w:fldSimple>
      <w:r>
        <w:t xml:space="preserve"> n=</w:t>
      </w:r>
      <w:r w:rsidR="00DF3F45">
        <w:t>7000</w:t>
      </w:r>
      <w:r>
        <w:t>0, I</w:t>
      </w:r>
      <w:proofErr w:type="gramStart"/>
      <w:r>
        <w:t>=(</w:t>
      </w:r>
      <w:proofErr w:type="gramEnd"/>
      <w:r>
        <w:t>0,2)</w:t>
      </w:r>
      <w:r w:rsidR="00CF3A8A">
        <w:t xml:space="preserve"> Chaotic pick up of weights</w:t>
      </w:r>
    </w:p>
    <w:p w14:paraId="5A6581FA" w14:textId="5B0EE1E8" w:rsidR="004622C0" w:rsidRPr="00DF69A1" w:rsidRDefault="00DF69A1" w:rsidP="0068029B">
      <w:pPr>
        <w:pStyle w:val="Caption"/>
        <w:rPr>
          <w:rFonts w:eastAsiaTheme="minorEastAsia"/>
        </w:rPr>
      </w:pPr>
      <w:r>
        <w:rPr>
          <w:rFonts w:eastAsiaTheme="minorEastAsia"/>
        </w:rPr>
        <w:br/>
      </w:r>
    </w:p>
    <w:tbl>
      <w:tblPr>
        <w:tblStyle w:val="TableGrid"/>
        <w:tblW w:w="11893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230"/>
        <w:gridCol w:w="10663"/>
      </w:tblGrid>
      <w:tr w:rsidR="00EE12B9" w14:paraId="62A2D190" w14:textId="77777777" w:rsidTr="00473905">
        <w:trPr>
          <w:trHeight w:val="454"/>
        </w:trPr>
        <w:tc>
          <w:tcPr>
            <w:tcW w:w="1230" w:type="dxa"/>
            <w:shd w:val="clear" w:color="auto" w:fill="FFF2CC" w:themeFill="accent4" w:themeFillTint="33"/>
          </w:tcPr>
          <w:p w14:paraId="68981961" w14:textId="77777777" w:rsidR="00EE12B9" w:rsidRDefault="00EE12B9" w:rsidP="00473905">
            <w:pPr>
              <w:pStyle w:val="Heading1"/>
              <w:outlineLvl w:val="0"/>
            </w:pPr>
          </w:p>
        </w:tc>
        <w:tc>
          <w:tcPr>
            <w:tcW w:w="10663" w:type="dxa"/>
            <w:shd w:val="clear" w:color="auto" w:fill="FFF2CC" w:themeFill="accent4" w:themeFillTint="33"/>
          </w:tcPr>
          <w:p w14:paraId="2E1280FF" w14:textId="78B71A06" w:rsidR="00EE12B9" w:rsidRDefault="00EE12B9" w:rsidP="00473905">
            <w:pPr>
              <w:pStyle w:val="Heading1"/>
              <w:outlineLvl w:val="0"/>
            </w:pPr>
            <w:r>
              <w:t>6A-3.</w:t>
            </w:r>
          </w:p>
          <w:p w14:paraId="16EB798D" w14:textId="77777777" w:rsidR="00EE12B9" w:rsidRPr="001E0C4D" w:rsidRDefault="00EE12B9" w:rsidP="00473905">
            <w:pPr>
              <w:rPr>
                <w:sz w:val="16"/>
                <w:szCs w:val="16"/>
              </w:rPr>
            </w:pPr>
          </w:p>
        </w:tc>
      </w:tr>
    </w:tbl>
    <w:p w14:paraId="028FA311" w14:textId="1724D35C" w:rsidR="00EE12B9" w:rsidRDefault="00EE12B9" w:rsidP="00EE12B9">
      <w:pPr>
        <w:pStyle w:val="Subtitle"/>
        <w:jc w:val="left"/>
        <w:rPr>
          <w:color w:val="auto"/>
          <w:spacing w:val="0"/>
        </w:rPr>
      </w:pPr>
      <w:r w:rsidRPr="00EE12B9">
        <w:br/>
      </w:r>
      <w:r w:rsidRPr="00EE12B9">
        <w:rPr>
          <w:rFonts w:eastAsiaTheme="minorHAnsi"/>
          <w:color w:val="auto"/>
          <w:spacing w:val="0"/>
        </w:rPr>
        <w:t xml:space="preserve">The noise </w:t>
      </w:r>
      <m:oMath>
        <m:r>
          <w:rPr>
            <w:rFonts w:ascii="Cambria Math" w:eastAsiaTheme="minorHAnsi" w:hAnsi="Cambria Math"/>
            <w:color w:val="auto"/>
            <w:spacing w:val="0"/>
            <w:lang w:val="de-DE"/>
          </w:rPr>
          <m:t>ϵ</m:t>
        </m:r>
      </m:oMath>
      <w:r w:rsidRPr="00EE12B9">
        <w:rPr>
          <w:color w:val="auto"/>
          <w:spacing w:val="0"/>
        </w:rPr>
        <w:t xml:space="preserve"> </w:t>
      </w:r>
      <w:r w:rsidRPr="00EE12B9">
        <w:rPr>
          <w:rFonts w:eastAsiaTheme="minorHAnsi"/>
          <w:color w:val="auto"/>
          <w:spacing w:val="0"/>
        </w:rPr>
        <w:t>is symmetric</w:t>
      </w:r>
      <w:r>
        <w:rPr>
          <w:rFonts w:eastAsiaTheme="minorHAnsi"/>
          <w:color w:val="auto"/>
          <w:spacing w:val="0"/>
        </w:rPr>
        <w:t xml:space="preserve"> around </w:t>
      </w:r>
      <m:oMath>
        <m:r>
          <w:rPr>
            <w:rFonts w:ascii="Cambria Math" w:eastAsiaTheme="minorHAnsi" w:hAnsi="Cambria Math"/>
            <w:color w:val="auto"/>
            <w:spacing w:val="0"/>
          </w:rPr>
          <m:t>t</m:t>
        </m:r>
      </m:oMath>
      <w:r>
        <w:rPr>
          <w:color w:val="auto"/>
          <w:spacing w:val="0"/>
        </w:rPr>
        <w:t xml:space="preserve">. </w:t>
      </w:r>
      <w:proofErr w:type="gramStart"/>
      <w:r w:rsidR="003C18D4">
        <w:rPr>
          <w:color w:val="auto"/>
          <w:spacing w:val="0"/>
        </w:rPr>
        <w:t>So</w:t>
      </w:r>
      <w:proofErr w:type="gramEnd"/>
      <w:r>
        <w:rPr>
          <w:color w:val="auto"/>
          <w:spacing w:val="0"/>
        </w:rPr>
        <w:t xml:space="preserve"> by the same way we derived </w:t>
      </w:r>
      <m:oMath>
        <m:r>
          <w:rPr>
            <w:rFonts w:ascii="Cambria Math" w:hAnsi="Cambria Math"/>
            <w:color w:val="auto"/>
            <w:spacing w:val="0"/>
          </w:rPr>
          <m:t>t~N</m:t>
        </m:r>
        <m:d>
          <m:dPr>
            <m:ctrlPr>
              <w:rPr>
                <w:rFonts w:ascii="Cambria Math" w:hAnsi="Cambria Math"/>
                <w:i/>
                <w:color w:val="auto"/>
                <w:spacing w:val="0"/>
              </w:rPr>
            </m:ctrlPr>
          </m:dPr>
          <m:e>
            <m:r>
              <w:rPr>
                <w:rFonts w:ascii="Cambria Math" w:hAnsi="Cambria Math"/>
                <w:color w:val="auto"/>
                <w:spacing w:val="0"/>
              </w:rPr>
              <m:t>t;</m:t>
            </m:r>
            <m:sSup>
              <m:sSupPr>
                <m:ctrlPr>
                  <w:rPr>
                    <w:rFonts w:ascii="Cambria Math" w:hAnsi="Cambria Math"/>
                    <w:i/>
                    <w:color w:val="auto"/>
                    <w:spacing w:val="0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color w:val="auto"/>
                    <w:spacing w:val="0"/>
                  </w:rPr>
                  <m:t>w</m:t>
                </m:r>
              </m:e>
              <m:sup>
                <m:r>
                  <w:rPr>
                    <w:rFonts w:ascii="Cambria Math" w:hAnsi="Cambria Math"/>
                    <w:color w:val="auto"/>
                    <w:spacing w:val="0"/>
                  </w:rPr>
                  <m:t>T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  <w:color w:val="auto"/>
                <w:spacing w:val="0"/>
              </w:rPr>
              <m:t>x,</m:t>
            </m:r>
            <m:r>
              <w:rPr>
                <w:rFonts w:ascii="Cambria Math" w:hAnsi="Cambria Math"/>
                <w:color w:val="auto"/>
                <w:spacing w:val="0"/>
              </w:rPr>
              <m:t>ϵ</m:t>
            </m:r>
          </m:e>
        </m:d>
      </m:oMath>
      <w:r>
        <w:rPr>
          <w:color w:val="auto"/>
          <w:spacing w:val="0"/>
        </w:rPr>
        <w:t xml:space="preserve"> when the noise was normal, we can now say</w:t>
      </w:r>
    </w:p>
    <w:p w14:paraId="5AB5188D" w14:textId="6D38F6B4" w:rsidR="00EE12B9" w:rsidRPr="00694638" w:rsidRDefault="00EE12B9" w:rsidP="00EE12B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t~Stud_t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t;ν,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x,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ϵ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7C5BB7B2" w14:textId="77777777" w:rsidR="00694638" w:rsidRDefault="00694638" w:rsidP="00694638">
      <w:pPr>
        <w:keepNext/>
      </w:pPr>
      <w:r w:rsidRPr="00694638">
        <w:rPr>
          <w:noProof/>
        </w:rPr>
        <w:lastRenderedPageBreak/>
        <w:drawing>
          <wp:inline distT="0" distB="0" distL="0" distR="0" wp14:anchorId="61770BA2" wp14:editId="2F063725">
            <wp:extent cx="3667125" cy="2676525"/>
            <wp:effectExtent l="0" t="0" r="9525" b="952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4AEE" w14:textId="45BA511D" w:rsidR="00694638" w:rsidRDefault="00694638" w:rsidP="00694638">
      <w:pPr>
        <w:pStyle w:val="Caption"/>
      </w:pPr>
      <w:r>
        <w:t xml:space="preserve">Figure </w:t>
      </w:r>
      <w:r w:rsidR="004B22BB">
        <w:rPr>
          <w:noProof/>
        </w:rPr>
        <w:fldChar w:fldCharType="begin"/>
      </w:r>
      <w:r w:rsidR="004B22BB">
        <w:rPr>
          <w:noProof/>
        </w:rPr>
        <w:instrText xml:space="preserve"> SEQ Figure \* ARABIC </w:instrText>
      </w:r>
      <w:r w:rsidR="004B22BB">
        <w:rPr>
          <w:noProof/>
        </w:rPr>
        <w:fldChar w:fldCharType="separate"/>
      </w:r>
      <w:r w:rsidR="007F148F">
        <w:rPr>
          <w:noProof/>
        </w:rPr>
        <w:t>4</w:t>
      </w:r>
      <w:r w:rsidR="004B22BB">
        <w:rPr>
          <w:noProof/>
        </w:rPr>
        <w:fldChar w:fldCharType="end"/>
      </w:r>
      <w:r>
        <w:t xml:space="preserve"> Because the noise is symmetrically distributed around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and the </w:t>
      </w:r>
      <w:r>
        <w:rPr>
          <w:rFonts w:eastAsiaTheme="minorEastAsia"/>
        </w:rPr>
        <w:br/>
        <w:t>hidden function f(x) is non-random (p(t|</w:t>
      </w:r>
      <w:proofErr w:type="gramStart"/>
      <w:r>
        <w:rPr>
          <w:rFonts w:eastAsiaTheme="minorEastAsia"/>
        </w:rPr>
        <w:t>x)=</w:t>
      </w:r>
      <w:proofErr w:type="gramEnd"/>
      <w:r>
        <w:rPr>
          <w:rFonts w:eastAsiaTheme="minorEastAsia"/>
        </w:rPr>
        <w:t>1 for one value of t),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is identically distributed</w:t>
      </w:r>
      <w:r>
        <w:rPr>
          <w:rFonts w:eastAsiaTheme="minorEastAsia"/>
        </w:rPr>
        <w:br/>
        <w:t>to its noise with adjusted mean.</w:t>
      </w:r>
    </w:p>
    <w:p w14:paraId="5D04AAB9" w14:textId="4AF991ED" w:rsidR="00F270DE" w:rsidRDefault="00EE12B9" w:rsidP="00EE12B9">
      <w:r>
        <w:t>This leads to the log likelihood:</w:t>
      </w:r>
    </w:p>
    <w:p w14:paraId="635FFD00" w14:textId="7ACD25FE" w:rsidR="00EE12B9" w:rsidRPr="003C18D4" w:rsidRDefault="007F148F" w:rsidP="00EE12B9">
      <w:pPr>
        <w:rPr>
          <w:rFonts w:eastAsiaTheme="minorEastAsia"/>
        </w:rPr>
      </w:pPr>
      <m:oMathPara>
        <m:oMath>
          <m:m>
            <m:mPr>
              <m:rSpRule m:val="2"/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,ν,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ϵ</m:t>
                            </m:r>
                          </m:sub>
                        </m:sSub>
                      </m:e>
                    </m:d>
                  </m:e>
                </m:func>
              </m:e>
              <m:e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nary>
                      <m:naryPr>
                        <m:chr m:val="∏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Stud_t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;ν,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ϵ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</m:e>
                    </m:nary>
                  </m:e>
                </m:func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ν+1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νπ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ϵ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ra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Γ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ν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e>
                    </m:func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ν+1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ν</m:t>
                            </m:r>
                          </m:den>
                        </m:f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ϵ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  </m:t>
                        </m:r>
                      </m:e>
                    </m:d>
                  </m:e>
                </m:nary>
              </m:e>
            </m:mr>
          </m:m>
        </m:oMath>
      </m:oMathPara>
    </w:p>
    <w:p w14:paraId="2B377C9B" w14:textId="7926883B" w:rsidR="003C18D4" w:rsidRDefault="008F1E9C" w:rsidP="00EE12B9">
      <w:r>
        <w:t xml:space="preserve">Let us set </w:t>
      </w:r>
      <m:oMath>
        <m:r>
          <w:rPr>
            <w:rFonts w:ascii="Cambria Math" w:hAnsi="Cambria Math"/>
          </w:rPr>
          <m:t>d=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</w:rPr>
        <w:t xml:space="preserve">. </w:t>
      </w:r>
      <w:r>
        <w:t xml:space="preserve">We now plot the error of one datapoint in comparison to a log normal pdf. The following picture was attained with the parameters </w:t>
      </w:r>
      <m:oMath>
        <m:r>
          <w:rPr>
            <w:rFonts w:ascii="Cambria Math" w:hAnsi="Cambria Math"/>
          </w:rPr>
          <m:t>σ</m:t>
        </m:r>
      </m:oMath>
    </w:p>
    <w:p w14:paraId="518F3EEA" w14:textId="77777777" w:rsidR="008F1E9C" w:rsidRDefault="008F1E9C" w:rsidP="008F1E9C">
      <w:pPr>
        <w:keepNext/>
      </w:pPr>
      <w:r w:rsidRPr="008F1E9C">
        <w:rPr>
          <w:noProof/>
        </w:rPr>
        <w:lastRenderedPageBreak/>
        <w:drawing>
          <wp:inline distT="0" distB="0" distL="0" distR="0" wp14:anchorId="24A2F1F5" wp14:editId="32180AEF">
            <wp:extent cx="4093200" cy="3074400"/>
            <wp:effectExtent l="0" t="0" r="3175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200" cy="30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F3AF" w14:textId="0FCE8C50" w:rsidR="008F1E9C" w:rsidRDefault="008F1E9C" w:rsidP="008F1E9C">
      <w:pPr>
        <w:pStyle w:val="Caption"/>
        <w:rPr>
          <w:rFonts w:eastAsiaTheme="minorEastAsia"/>
        </w:rPr>
      </w:pPr>
      <w:r>
        <w:t xml:space="preserve">Figure </w:t>
      </w:r>
      <w:r w:rsidR="004B22BB">
        <w:rPr>
          <w:noProof/>
        </w:rPr>
        <w:fldChar w:fldCharType="begin"/>
      </w:r>
      <w:r w:rsidR="004B22BB">
        <w:rPr>
          <w:noProof/>
        </w:rPr>
        <w:instrText xml:space="preserve"> SEQ Figure \* ARABIC </w:instrText>
      </w:r>
      <w:r w:rsidR="004B22BB">
        <w:rPr>
          <w:noProof/>
        </w:rPr>
        <w:fldChar w:fldCharType="separate"/>
      </w:r>
      <w:r w:rsidR="007F148F">
        <w:rPr>
          <w:noProof/>
        </w:rPr>
        <w:t>5</w:t>
      </w:r>
      <w:r w:rsidR="004B22BB">
        <w:rPr>
          <w:noProof/>
        </w:rPr>
        <w:fldChar w:fldCharType="end"/>
      </w:r>
      <w:r>
        <w:t xml:space="preserve"> Comparison of the </w:t>
      </w:r>
      <w:r w:rsidR="00EA1035">
        <w:t>test error between a log normal pdf and</w:t>
      </w:r>
      <w:r w:rsidR="00EA1035">
        <w:br/>
        <w:t xml:space="preserve">a student t pdf. </w:t>
      </w:r>
      <w:r>
        <w:t xml:space="preserve">Image was attained with the parameters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  <m:r>
          <w:rPr>
            <w:rFonts w:ascii="Cambria Math" w:hAnsi="Cambria Math"/>
          </w:rPr>
          <m:t>=1, ν=1</m:t>
        </m:r>
      </m:oMath>
      <w:r>
        <w:rPr>
          <w:rFonts w:eastAsiaTheme="minorEastAsia"/>
        </w:rPr>
        <w:t>.</w:t>
      </w:r>
    </w:p>
    <w:p w14:paraId="23ADAB2D" w14:textId="77DF142B" w:rsidR="00EA1035" w:rsidRDefault="00EA1035" w:rsidP="00EA1035">
      <w:pPr>
        <w:rPr>
          <w:rFonts w:eastAsiaTheme="minorEastAsia"/>
        </w:rPr>
      </w:pPr>
      <w:r>
        <w:t xml:space="preserve">For small errors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eastAsiaTheme="minorEastAsia" w:hAnsi="Cambria Math"/>
          </w:rPr>
          <m:t>≈t</m:t>
        </m:r>
      </m:oMath>
      <w:r>
        <w:rPr>
          <w:rFonts w:eastAsiaTheme="minorEastAsia"/>
        </w:rPr>
        <w:t xml:space="preserve">, the student t distribution appears to be less forgiving, as </w:t>
      </w:r>
      <w:r w:rsidR="00B77F78">
        <w:rPr>
          <w:rFonts w:eastAsiaTheme="minorEastAsia"/>
        </w:rPr>
        <w:t>less density is concentrated around small errors (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Stud_t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;1,d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func>
        <m:r>
          <w:rPr>
            <w:rFonts w:ascii="Cambria Math" w:eastAsiaTheme="minorEastAsia" w:hAnsi="Cambria Math"/>
          </w:rPr>
          <m:t>&lt;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;d,1</m:t>
                </m:r>
              </m:e>
            </m:d>
          </m:e>
        </m:func>
      </m:oMath>
      <w:r w:rsidR="00B77F78">
        <w:rPr>
          <w:rFonts w:eastAsiaTheme="minorEastAsia"/>
        </w:rPr>
        <w:t xml:space="preserve">). Larger errors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≫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B77F78">
        <w:rPr>
          <w:rFonts w:eastAsiaTheme="minorEastAsia"/>
        </w:rPr>
        <w:t xml:space="preserve"> are less penalized however, as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;d,1</m:t>
                </m:r>
              </m:e>
            </m:d>
          </m:e>
        </m:func>
        <m:r>
          <w:rPr>
            <w:rFonts w:ascii="Cambria Math" w:eastAsiaTheme="minorEastAsia" w:hAnsi="Cambria Math"/>
          </w:rPr>
          <m:t>&lt;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Stud_t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;1,d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</m:func>
      </m:oMath>
      <w:r w:rsidR="00B77F78">
        <w:rPr>
          <w:rFonts w:eastAsiaTheme="minorEastAsia"/>
        </w:rPr>
        <w:t>.</w:t>
      </w:r>
    </w:p>
    <w:p w14:paraId="4415A1F8" w14:textId="4A72AB4F" w:rsidR="00B77F78" w:rsidRPr="00194161" w:rsidRDefault="00B77F78" w:rsidP="00EA1035">
      <w:pPr>
        <w:rPr>
          <w:rFonts w:eastAsiaTheme="minorEastAsia"/>
        </w:rPr>
      </w:pPr>
      <w:r>
        <w:t xml:space="preserve">Generally speaking, this means if we try to maximize our weights </w:t>
      </w:r>
      <m:oMath>
        <m:r>
          <m:rPr>
            <m:sty m:val="b"/>
          </m:rPr>
          <w:rPr>
            <w:rFonts w:ascii="Cambria Math" w:hAnsi="Cambria Math"/>
          </w:rPr>
          <m:t>w</m:t>
        </m:r>
      </m:oMath>
      <w:r>
        <w:t xml:space="preserve"> with respect to </w:t>
      </w:r>
      <m:oMath>
        <m:r>
          <w:rPr>
            <w:rFonts w:ascii="Cambria Math" w:hAnsi="Cambria Math"/>
          </w:rPr>
          <m:t>e~N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, then our fit is trying to mitigate large errors while being </w:t>
      </w:r>
      <w:r w:rsidR="00194161">
        <w:rPr>
          <w:rFonts w:eastAsiaTheme="minorEastAsia"/>
        </w:rPr>
        <w:t xml:space="preserve">mostly </w:t>
      </w:r>
      <w:r>
        <w:rPr>
          <w:rFonts w:eastAsiaTheme="minorEastAsia"/>
        </w:rPr>
        <w:t>indifferent to smaller ones.</w:t>
      </w:r>
      <w:r>
        <w:rPr>
          <w:rFonts w:eastAsiaTheme="minorEastAsia"/>
        </w:rPr>
        <w:br/>
        <w:t xml:space="preserve">If we maximize </w:t>
      </w:r>
      <m:oMath>
        <m:r>
          <m:rPr>
            <m:sty m:val="b"/>
          </m:rPr>
          <w:rPr>
            <w:rFonts w:ascii="Cambria Math" w:hAnsi="Cambria Math"/>
          </w:rPr>
          <m:t>w</m:t>
        </m:r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 xml:space="preserve">with respect to </w:t>
      </w:r>
      <m:oMath>
        <m:r>
          <w:rPr>
            <w:rFonts w:ascii="Cambria Math" w:hAnsi="Cambria Math"/>
          </w:rPr>
          <m:t>t~Stud_t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t;ν,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x,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 w:rsidR="00194161">
        <w:rPr>
          <w:rFonts w:eastAsiaTheme="minorEastAsia"/>
        </w:rPr>
        <w:t>, we get a more balanced fit, we small deviations are considered.</w:t>
      </w:r>
    </w:p>
    <w:sectPr w:rsidR="00B77F78" w:rsidRPr="00194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B9"/>
    <w:rsid w:val="000152A5"/>
    <w:rsid w:val="00056E00"/>
    <w:rsid w:val="00065FA8"/>
    <w:rsid w:val="00071303"/>
    <w:rsid w:val="0008110D"/>
    <w:rsid w:val="00082331"/>
    <w:rsid w:val="00086065"/>
    <w:rsid w:val="000B7B00"/>
    <w:rsid w:val="000C5E1D"/>
    <w:rsid w:val="000E23CD"/>
    <w:rsid w:val="000E56F4"/>
    <w:rsid w:val="00117350"/>
    <w:rsid w:val="001836BD"/>
    <w:rsid w:val="00187F2A"/>
    <w:rsid w:val="00194161"/>
    <w:rsid w:val="001A0F08"/>
    <w:rsid w:val="001B542D"/>
    <w:rsid w:val="001D03AB"/>
    <w:rsid w:val="001D3693"/>
    <w:rsid w:val="001E01AD"/>
    <w:rsid w:val="001F0E48"/>
    <w:rsid w:val="001F4FFA"/>
    <w:rsid w:val="001F6C4A"/>
    <w:rsid w:val="00203E46"/>
    <w:rsid w:val="002054E7"/>
    <w:rsid w:val="00206E07"/>
    <w:rsid w:val="002131A1"/>
    <w:rsid w:val="00217ED0"/>
    <w:rsid w:val="00222237"/>
    <w:rsid w:val="00223133"/>
    <w:rsid w:val="0023578B"/>
    <w:rsid w:val="00251302"/>
    <w:rsid w:val="0027214E"/>
    <w:rsid w:val="00275264"/>
    <w:rsid w:val="0027739A"/>
    <w:rsid w:val="0028353C"/>
    <w:rsid w:val="00284F83"/>
    <w:rsid w:val="002A3554"/>
    <w:rsid w:val="002B23FD"/>
    <w:rsid w:val="002C78F6"/>
    <w:rsid w:val="002D0BBB"/>
    <w:rsid w:val="002D758D"/>
    <w:rsid w:val="002E19DD"/>
    <w:rsid w:val="002F254B"/>
    <w:rsid w:val="003360F0"/>
    <w:rsid w:val="0033751D"/>
    <w:rsid w:val="00342BB4"/>
    <w:rsid w:val="00362C76"/>
    <w:rsid w:val="00385EAA"/>
    <w:rsid w:val="003964A3"/>
    <w:rsid w:val="003C15E1"/>
    <w:rsid w:val="003C18D4"/>
    <w:rsid w:val="003D4216"/>
    <w:rsid w:val="003E693E"/>
    <w:rsid w:val="00402A57"/>
    <w:rsid w:val="004053A6"/>
    <w:rsid w:val="00410A52"/>
    <w:rsid w:val="00414B24"/>
    <w:rsid w:val="00420C9C"/>
    <w:rsid w:val="0045077E"/>
    <w:rsid w:val="004622C0"/>
    <w:rsid w:val="00473905"/>
    <w:rsid w:val="00494EF1"/>
    <w:rsid w:val="004B22BB"/>
    <w:rsid w:val="004B326E"/>
    <w:rsid w:val="004D0E1C"/>
    <w:rsid w:val="004E208A"/>
    <w:rsid w:val="004F48E3"/>
    <w:rsid w:val="00513D60"/>
    <w:rsid w:val="005439DB"/>
    <w:rsid w:val="00554B7C"/>
    <w:rsid w:val="0055559E"/>
    <w:rsid w:val="00576D54"/>
    <w:rsid w:val="00582CED"/>
    <w:rsid w:val="005B09DF"/>
    <w:rsid w:val="005F1701"/>
    <w:rsid w:val="005F3120"/>
    <w:rsid w:val="00604106"/>
    <w:rsid w:val="00605F57"/>
    <w:rsid w:val="006077C7"/>
    <w:rsid w:val="00636FF5"/>
    <w:rsid w:val="006372C9"/>
    <w:rsid w:val="00644D80"/>
    <w:rsid w:val="00664FD9"/>
    <w:rsid w:val="0068029B"/>
    <w:rsid w:val="00694638"/>
    <w:rsid w:val="006A0911"/>
    <w:rsid w:val="006A0BC8"/>
    <w:rsid w:val="006A1C0A"/>
    <w:rsid w:val="006D2607"/>
    <w:rsid w:val="006E137F"/>
    <w:rsid w:val="006E4B12"/>
    <w:rsid w:val="007033B8"/>
    <w:rsid w:val="00714EB9"/>
    <w:rsid w:val="007216E5"/>
    <w:rsid w:val="007268F8"/>
    <w:rsid w:val="00731E96"/>
    <w:rsid w:val="00741C8D"/>
    <w:rsid w:val="00745F11"/>
    <w:rsid w:val="00747597"/>
    <w:rsid w:val="00767FAE"/>
    <w:rsid w:val="0077339E"/>
    <w:rsid w:val="00793833"/>
    <w:rsid w:val="007A0DB6"/>
    <w:rsid w:val="007A2F15"/>
    <w:rsid w:val="007A4AA2"/>
    <w:rsid w:val="007B4D79"/>
    <w:rsid w:val="007B6B84"/>
    <w:rsid w:val="007C5FD3"/>
    <w:rsid w:val="007F148F"/>
    <w:rsid w:val="008059EC"/>
    <w:rsid w:val="0082256C"/>
    <w:rsid w:val="008260FE"/>
    <w:rsid w:val="00827C16"/>
    <w:rsid w:val="00846F5E"/>
    <w:rsid w:val="00851CA6"/>
    <w:rsid w:val="00851D35"/>
    <w:rsid w:val="008547BF"/>
    <w:rsid w:val="00874382"/>
    <w:rsid w:val="00882341"/>
    <w:rsid w:val="00882401"/>
    <w:rsid w:val="00885F6E"/>
    <w:rsid w:val="008A5945"/>
    <w:rsid w:val="008E6167"/>
    <w:rsid w:val="008F1E9C"/>
    <w:rsid w:val="008F440F"/>
    <w:rsid w:val="008F6709"/>
    <w:rsid w:val="00903E18"/>
    <w:rsid w:val="00904CFA"/>
    <w:rsid w:val="00912626"/>
    <w:rsid w:val="00914EC4"/>
    <w:rsid w:val="009377D8"/>
    <w:rsid w:val="0096624B"/>
    <w:rsid w:val="009B3BE2"/>
    <w:rsid w:val="009E30C9"/>
    <w:rsid w:val="009E6067"/>
    <w:rsid w:val="009E68E6"/>
    <w:rsid w:val="009F5ABA"/>
    <w:rsid w:val="00A21779"/>
    <w:rsid w:val="00A2653B"/>
    <w:rsid w:val="00A27576"/>
    <w:rsid w:val="00A5310C"/>
    <w:rsid w:val="00A544C9"/>
    <w:rsid w:val="00AB466C"/>
    <w:rsid w:val="00AD01EE"/>
    <w:rsid w:val="00AE060B"/>
    <w:rsid w:val="00B63227"/>
    <w:rsid w:val="00B77F78"/>
    <w:rsid w:val="00B810BD"/>
    <w:rsid w:val="00B941F3"/>
    <w:rsid w:val="00BB1D4A"/>
    <w:rsid w:val="00BE635B"/>
    <w:rsid w:val="00C035AE"/>
    <w:rsid w:val="00C17785"/>
    <w:rsid w:val="00C311A9"/>
    <w:rsid w:val="00C43C14"/>
    <w:rsid w:val="00C607B9"/>
    <w:rsid w:val="00C6417E"/>
    <w:rsid w:val="00C84C7E"/>
    <w:rsid w:val="00C90DCD"/>
    <w:rsid w:val="00C9587C"/>
    <w:rsid w:val="00C97197"/>
    <w:rsid w:val="00CB203D"/>
    <w:rsid w:val="00CB3120"/>
    <w:rsid w:val="00CB5AA4"/>
    <w:rsid w:val="00CB716B"/>
    <w:rsid w:val="00CD12B9"/>
    <w:rsid w:val="00CF3A8A"/>
    <w:rsid w:val="00CF62FF"/>
    <w:rsid w:val="00D01022"/>
    <w:rsid w:val="00D37372"/>
    <w:rsid w:val="00D4211B"/>
    <w:rsid w:val="00D51097"/>
    <w:rsid w:val="00D74B4E"/>
    <w:rsid w:val="00DA0480"/>
    <w:rsid w:val="00DA2388"/>
    <w:rsid w:val="00DA2C89"/>
    <w:rsid w:val="00DB64D7"/>
    <w:rsid w:val="00DC5666"/>
    <w:rsid w:val="00DD046E"/>
    <w:rsid w:val="00DE266D"/>
    <w:rsid w:val="00DF3F45"/>
    <w:rsid w:val="00DF69A1"/>
    <w:rsid w:val="00E168D5"/>
    <w:rsid w:val="00E23CCA"/>
    <w:rsid w:val="00E56E25"/>
    <w:rsid w:val="00E76D22"/>
    <w:rsid w:val="00E85E78"/>
    <w:rsid w:val="00EA1035"/>
    <w:rsid w:val="00EA13FB"/>
    <w:rsid w:val="00EA29FE"/>
    <w:rsid w:val="00EB658A"/>
    <w:rsid w:val="00ED6A89"/>
    <w:rsid w:val="00EE12B9"/>
    <w:rsid w:val="00EE7ECD"/>
    <w:rsid w:val="00F02BCC"/>
    <w:rsid w:val="00F15F09"/>
    <w:rsid w:val="00F205AB"/>
    <w:rsid w:val="00F270DE"/>
    <w:rsid w:val="00F32D24"/>
    <w:rsid w:val="00F44C71"/>
    <w:rsid w:val="00F5222B"/>
    <w:rsid w:val="00F646E0"/>
    <w:rsid w:val="00F6480E"/>
    <w:rsid w:val="00F83681"/>
    <w:rsid w:val="00F9746F"/>
    <w:rsid w:val="00FB364A"/>
    <w:rsid w:val="00FC2D60"/>
    <w:rsid w:val="00FC4604"/>
    <w:rsid w:val="00FE1F03"/>
    <w:rsid w:val="00FE3464"/>
    <w:rsid w:val="00FF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0CBA"/>
  <w15:chartTrackingRefBased/>
  <w15:docId w15:val="{9AFAAA68-0757-42F8-B5F7-6F77F888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12B9"/>
  </w:style>
  <w:style w:type="paragraph" w:styleId="Heading1">
    <w:name w:val="heading 1"/>
    <w:next w:val="Normal"/>
    <w:link w:val="Heading1Char"/>
    <w:uiPriority w:val="9"/>
    <w:qFormat/>
    <w:rsid w:val="00EE12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pacing w:val="40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B9"/>
    <w:rPr>
      <w:rFonts w:asciiTheme="majorHAnsi" w:eastAsiaTheme="majorEastAsia" w:hAnsiTheme="majorHAnsi" w:cstheme="majorBidi"/>
      <w:b/>
      <w:spacing w:val="40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E12B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B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12B9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EE1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E12B9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6946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F6C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C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svg"/><Relationship Id="rId1" Type="http://schemas.openxmlformats.org/officeDocument/2006/relationships/styles" Target="styles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4" Type="http://schemas.openxmlformats.org/officeDocument/2006/relationships/hyperlink" Target="https://web.stanford.edu/~hastie/ElemStatLearn//printings/ESLII_print10.pdf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6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Scheidemann</dc:creator>
  <cp:keywords/>
  <dc:description/>
  <cp:lastModifiedBy>Tristan Scheidemann</cp:lastModifiedBy>
  <cp:revision>205</cp:revision>
  <cp:lastPrinted>2018-12-06T18:34:00Z</cp:lastPrinted>
  <dcterms:created xsi:type="dcterms:W3CDTF">2018-12-01T14:08:00Z</dcterms:created>
  <dcterms:modified xsi:type="dcterms:W3CDTF">2018-12-06T19:45:00Z</dcterms:modified>
</cp:coreProperties>
</file>