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2C8227" w14:textId="462D7428" w:rsidR="003B0DCD" w:rsidRDefault="003B0DCD" w:rsidP="003B0DCD">
      <w:pPr>
        <w:pStyle w:val="Title"/>
        <w:rPr>
          <w:lang w:val="de-DE"/>
        </w:rPr>
      </w:pPr>
      <w:r>
        <w:rPr>
          <w:lang w:val="de-DE"/>
        </w:rPr>
        <w:t>Exercise 5</w:t>
      </w:r>
    </w:p>
    <w:p w14:paraId="6089F6F2" w14:textId="5B9DAC21" w:rsidR="00CD5A2B" w:rsidRDefault="003B0DCD" w:rsidP="003B0DCD">
      <w:pPr>
        <w:pStyle w:val="Subtitle"/>
        <w:rPr>
          <w:lang w:val="de-DE"/>
        </w:rPr>
      </w:pPr>
      <w:r w:rsidRPr="004F21CF">
        <w:rPr>
          <w:lang w:val="de-DE"/>
        </w:rPr>
        <w:t>Machine Learning I</w:t>
      </w:r>
    </w:p>
    <w:tbl>
      <w:tblPr>
        <w:tblStyle w:val="TableGrid"/>
        <w:tblW w:w="11893" w:type="dxa"/>
        <w:tblInd w:w="-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230"/>
        <w:gridCol w:w="10663"/>
      </w:tblGrid>
      <w:tr w:rsidR="00CD5A2B" w14:paraId="0D02F9C2" w14:textId="77777777" w:rsidTr="00AA26A6">
        <w:trPr>
          <w:trHeight w:val="454"/>
        </w:trPr>
        <w:tc>
          <w:tcPr>
            <w:tcW w:w="1230" w:type="dxa"/>
            <w:shd w:val="clear" w:color="auto" w:fill="FFF2CC" w:themeFill="accent4" w:themeFillTint="33"/>
          </w:tcPr>
          <w:p w14:paraId="3A844AE3" w14:textId="77777777" w:rsidR="00CD5A2B" w:rsidRDefault="00CD5A2B" w:rsidP="00AA26A6">
            <w:pPr>
              <w:pStyle w:val="Heading1"/>
              <w:outlineLvl w:val="0"/>
            </w:pPr>
          </w:p>
        </w:tc>
        <w:tc>
          <w:tcPr>
            <w:tcW w:w="10663" w:type="dxa"/>
            <w:shd w:val="clear" w:color="auto" w:fill="FFF2CC" w:themeFill="accent4" w:themeFillTint="33"/>
          </w:tcPr>
          <w:p w14:paraId="0039B598" w14:textId="42C0509A" w:rsidR="00CD5A2B" w:rsidRDefault="00CD5A2B" w:rsidP="00AA26A6">
            <w:pPr>
              <w:pStyle w:val="Heading1"/>
              <w:outlineLvl w:val="0"/>
            </w:pPr>
            <w:r>
              <w:t>4A-1.</w:t>
            </w:r>
          </w:p>
          <w:p w14:paraId="40F83480" w14:textId="77777777" w:rsidR="00CD5A2B" w:rsidRPr="001E0C4D" w:rsidRDefault="00CD5A2B" w:rsidP="00AA26A6">
            <w:pPr>
              <w:rPr>
                <w:sz w:val="16"/>
                <w:szCs w:val="16"/>
              </w:rPr>
            </w:pPr>
          </w:p>
        </w:tc>
      </w:tr>
    </w:tbl>
    <w:p w14:paraId="46342E84" w14:textId="77777777" w:rsidR="00CD5A2B" w:rsidRDefault="00CD5A2B" w:rsidP="00CD5A2B">
      <w:pPr>
        <w:pStyle w:val="Subtitle"/>
        <w:jc w:val="left"/>
        <w:rPr>
          <w:lang w:val="de-DE"/>
        </w:rPr>
      </w:pPr>
      <w:r>
        <w:rPr>
          <w:lang w:val="de-DE"/>
        </w:rPr>
        <w:br/>
      </w:r>
    </w:p>
    <w:p w14:paraId="08E94A9E" w14:textId="77777777" w:rsidR="002B2C81" w:rsidRDefault="002B2C81">
      <w:pPr>
        <w:rPr>
          <w:lang w:val="de-DE"/>
        </w:rPr>
      </w:pPr>
      <w:r>
        <w:rPr>
          <w:lang w:val="de-DE"/>
        </w:rPr>
        <w:t>We know:</w:t>
      </w:r>
    </w:p>
    <w:p w14:paraId="5C88C39F" w14:textId="77777777" w:rsidR="002B2C81" w:rsidRDefault="002B2C81">
      <w:pPr>
        <w:rPr>
          <w:rFonts w:eastAsiaTheme="minorEastAsia"/>
          <w:lang w:val="de-DE"/>
        </w:rPr>
      </w:pPr>
      <m:oMathPara>
        <m:oMath>
          <m:r>
            <w:rPr>
              <w:rFonts w:ascii="Cambria Math" w:hAnsi="Cambria Math"/>
              <w:lang w:val="de-DE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θ</m:t>
              </m:r>
            </m:e>
          </m:d>
          <m:r>
            <w:rPr>
              <w:rFonts w:ascii="Cambria Math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hAnsi="Cambria Math"/>
                  <w:lang w:val="de-DE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Δ</m:t>
              </m:r>
              <m:r>
                <w:rPr>
                  <w:rFonts w:ascii="Cambria Math" w:hAnsi="Cambria Math"/>
                  <w:lang w:val="de-DE"/>
                </w:rPr>
                <m:t>prior</m:t>
              </m:r>
            </m:den>
          </m:f>
        </m:oMath>
      </m:oMathPara>
    </w:p>
    <w:p w14:paraId="020357A0" w14:textId="2F870419" w:rsidR="002B2C81" w:rsidRPr="002B2C81" w:rsidRDefault="002B2C81">
      <w:pPr>
        <w:rPr>
          <w:rFonts w:eastAsiaTheme="minorEastAsia"/>
          <w:lang w:val="de-DE"/>
        </w:rPr>
      </w:pPr>
      <m:oMathPara>
        <m:oMath>
          <m:r>
            <w:rPr>
              <w:rFonts w:ascii="Cambria Math" w:hAnsi="Cambria Math"/>
              <w:lang w:val="de-DE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de-DE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MAP</m:t>
                  </m:r>
                </m:sub>
              </m:sSub>
              <m:r>
                <w:rPr>
                  <w:rFonts w:ascii="Cambria Math" w:hAnsi="Cambria Math"/>
                  <w:lang w:val="de-DE"/>
                </w:rPr>
                <m:t>|D</m:t>
              </m:r>
            </m:e>
          </m:d>
          <m:r>
            <w:rPr>
              <w:rFonts w:ascii="Cambria Math" w:hAnsi="Cambria Math"/>
              <w:lang w:val="de-DE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hAnsi="Cambria Math"/>
                  <w:lang w:val="de-DE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Δ</m:t>
              </m:r>
              <m:r>
                <w:rPr>
                  <w:rFonts w:ascii="Cambria Math" w:hAnsi="Cambria Math"/>
                  <w:lang w:val="de-DE"/>
                </w:rPr>
                <m:t>posterior</m:t>
              </m:r>
            </m:den>
          </m:f>
        </m:oMath>
      </m:oMathPara>
    </w:p>
    <w:p w14:paraId="19DF91FC" w14:textId="0F4D9C26" w:rsidR="002B2C81" w:rsidRPr="002B2C81" w:rsidRDefault="002B2C81">
      <w:r w:rsidRPr="002B2C81">
        <w:t xml:space="preserve">Using </w:t>
      </w:r>
      <w:r>
        <w:t>B</w:t>
      </w:r>
      <w:r w:rsidRPr="002B2C81">
        <w:t>ayes</w:t>
      </w:r>
      <w:r>
        <w:t>’</w:t>
      </w:r>
      <w:r w:rsidRPr="002B2C81">
        <w:t xml:space="preserve"> theorem </w:t>
      </w:r>
      <w:r>
        <w:t xml:space="preserve">and rearranging terms </w:t>
      </w:r>
      <w:r w:rsidRPr="002B2C81">
        <w:t>we get:</w:t>
      </w:r>
    </w:p>
    <w:p w14:paraId="55E5ADE6" w14:textId="2A6E039E" w:rsidR="002B2C81" w:rsidRDefault="00F30D78">
      <w:pPr>
        <w:rPr>
          <w:rFonts w:eastAsiaTheme="minorEastAsia"/>
        </w:rPr>
      </w:pPr>
      <m:oMathPara>
        <m:oMath>
          <m:m>
            <m:mPr>
              <m:rSpRule m:val="2"/>
              <m:mcs>
                <m:mc>
                  <m:mcPr>
                    <m:count m:val="2"/>
                    <m:mcJc m:val="center"/>
                  </m:mcPr>
                </m:mc>
                <m:mc>
                  <m:mcPr>
                    <m:count m:val="2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θ|D</m:t>
                    </m:r>
                  </m:e>
                </m:d>
              </m:e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D|θ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d>
                  </m:den>
                </m:f>
              </m:e>
            </m:mr>
            <m:m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FF0000"/>
                      </w:rPr>
                      <m:t>*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≈</m:t>
                </m:r>
              </m:e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</m:e>
              <m:e>
                <m:r>
                  <w:rPr>
                    <w:rFonts w:ascii="Cambria Math" w:hAnsi="Cambria Math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MAP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de-DE"/>
                      </w:rPr>
                      <m:t>Δ</m:t>
                    </m:r>
                    <m:r>
                      <w:rPr>
                        <w:rFonts w:ascii="Cambria Math" w:hAnsi="Cambria Math"/>
                        <w:lang w:val="de-DE"/>
                      </w:rPr>
                      <m:t>posterior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prior</m:t>
                    </m:r>
                  </m:den>
                </m:f>
              </m:e>
            </m:mr>
          </m:m>
        </m:oMath>
      </m:oMathPara>
    </w:p>
    <w:p w14:paraId="409B5DFC" w14:textId="1FC93CB1" w:rsidR="00480488" w:rsidRDefault="00776A2E">
      <w:r>
        <w:t>The approximately “</w:t>
      </w:r>
      <m:oMath>
        <m:r>
          <w:rPr>
            <w:rFonts w:ascii="Cambria Math" w:hAnsi="Cambria Math"/>
          </w:rPr>
          <m:t>≈</m:t>
        </m:r>
      </m:oMath>
      <w:r>
        <w:rPr>
          <w:rFonts w:eastAsiaTheme="minorEastAsia"/>
        </w:rPr>
        <w:t xml:space="preserve">” is valid because most density is concentrated around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Map</m:t>
            </m:r>
          </m:sub>
        </m:sSub>
      </m:oMath>
      <w:r>
        <w:rPr>
          <w:rFonts w:eastAsiaTheme="minorEastAsia"/>
        </w:rPr>
        <w:t>.</w:t>
      </w:r>
      <w:r>
        <w:br/>
      </w:r>
      <w:r w:rsidR="002B2C81">
        <w:t xml:space="preserve">As we saw in the lecture slides, the evidence approximation is useful to make inferences about model complexity and fit. </w:t>
      </w:r>
    </w:p>
    <w:p w14:paraId="062A1118" w14:textId="67D6AAE0" w:rsidR="004D00D0" w:rsidRDefault="004D00D0">
      <w:r>
        <w:rPr>
          <w:rFonts w:eastAsiaTheme="minorEastAsia"/>
        </w:rPr>
        <w:t>For a more detailed explanation with picture</w:t>
      </w:r>
      <w:r w:rsidR="00AC665F">
        <w:rPr>
          <w:rFonts w:eastAsiaTheme="minorEastAsia"/>
        </w:rPr>
        <w:t>s</w:t>
      </w:r>
      <w:r>
        <w:rPr>
          <w:rFonts w:eastAsiaTheme="minorEastAsia"/>
        </w:rPr>
        <w:t xml:space="preserve"> etc</w:t>
      </w:r>
      <w:r w:rsidR="00AC665F">
        <w:rPr>
          <w:rFonts w:eastAsiaTheme="minorEastAsia"/>
        </w:rPr>
        <w:t>.</w:t>
      </w:r>
      <w:r>
        <w:rPr>
          <w:rFonts w:eastAsiaTheme="minorEastAsia"/>
        </w:rPr>
        <w:t>, please refer to page 163, Bishop PRML.</w:t>
      </w:r>
    </w:p>
    <w:p w14:paraId="16DBAFE1" w14:textId="23715335" w:rsidR="00480488" w:rsidRDefault="00480488">
      <w:pPr>
        <w:rPr>
          <w:rFonts w:eastAsiaTheme="minorEastAsia"/>
        </w:rPr>
      </w:pPr>
      <w:r>
        <w:t xml:space="preserve">Let us see what happens in </w:t>
      </w:r>
      <m:oMath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*</m:t>
            </m:r>
          </m:e>
        </m:d>
      </m:oMath>
      <w:r w:rsidR="00956CE4">
        <w:rPr>
          <w:rFonts w:eastAsiaTheme="minorEastAsia"/>
          <w:color w:val="FF0000"/>
        </w:rPr>
        <w:t xml:space="preserve"> </w:t>
      </w:r>
      <w:r w:rsidR="003F564E">
        <w:rPr>
          <w:rFonts w:eastAsiaTheme="minorEastAsia"/>
        </w:rPr>
        <w:t xml:space="preserve">if we vary the input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>:</w:t>
      </w:r>
    </w:p>
    <w:p w14:paraId="72D47731" w14:textId="5D17F6AF" w:rsidR="00313C2C" w:rsidRDefault="00480488">
      <w:pPr>
        <w:rPr>
          <w:rFonts w:eastAsiaTheme="minorEastAsia"/>
        </w:rPr>
      </w:pPr>
      <w:r>
        <w:rPr>
          <w:rFonts w:eastAsiaTheme="minorEastAsia"/>
        </w:rPr>
        <w:t xml:space="preserve">As the likelihood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D|θ</m:t>
            </m:r>
          </m:e>
        </m:d>
      </m:oMath>
      <w:r>
        <w:rPr>
          <w:rFonts w:eastAsiaTheme="minorEastAsia"/>
        </w:rPr>
        <w:t xml:space="preserve"> is strongly related to the fit,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D</m:t>
            </m:r>
          </m:e>
        </m:d>
      </m:oMath>
      <w:r>
        <w:rPr>
          <w:rFonts w:eastAsiaTheme="minorEastAsia"/>
        </w:rPr>
        <w:t xml:space="preserve"> acquires information about the model fit. </w:t>
      </w:r>
      <w:r w:rsidR="00A358DF">
        <w:rPr>
          <w:rFonts w:eastAsiaTheme="minorEastAsia"/>
        </w:rPr>
        <w:t xml:space="preserve">As fit is related to model complexity, a better fit </w:t>
      </w:r>
      <w:r w:rsidR="00504958">
        <w:rPr>
          <w:rFonts w:eastAsiaTheme="minorEastAsia"/>
        </w:rPr>
        <w:t>often</w:t>
      </w:r>
      <w:r w:rsidR="00A358DF">
        <w:rPr>
          <w:rFonts w:eastAsiaTheme="minorEastAsia"/>
        </w:rPr>
        <w:t xml:space="preserve"> entails a more complex model as well. </w:t>
      </w:r>
      <w:r>
        <w:rPr>
          <w:rFonts w:eastAsiaTheme="minorEastAsia"/>
        </w:rPr>
        <w:t xml:space="preserve">Additionally, because of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de-DE"/>
              </w:rPr>
              <m:t>Δ</m:t>
            </m:r>
            <m:r>
              <w:rPr>
                <w:rFonts w:ascii="Cambria Math" w:hAnsi="Cambria Math"/>
                <w:lang w:val="de-DE"/>
              </w:rPr>
              <m:t>posterior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prior</m:t>
            </m:r>
          </m:den>
        </m:f>
      </m:oMath>
      <w:r>
        <w:rPr>
          <w:rFonts w:eastAsiaTheme="minorEastAsia"/>
        </w:rPr>
        <w:t xml:space="preserve">  our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D</m:t>
            </m:r>
          </m:e>
        </m:d>
      </m:oMath>
      <w:r>
        <w:rPr>
          <w:rFonts w:eastAsiaTheme="minorEastAsia"/>
        </w:rPr>
        <w:t xml:space="preserve"> also receives information about model complexity</w:t>
      </w:r>
      <w:r w:rsidR="00A358DF">
        <w:rPr>
          <w:rFonts w:eastAsiaTheme="minorEastAsia"/>
        </w:rPr>
        <w:t xml:space="preserve"> and plausibility</w:t>
      </w:r>
      <w:r>
        <w:rPr>
          <w:rFonts w:eastAsiaTheme="minorEastAsia"/>
        </w:rPr>
        <w:t xml:space="preserve">. </w:t>
      </w:r>
      <w:r w:rsidR="00313C2C">
        <w:rPr>
          <w:rFonts w:eastAsiaTheme="minorEastAsia"/>
        </w:rPr>
        <w:br/>
      </w:r>
      <w:r>
        <w:rPr>
          <w:rFonts w:eastAsiaTheme="minorEastAsia"/>
        </w:rPr>
        <w:br/>
        <w:t xml:space="preserve">If </w:t>
      </w:r>
      <m:oMath>
        <m:r>
          <m:rPr>
            <m:sty m:val="p"/>
          </m:rPr>
          <w:rPr>
            <w:rFonts w:ascii="Cambria Math" w:hAnsi="Cambria Math"/>
            <w:lang w:val="de-DE"/>
          </w:rPr>
          <m:t>Δ</m:t>
        </m:r>
        <m:r>
          <w:rPr>
            <w:rFonts w:ascii="Cambria Math" w:hAnsi="Cambria Math"/>
            <w:lang w:val="de-DE"/>
          </w:rPr>
          <m:t>posterior</m:t>
        </m:r>
      </m:oMath>
      <w:r w:rsidR="007636B4">
        <w:rPr>
          <w:rFonts w:eastAsiaTheme="minorEastAsia"/>
        </w:rPr>
        <w:t xml:space="preserve"> </w:t>
      </w:r>
      <w:r>
        <w:rPr>
          <w:rFonts w:eastAsiaTheme="minorEastAsia"/>
        </w:rPr>
        <w:t xml:space="preserve">is too </w:t>
      </w:r>
      <w:r w:rsidR="00A11F01">
        <w:rPr>
          <w:rFonts w:eastAsiaTheme="minorEastAsia"/>
        </w:rPr>
        <w:t>high</w:t>
      </w:r>
      <w:r w:rsidR="007636B4">
        <w:rPr>
          <w:rFonts w:eastAsiaTheme="minorEastAsia"/>
        </w:rPr>
        <w:t xml:space="preserve"> compared to our belief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prior</m:t>
        </m:r>
      </m:oMath>
      <w:r>
        <w:rPr>
          <w:rFonts w:eastAsiaTheme="minorEastAsia"/>
        </w:rPr>
        <w:t xml:space="preserve">, then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D</m:t>
            </m:r>
          </m:e>
        </m:d>
      </m:oMath>
      <w:r>
        <w:rPr>
          <w:rFonts w:eastAsiaTheme="minorEastAsia"/>
        </w:rPr>
        <w:t xml:space="preserve"> goes down.</w:t>
      </w:r>
      <w:r w:rsidR="00B836FA">
        <w:rPr>
          <w:rFonts w:eastAsiaTheme="minorEastAsia"/>
        </w:rPr>
        <w:t xml:space="preserve"> </w:t>
      </w:r>
      <w:proofErr w:type="gramStart"/>
      <w:r w:rsidR="00F30D78">
        <w:rPr>
          <w:rFonts w:eastAsiaTheme="minorEastAsia"/>
        </w:rPr>
        <w:t>So</w:t>
      </w:r>
      <w:proofErr w:type="gramEnd"/>
      <w:r w:rsidR="00F30D78">
        <w:rPr>
          <w:rFonts w:eastAsiaTheme="minorEastAsia"/>
        </w:rPr>
        <w:t xml:space="preserve"> we combat overfittin</w:t>
      </w:r>
      <w:r w:rsidR="00504958">
        <w:rPr>
          <w:rFonts w:eastAsiaTheme="minorEastAsia"/>
        </w:rPr>
        <w:t>g</w:t>
      </w:r>
      <w:r w:rsidR="00F30D78">
        <w:rPr>
          <w:rFonts w:eastAsiaTheme="minorEastAsia"/>
        </w:rPr>
        <w:t xml:space="preserve"> </w:t>
      </w:r>
      <w:r w:rsidR="00504958">
        <w:rPr>
          <w:rFonts w:eastAsiaTheme="minorEastAsia"/>
        </w:rPr>
        <w:t xml:space="preserve">by comparing parameter certainty </w:t>
      </w:r>
      <w:r w:rsidR="00504958" w:rsidRPr="00504958">
        <w:rPr>
          <w:rFonts w:eastAsiaTheme="minorEastAsia"/>
          <w:i/>
        </w:rPr>
        <w:t>after</w:t>
      </w:r>
      <w:r w:rsidR="00504958">
        <w:rPr>
          <w:rFonts w:eastAsiaTheme="minorEastAsia"/>
        </w:rPr>
        <w:t xml:space="preserve"> collecting data (posterior) with </w:t>
      </w:r>
      <w:r w:rsidR="00CB5E23">
        <w:rPr>
          <w:rFonts w:eastAsiaTheme="minorEastAsia"/>
        </w:rPr>
        <w:t>how plausible we think these parameters</w:t>
      </w:r>
      <w:r w:rsidR="00504958">
        <w:rPr>
          <w:rFonts w:eastAsiaTheme="minorEastAsia"/>
        </w:rPr>
        <w:t xml:space="preserve"> are (prior).</w:t>
      </w:r>
      <w:r w:rsidR="00F30D78">
        <w:rPr>
          <w:rFonts w:eastAsiaTheme="minorEastAsia"/>
        </w:rPr>
        <w:t xml:space="preserve">  </w:t>
      </w:r>
      <w:r w:rsidR="00CB5E23">
        <w:rPr>
          <w:rFonts w:eastAsiaTheme="minorEastAsia"/>
        </w:rPr>
        <w:t>I</w:t>
      </w:r>
      <w:r w:rsidR="00B836FA">
        <w:rPr>
          <w:rFonts w:eastAsiaTheme="minorEastAsia"/>
        </w:rPr>
        <w:t>f our fit is good (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D|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MAP</m:t>
                </m:r>
              </m:sub>
            </m:sSub>
          </m:e>
        </m:d>
      </m:oMath>
      <w:r w:rsidR="00B836FA">
        <w:rPr>
          <w:rFonts w:eastAsiaTheme="minorEastAsia"/>
        </w:rPr>
        <w:t xml:space="preserve"> high), yet we have a general enough model (</w:t>
      </w:r>
      <m:oMath>
        <m:r>
          <w:rPr>
            <w:rFonts w:ascii="Cambria Math" w:hAnsi="Cambria Math"/>
            <w:lang w:val="de-DE"/>
          </w:rPr>
          <m:t>p</m:t>
        </m:r>
        <m:d>
          <m:dPr>
            <m:ctrlPr>
              <w:rPr>
                <w:rFonts w:ascii="Cambria Math" w:hAnsi="Cambria Math"/>
                <w:i/>
                <w:lang w:val="de-DE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hAnsi="Cambria Math"/>
                    <w:lang w:val="de-DE"/>
                  </w:rPr>
                  <m:t>θ</m:t>
                </m:r>
              </m:e>
              <m:sub>
                <m:r>
                  <w:rPr>
                    <w:rFonts w:ascii="Cambria Math" w:hAnsi="Cambria Math"/>
                    <w:lang w:val="de-DE"/>
                  </w:rPr>
                  <m:t>MAP</m:t>
                </m:r>
              </m:sub>
            </m:sSub>
            <m: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  <w:lang w:val="de-DE"/>
              </w:rPr>
              <m:t>D</m:t>
            </m:r>
          </m:e>
        </m:d>
      </m:oMath>
      <w:r w:rsidR="00B836FA" w:rsidRPr="00B836FA">
        <w:rPr>
          <w:rFonts w:eastAsiaTheme="minorEastAsia"/>
        </w:rPr>
        <w:t xml:space="preserve"> </w:t>
      </w:r>
      <w:r w:rsidR="00B836FA">
        <w:rPr>
          <w:rFonts w:eastAsiaTheme="minorEastAsia"/>
        </w:rPr>
        <w:t xml:space="preserve">low), we receive a good value for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D</m:t>
            </m:r>
          </m:e>
        </m:d>
      </m:oMath>
      <w:r w:rsidR="00B836FA">
        <w:rPr>
          <w:rFonts w:eastAsiaTheme="minorEastAsia"/>
        </w:rPr>
        <w:t xml:space="preserve">. </w:t>
      </w:r>
    </w:p>
    <w:p w14:paraId="29DC20EA" w14:textId="1BF1A164" w:rsidR="00480488" w:rsidRPr="00313C2C" w:rsidRDefault="00313C2C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r w:rsidR="00CC38FB">
        <w:rPr>
          <w:rFonts w:eastAsiaTheme="minorEastAsia"/>
        </w:rPr>
        <w:t>optimal</w:t>
      </w:r>
      <w:r>
        <w:rPr>
          <w:rFonts w:eastAsiaTheme="minorEastAsia"/>
        </w:rPr>
        <w:t xml:space="preserve"> value for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</m:oMath>
      <w:r>
        <w:rPr>
          <w:rFonts w:eastAsiaTheme="minorEastAsia"/>
        </w:rPr>
        <w:t xml:space="preserve"> is thereby a balance of model complexity, belief 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de-DE"/>
              </w:rPr>
              <m:t>Δ</m:t>
            </m:r>
            <m:r>
              <w:rPr>
                <w:rFonts w:ascii="Cambria Math" w:hAnsi="Cambria Math"/>
                <w:lang w:val="de-DE"/>
              </w:rPr>
              <m:t>posterior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prior</m:t>
            </m:r>
          </m:den>
        </m:f>
      </m:oMath>
      <w:r>
        <w:rPr>
          <w:rFonts w:eastAsiaTheme="minorEastAsia"/>
        </w:rPr>
        <w:t>) and fit (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D|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MAP</m:t>
                </m:r>
              </m:sub>
            </m:sSub>
          </m:e>
        </m:d>
      </m:oMath>
      <w:r>
        <w:rPr>
          <w:rFonts w:eastAsiaTheme="minorEastAsia"/>
        </w:rPr>
        <w:t>).</w:t>
      </w:r>
      <w:r w:rsidR="000E6B8C">
        <w:rPr>
          <w:rFonts w:eastAsiaTheme="minorEastAsia"/>
        </w:rPr>
        <w:br/>
      </w:r>
      <w:r w:rsidR="000E6B8C">
        <w:rPr>
          <w:rFonts w:eastAsiaTheme="minorEastAsia"/>
        </w:rPr>
        <w:br/>
      </w:r>
    </w:p>
    <w:p w14:paraId="4822016E" w14:textId="77777777" w:rsidR="003B0DCD" w:rsidRPr="002B2C81" w:rsidRDefault="003B0DCD" w:rsidP="003B0DCD">
      <w:pPr>
        <w:pStyle w:val="Subtitle"/>
      </w:pPr>
    </w:p>
    <w:tbl>
      <w:tblPr>
        <w:tblStyle w:val="TableGrid"/>
        <w:tblW w:w="11893" w:type="dxa"/>
        <w:tblInd w:w="-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230"/>
        <w:gridCol w:w="10663"/>
      </w:tblGrid>
      <w:tr w:rsidR="003B0DCD" w14:paraId="67DD9E5A" w14:textId="77777777" w:rsidTr="005B7BCD">
        <w:trPr>
          <w:trHeight w:val="454"/>
        </w:trPr>
        <w:tc>
          <w:tcPr>
            <w:tcW w:w="1230" w:type="dxa"/>
            <w:shd w:val="clear" w:color="auto" w:fill="FFF2CC" w:themeFill="accent4" w:themeFillTint="33"/>
          </w:tcPr>
          <w:p w14:paraId="27D38785" w14:textId="77777777" w:rsidR="003B0DCD" w:rsidRDefault="003B0DCD" w:rsidP="005B7BCD">
            <w:pPr>
              <w:pStyle w:val="Heading1"/>
              <w:outlineLvl w:val="0"/>
            </w:pPr>
          </w:p>
        </w:tc>
        <w:tc>
          <w:tcPr>
            <w:tcW w:w="10663" w:type="dxa"/>
            <w:shd w:val="clear" w:color="auto" w:fill="FFF2CC" w:themeFill="accent4" w:themeFillTint="33"/>
          </w:tcPr>
          <w:p w14:paraId="7902B87A" w14:textId="711A52EC" w:rsidR="003B0DCD" w:rsidRDefault="003B0DCD" w:rsidP="005B7BCD">
            <w:pPr>
              <w:pStyle w:val="Heading1"/>
              <w:outlineLvl w:val="0"/>
            </w:pPr>
            <w:r>
              <w:t>4A-</w:t>
            </w:r>
            <w:r w:rsidR="00713729">
              <w:t>2</w:t>
            </w:r>
            <w:r>
              <w:t>.</w:t>
            </w:r>
          </w:p>
          <w:p w14:paraId="786C253D" w14:textId="77777777" w:rsidR="003B0DCD" w:rsidRPr="001E0C4D" w:rsidRDefault="003B0DCD" w:rsidP="005B7BCD">
            <w:pPr>
              <w:rPr>
                <w:sz w:val="16"/>
                <w:szCs w:val="16"/>
              </w:rPr>
            </w:pPr>
          </w:p>
        </w:tc>
      </w:tr>
    </w:tbl>
    <w:p w14:paraId="3C10D303" w14:textId="332FCA91" w:rsidR="003B0DCD" w:rsidRPr="006E158B" w:rsidRDefault="003B0DCD" w:rsidP="003B0DCD">
      <w:pPr>
        <w:pStyle w:val="Subtitle"/>
        <w:jc w:val="left"/>
      </w:pPr>
      <w:r w:rsidRPr="006E158B">
        <w:br/>
      </w:r>
      <w:r w:rsidR="006E158B" w:rsidRPr="006E158B">
        <w:t>This is the general version</w:t>
      </w:r>
      <w:r w:rsidR="006E158B">
        <w:t xml:space="preserve">. The process for only one additional datapoint is </w:t>
      </w:r>
      <w:proofErr w:type="gramStart"/>
      <w:r w:rsidR="006E158B">
        <w:t>exactly the same</w:t>
      </w:r>
      <w:proofErr w:type="gramEnd"/>
      <w:r w:rsidR="006E158B">
        <w:t>, you just have to replace the general formula with the one in the task.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2694"/>
      </w:tblGrid>
      <w:tr w:rsidR="003B0DCD" w14:paraId="6BE4D0A3" w14:textId="77777777" w:rsidTr="005B7BCD">
        <w:tc>
          <w:tcPr>
            <w:tcW w:w="2694" w:type="dxa"/>
            <w:shd w:val="clear" w:color="auto" w:fill="F2F2F2" w:themeFill="background1" w:themeFillShade="F2"/>
          </w:tcPr>
          <w:p w14:paraId="6C7BFEA4" w14:textId="77777777" w:rsidR="003B0DCD" w:rsidRDefault="003B0DCD" w:rsidP="005B7BCD">
            <w:pPr>
              <w:pStyle w:val="Heading2"/>
              <w:outlineLvl w:val="1"/>
              <w:rPr>
                <w:rFonts w:eastAsiaTheme="minorEastAsia"/>
              </w:rPr>
            </w:pPr>
            <w:r>
              <w:rPr>
                <w:rFonts w:eastAsiaTheme="minorEastAsia"/>
              </w:rPr>
              <w:t>Prerequisites</w:t>
            </w:r>
          </w:p>
        </w:tc>
      </w:tr>
    </w:tbl>
    <w:tbl>
      <w:tblPr>
        <w:tblW w:w="0" w:type="auto"/>
        <w:tblInd w:w="26" w:type="dxa"/>
        <w:shd w:val="pct5" w:color="auto" w:fill="FFFFFF" w:themeFill="background1"/>
        <w:tblLook w:val="0000" w:firstRow="0" w:lastRow="0" w:firstColumn="0" w:lastColumn="0" w:noHBand="0" w:noVBand="0"/>
      </w:tblPr>
      <w:tblGrid>
        <w:gridCol w:w="8474"/>
      </w:tblGrid>
      <w:tr w:rsidR="003B0DCD" w14:paraId="4E5DB3A0" w14:textId="77777777" w:rsidTr="005B7BCD">
        <w:trPr>
          <w:trHeight w:val="73"/>
        </w:trPr>
        <w:tc>
          <w:tcPr>
            <w:tcW w:w="8474" w:type="dxa"/>
            <w:shd w:val="pct5" w:color="auto" w:fill="FFFFFF" w:themeFill="background1"/>
          </w:tcPr>
          <w:p w14:paraId="1B61F114" w14:textId="77777777" w:rsidR="003B0DCD" w:rsidRDefault="003B0DCD" w:rsidP="005B7BC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Let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A</m:t>
              </m:r>
            </m:oMath>
            <w:r>
              <w:rPr>
                <w:rFonts w:eastAsiaTheme="minorEastAsia"/>
                <w:b/>
              </w:rPr>
              <w:t xml:space="preserve"> </w:t>
            </w:r>
            <w:r>
              <w:rPr>
                <w:rFonts w:eastAsiaTheme="minorEastAsia"/>
              </w:rPr>
              <w:t xml:space="preserve">be invertible,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B,C</m:t>
              </m:r>
            </m:oMath>
            <w:r>
              <w:rPr>
                <w:rFonts w:eastAsiaTheme="minorEastAsia"/>
                <w:b/>
              </w:rPr>
              <w:t xml:space="preserve"> </w:t>
            </w:r>
            <w:r>
              <w:rPr>
                <w:rFonts w:eastAsiaTheme="minorEastAsia"/>
              </w:rPr>
              <w:t xml:space="preserve">arbitrary and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I</m:t>
              </m:r>
            </m:oMath>
            <w:r>
              <w:rPr>
                <w:rFonts w:eastAsiaTheme="minorEastAsia"/>
                <w:b/>
              </w:rPr>
              <w:t xml:space="preserve"> </w:t>
            </w:r>
            <w:r>
              <w:rPr>
                <w:rFonts w:eastAsiaTheme="minorEastAsia"/>
              </w:rPr>
              <w:t>be the identity matrix.</w:t>
            </w:r>
            <w:r>
              <w:rPr>
                <w:rFonts w:eastAsiaTheme="minorEastAsia"/>
              </w:rPr>
              <w:br/>
            </w:r>
            <w:r>
              <w:rPr>
                <w:rFonts w:eastAsiaTheme="minorEastAsia"/>
              </w:rPr>
              <w:br/>
              <w:t>We then have:</w:t>
            </w:r>
          </w:p>
          <w:p w14:paraId="62C5C610" w14:textId="77777777" w:rsidR="003B0DCD" w:rsidRDefault="003B0DCD" w:rsidP="005B7BCD">
            <w:pPr>
              <w:rPr>
                <w:rFonts w:eastAsiaTheme="minorEastAsia"/>
              </w:rPr>
            </w:pPr>
          </w:p>
          <w:p w14:paraId="57D30D1C" w14:textId="447F3645" w:rsidR="003B0DCD" w:rsidRPr="003B0DCD" w:rsidRDefault="00F30D78" w:rsidP="005B7BCD">
            <w:pPr>
              <w:rPr>
                <w:rFonts w:eastAsiaTheme="minorEastAsia"/>
                <w:b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*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  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BCD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  <m:ctrlPr>
                              <w:rPr>
                                <w:rFonts w:ascii="Cambria Math" w:eastAsiaTheme="minorEastAsia" w:hAnsi="Cambria Math"/>
                                <w:b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BCD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BCD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sup>
                </m:sSup>
              </m:oMath>
            </m:oMathPara>
          </w:p>
          <w:p w14:paraId="269BB561" w14:textId="77777777" w:rsidR="003B0DCD" w:rsidRDefault="003B0DCD" w:rsidP="005B7BC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The proof of above can be seen here:</w:t>
            </w:r>
          </w:p>
          <w:p w14:paraId="59EEFDB3" w14:textId="17B66642" w:rsidR="003B0DCD" w:rsidRDefault="00F30D78" w:rsidP="005B7BCD">
            <w:pPr>
              <w:rPr>
                <w:rFonts w:eastAsiaTheme="minorEastAsia"/>
              </w:rPr>
            </w:pPr>
            <w:hyperlink r:id="rId8" w:history="1">
              <w:r w:rsidR="003B0DCD" w:rsidRPr="00586065">
                <w:rPr>
                  <w:rStyle w:val="Hyperlink"/>
                  <w:rFonts w:eastAsiaTheme="minorEastAsia"/>
                </w:rPr>
                <w:t>http://www0.cs.ucl.ac.uk/staff/gridgway/mil/mil.pdf</w:t>
              </w:r>
            </w:hyperlink>
          </w:p>
          <w:p w14:paraId="5A188A3E" w14:textId="77777777" w:rsidR="003B0DCD" w:rsidRDefault="003B0DCD" w:rsidP="005B7BC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Also, as seen in the last lecture slides, the posterior of Bayesian linear regression with normal prior is:</w:t>
            </w:r>
          </w:p>
          <w:p w14:paraId="35531052" w14:textId="34856513" w:rsidR="003B0DCD" w:rsidRPr="003B0DCD" w:rsidRDefault="003B0DCD" w:rsidP="005B7BC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w</m:t>
                    </m:r>
                    <m:r>
                      <w:rPr>
                        <w:rFonts w:ascii="Cambria Math" w:hAnsi="Cambria Math"/>
                      </w:rPr>
                      <m:t>|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t,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w</m:t>
                    </m:r>
                    <m:r>
                      <w:rPr>
                        <w:rFonts w:ascii="Cambria Math" w:hAnsi="Cambria Math"/>
                      </w:rPr>
                      <m:t>;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  <w:p w14:paraId="1FF98F69" w14:textId="77777777" w:rsidR="003B0DCD" w:rsidRPr="003B0DCD" w:rsidRDefault="00F30D78" w:rsidP="005B7BCD">
            <w:pPr>
              <w:rPr>
                <w:rFonts w:eastAsiaTheme="minorEastAsia"/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Σ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Φ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/>
                  </w:rPr>
                  <m:t>t</m:t>
                </m:r>
              </m:oMath>
            </m:oMathPara>
          </w:p>
          <w:p w14:paraId="6AB21F0A" w14:textId="47F57065" w:rsidR="003B0DCD" w:rsidRPr="003B0DCD" w:rsidRDefault="00F30D78" w:rsidP="005B7BCD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Σ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</w:rPr>
                              <m:t>Φ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Φ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</m:oMath>
            </m:oMathPara>
          </w:p>
        </w:tc>
      </w:tr>
    </w:tbl>
    <w:p w14:paraId="203CE516" w14:textId="017CB228" w:rsidR="00F270DE" w:rsidRDefault="003B0DCD" w:rsidP="003B0DCD">
      <w:r>
        <w:br/>
        <w:t xml:space="preserve">Let us have </w:t>
      </w:r>
      <m:oMath>
        <m:r>
          <w:rPr>
            <w:rFonts w:ascii="Cambria Math" w:hAnsi="Cambria Math"/>
          </w:rPr>
          <m:t>K</m:t>
        </m:r>
      </m:oMath>
      <w:r>
        <w:rPr>
          <w:rFonts w:eastAsiaTheme="minorEastAsia"/>
        </w:rPr>
        <w:t xml:space="preserve"> old and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“new” datapoints.</w:t>
      </w:r>
      <w:r>
        <w:br/>
        <w:t>Because the predictive distribution is dependent on the posterior, it makes sense to calculate the new posterior first.</w:t>
      </w:r>
    </w:p>
    <w:p w14:paraId="27CB6500" w14:textId="1CA22CE8" w:rsidR="003B0DCD" w:rsidRDefault="003B0DCD" w:rsidP="003B0DCD">
      <w:r>
        <w:t>As seen in the task, we have:</w:t>
      </w:r>
    </w:p>
    <w:p w14:paraId="41298AFB" w14:textId="3521690A" w:rsidR="003B0DCD" w:rsidRPr="003B0DCD" w:rsidRDefault="003B0DCD" w:rsidP="003B0DC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∝p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</m:d>
        </m:oMath>
      </m:oMathPara>
    </w:p>
    <w:p w14:paraId="477F1963" w14:textId="69E80F41" w:rsidR="003B0DCD" w:rsidRDefault="003B0DCD" w:rsidP="003B0DCD">
      <w:r>
        <w:t>This leads to:</w:t>
      </w:r>
    </w:p>
    <w:p w14:paraId="069E16AB" w14:textId="02E3C654" w:rsidR="003B0DCD" w:rsidRPr="006F30B4" w:rsidRDefault="00F30D78" w:rsidP="003B0DCD">
      <w:pPr>
        <w:rPr>
          <w:rFonts w:eastAsiaTheme="minorEastAsia"/>
        </w:rPr>
      </w:pPr>
      <m:oMathPara>
        <m:oMath>
          <m:m>
            <m:mPr>
              <m:rSpRule m:val="2"/>
              <m:mcs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w</m:t>
                    </m:r>
                    <m: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</m:d>
              </m:e>
              <m:e>
                <m:r>
                  <w:rPr>
                    <w:rFonts w:ascii="Cambria Math" w:hAnsi="Cambria Math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b/>
                              </w:rPr>
                            </m:ctrlPr>
                          </m:sSub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w</m:t>
                            </m:r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</m:d>
                      </m:e>
                    </m:d>
                  </m:sup>
                </m:sSup>
              </m:e>
            </m:mr>
          </m:m>
        </m:oMath>
      </m:oMathPara>
    </w:p>
    <w:p w14:paraId="1967A0F2" w14:textId="4E3837DD" w:rsidR="006F30B4" w:rsidRDefault="00DA59AE" w:rsidP="003B0DCD">
      <w:r>
        <w:t xml:space="preserve">Note: We have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b"/>
          </m:rPr>
          <w:rPr>
            <w:rFonts w:ascii="Cambria Math" w:hAnsi="Cambria Math"/>
          </w:rPr>
          <m:t>I</m:t>
        </m:r>
      </m:oMath>
      <w:r>
        <w:t xml:space="preserve"> because the predictions are independent from each other. </w:t>
      </w:r>
      <w:r w:rsidR="006F30B4">
        <w:t>Focusing on the exponent:</w:t>
      </w:r>
    </w:p>
    <w:p w14:paraId="5BD12A26" w14:textId="6885A1D2" w:rsidR="006F30B4" w:rsidRPr="005B7BCD" w:rsidRDefault="00F30D78" w:rsidP="006F30B4">
      <m:oMathPara>
        <m:oMathParaPr>
          <m:jc m:val="left"/>
        </m:oMathParaPr>
        <m:oMath>
          <m:m>
            <m:mPr>
              <m:rSpRule m:val="2"/>
              <m:mcs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Σ</m:t>
                    </m:r>
                    <m:ctrlPr>
                      <w:rPr>
                        <w:rFonts w:ascii="Cambria Math" w:eastAsiaTheme="minorEastAsia" w:hAnsi="Cambria Math"/>
                        <w:b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w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</w:rPr>
                  <m:t>I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</m:d>
              </m:e>
              <m:e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limLow>
                  <m:limLowPr>
                    <m:ctrlPr>
                      <w:rPr>
                        <w:rFonts w:ascii="Cambria Math" w:hAnsi="Cambria Math"/>
                        <w:b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groupChr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Σ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-1</m:t>
                                </m:r>
                              </m:sup>
                            </m:sSub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τ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sub>
                            </m:sSub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e>
                    </m:groupCh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  <m:lim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Σ</m:t>
                        </m: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K+M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p>
                    </m:sSubSup>
                  </m:lim>
                </m:limLow>
                <m:r>
                  <m:rPr>
                    <m:sty m:val="b"/>
                  </m:rPr>
                  <w:rPr>
                    <w:rFonts w:ascii="Cambria Math" w:hAnsi="Cambria Math"/>
                  </w:rPr>
                  <m:t>w</m:t>
                </m:r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  <m:ctrlPr>
                          <w:rPr>
                            <w:rFonts w:ascii="Cambria Math" w:eastAsiaTheme="minorEastAsia" w:hAnsi="Cambria Math"/>
                            <w:b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b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Σ</m:t>
                    </m:r>
                    <m:ctrlPr>
                      <w:rPr>
                        <w:rFonts w:ascii="Cambria Math" w:eastAsiaTheme="minorEastAsia" w:hAnsi="Cambria Math"/>
                        <w:b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bSup>
                  <m:sSubSupPr>
                    <m:ctrlPr>
                      <w:rPr>
                        <w:rFonts w:ascii="Cambria Math" w:hAnsi="Cambria Math"/>
                        <w:b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K+M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p>
                </m:sSubSup>
                <m:r>
                  <m:rPr>
                    <m:sty m:val="b"/>
                  </m:rPr>
                  <w:rPr>
                    <w:rFonts w:ascii="Cambria Math" w:hAnsi="Cambria Math"/>
                  </w:rPr>
                  <m:t>w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limLow>
                  <m:limLowPr>
                    <m:ctrlPr>
                      <w:rPr>
                        <w:rFonts w:ascii="Cambria Math" w:hAnsi="Cambria Math"/>
                        <w:b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groupChr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sSub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K+M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K+M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</m:e>
                    </m:groupCh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lim>
                    <m:r>
                      <w:rPr>
                        <w:rFonts w:ascii="Cambria Math" w:hAnsi="Cambria Math"/>
                      </w:rPr>
                      <m:t>=1</m:t>
                    </m:r>
                  </m:lim>
                </m:limLow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  <m:ctrlPr>
                          <w:rPr>
                            <w:rFonts w:ascii="Cambria Math" w:eastAsiaTheme="minorEastAsia" w:hAnsi="Cambria Math"/>
                            <w:b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b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d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+c</m:t>
                </m:r>
              </m:e>
            </m:mr>
          </m:m>
        </m:oMath>
      </m:oMathPara>
    </w:p>
    <w:p w14:paraId="3F69E05D" w14:textId="39FD6AD9" w:rsidR="006F30B4" w:rsidRDefault="005B7BCD" w:rsidP="003B0DCD">
      <w:r>
        <w:t>This allows us to complete the square above and we get the updated posterior:</w:t>
      </w:r>
    </w:p>
    <w:p w14:paraId="49F8E7CA" w14:textId="2CB86920" w:rsidR="005B7BCD" w:rsidRPr="005B7BCD" w:rsidRDefault="005B7BCD" w:rsidP="003B0DC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=N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  <m:r>
                <w:rPr>
                  <w:rFonts w:ascii="Cambria Math" w:hAnsi="Cambria Math"/>
                </w:rPr>
                <m:t>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M+K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K+M</m:t>
                  </m:r>
                </m:sub>
              </m:sSub>
            </m:e>
          </m:d>
        </m:oMath>
      </m:oMathPara>
    </w:p>
    <w:p w14:paraId="4C139F07" w14:textId="08840138" w:rsidR="005B7BCD" w:rsidRDefault="00A54F74" w:rsidP="003B0DCD">
      <w:r>
        <w:t>w</w:t>
      </w:r>
      <w:r w:rsidR="005B7BCD">
        <w:t>ith</w:t>
      </w:r>
    </w:p>
    <w:p w14:paraId="0C345367" w14:textId="4E88C677" w:rsidR="005B7BCD" w:rsidRPr="00A17879" w:rsidRDefault="00F30D78" w:rsidP="003B0DCD">
      <w:pPr>
        <w:rPr>
          <w:rFonts w:eastAsiaTheme="minorEastAsia"/>
          <w:b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  <w:b/>
                </w:rPr>
              </m:ctrlPr>
            </m:e>
            <m:sub>
              <m:r>
                <w:rPr>
                  <w:rFonts w:ascii="Cambria Math" w:hAnsi="Cambria Math"/>
                </w:rPr>
                <m:t>K+M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Σ</m:t>
                      </m:r>
                      <m:ctrlPr>
                        <w:rPr>
                          <w:rFonts w:ascii="Cambria Math" w:eastAsiaTheme="minorEastAsia" w:hAnsi="Cambria Math"/>
                          <w:b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</m:oMath>
      </m:oMathPara>
    </w:p>
    <w:p w14:paraId="518EF9B0" w14:textId="018D4595" w:rsidR="00A17879" w:rsidRPr="00C23076" w:rsidRDefault="00F30D78" w:rsidP="003B0DC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M+K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K+M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b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b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</m:sSubSup>
              <m:sSub>
                <m:sSubPr>
                  <m:ctrlPr>
                    <w:rPr>
                      <w:rFonts w:ascii="Cambria Math" w:hAnsi="Cambria Math"/>
                      <w:b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d>
        </m:oMath>
      </m:oMathPara>
    </w:p>
    <w:p w14:paraId="23B328A4" w14:textId="1D113306" w:rsidR="00C23076" w:rsidRDefault="00C23076" w:rsidP="003B0DCD">
      <w:pPr>
        <w:rPr>
          <w:rFonts w:eastAsiaTheme="minorEastAsia"/>
        </w:rPr>
      </w:pPr>
      <w:r>
        <w:t xml:space="preserve">Note: When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  <w:r>
        <w:rPr>
          <w:rFonts w:eastAsiaTheme="minorEastAsia"/>
          <w:b/>
        </w:rPr>
        <w:t xml:space="preserve"> </w:t>
      </w:r>
      <w:r>
        <w:rPr>
          <w:rFonts w:eastAsiaTheme="minorEastAsia"/>
        </w:rPr>
        <w:t xml:space="preserve">we get </w:t>
      </w:r>
      <w:r w:rsidR="00A54F74">
        <w:rPr>
          <w:rFonts w:eastAsiaTheme="minorEastAsia"/>
        </w:rPr>
        <w:t>the same</w:t>
      </w:r>
      <w:r>
        <w:rPr>
          <w:rFonts w:eastAsiaTheme="minorEastAsia"/>
        </w:rPr>
        <w:t xml:space="preserve"> result as in the slides</w:t>
      </w:r>
      <w:r w:rsidR="00A54F74">
        <w:rPr>
          <w:rFonts w:eastAsiaTheme="minorEastAsia"/>
        </w:rPr>
        <w:t xml:space="preserve"> for the prior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rPr>
          <w:rFonts w:eastAsiaTheme="minorEastAsia"/>
        </w:rPr>
        <w:t>.</w:t>
      </w:r>
    </w:p>
    <w:p w14:paraId="3C59FB53" w14:textId="780813A4" w:rsidR="00A54F74" w:rsidRDefault="00B548B2" w:rsidP="003B0DCD">
      <w:r>
        <w:t xml:space="preserve">Now we use </w:t>
      </w:r>
      <m:oMath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*</m:t>
            </m:r>
          </m:e>
        </m:d>
      </m:oMath>
      <w:r>
        <w:rPr>
          <w:rFonts w:eastAsiaTheme="minorEastAsia"/>
          <w:color w:val="FF0000"/>
        </w:rPr>
        <w:t xml:space="preserve"> </w:t>
      </w:r>
      <w:r>
        <w:t xml:space="preserve">for the </w:t>
      </w:r>
      <w:r w:rsidR="00C11A58">
        <w:t>co</w:t>
      </w:r>
      <w:r>
        <w:t>variance:</w:t>
      </w:r>
    </w:p>
    <w:p w14:paraId="73210330" w14:textId="1CBC09BE" w:rsidR="00C11A58" w:rsidRDefault="00F30D78" w:rsidP="003B0DCD">
      <m:oMathPara>
        <m:oMath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Σ</m:t>
                      </m:r>
                      <m:ctrlPr>
                        <w:rPr>
                          <w:rFonts w:ascii="Cambria Math" w:eastAsiaTheme="minorEastAsia" w:hAnsi="Cambria Math"/>
                          <w:b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I+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  <m:ctrlPr>
                <w:rPr>
                  <w:rFonts w:ascii="Cambria Math" w:eastAsiaTheme="minorEastAsia" w:hAnsi="Cambria Math"/>
                  <w:i/>
                </w:rPr>
              </m:ctrlPr>
            </m:sup>
          </m:sSubSup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As seen in the slides (or the task), we try to show:</m:t>
          </m:r>
        </m:oMath>
      </m:oMathPara>
    </w:p>
    <w:p w14:paraId="4BFF149D" w14:textId="40F19E4D" w:rsidR="00C11A58" w:rsidRDefault="00F30D78" w:rsidP="003B0DC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K+M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</m:oMath>
      </m:oMathPara>
    </w:p>
    <w:p w14:paraId="70C8609E" w14:textId="77777777" w:rsidR="00C11A58" w:rsidRDefault="00C11A58" w:rsidP="003B0DCD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</w:p>
    <w:p w14:paraId="42E581EE" w14:textId="0E270282" w:rsidR="00C11A58" w:rsidRPr="00C11A58" w:rsidRDefault="00F30D78" w:rsidP="003B0DC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ϕ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</m:oMath>
      </m:oMathPara>
    </w:p>
    <w:p w14:paraId="70459FF2" w14:textId="2EA3A7C9" w:rsidR="00C11A58" w:rsidRDefault="007F1555" w:rsidP="003B0DCD">
      <w:pPr>
        <w:rPr>
          <w:rFonts w:eastAsiaTheme="minorEastAsia"/>
        </w:rPr>
      </w:pPr>
      <w:r>
        <w:t>Now we just</w:t>
      </w:r>
      <w:r w:rsidR="00C26766">
        <w:t xml:space="preserve"> plug our new covariance matrices into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C26766">
        <w:rPr>
          <w:rFonts w:eastAsiaTheme="minorEastAsia"/>
        </w:rPr>
        <w:t>:</w:t>
      </w:r>
    </w:p>
    <w:p w14:paraId="14DAD14A" w14:textId="45B67FE0" w:rsidR="00C26766" w:rsidRPr="00F800B8" w:rsidRDefault="00F30D78" w:rsidP="003B0DCD">
      <w:pPr>
        <w:rPr>
          <w:rFonts w:eastAsiaTheme="minorEastAsia"/>
        </w:rPr>
      </w:pPr>
      <m:oMathPara>
        <m:oMath>
          <m:m>
            <m:mPr>
              <m:rSpRule m:val="2"/>
              <m:mcs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K+M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d>
              </m:e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+ϕ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  <m:ctrlPr>
                              <w:rPr>
                                <w:rFonts w:ascii="Cambria Math" w:eastAsiaTheme="minorEastAsia" w:hAnsi="Cambria Math"/>
                                <w:b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b/>
                              </w:rPr>
                            </m:ctrlPr>
                          </m:sSub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+ϕ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</w:rPr>
                              <m:t>I+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τ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b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groupChr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+ϕ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*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ϕ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</m:e>
                        </m:d>
                      </m:e>
                    </m:groupChr>
                  </m:e>
                  <m:li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e>
                    </m:d>
                  </m:lim>
                </m:limLow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ϕ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</w:rPr>
                              <m:t>I+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τ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ub>
                            </m:sSub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b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d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 w14:paraId="2930CB10" w14:textId="6F2AFF8E" w:rsidR="00F800B8" w:rsidRDefault="00F800B8" w:rsidP="003B0DCD">
      <w:r>
        <w:t xml:space="preserve">The last equality holds because </w:t>
      </w:r>
    </w:p>
    <w:p w14:paraId="5F9AE4F1" w14:textId="16E5F662" w:rsidR="00F800B8" w:rsidRPr="00F800B8" w:rsidRDefault="00F30D78" w:rsidP="003B0DC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I+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  <m:ctrlPr>
                <w:rPr>
                  <w:rFonts w:ascii="Cambria Math" w:eastAsiaTheme="minorEastAsia" w:hAnsi="Cambria Math"/>
                  <w:i/>
                </w:rPr>
              </m:ctrlPr>
            </m:sup>
          </m:sSubSup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sub>
          </m:sSub>
        </m:oMath>
      </m:oMathPara>
    </w:p>
    <w:p w14:paraId="0F29CE91" w14:textId="7BF01844" w:rsidR="00FF2F47" w:rsidRDefault="00F800B8" w:rsidP="003B0DCD">
      <w:pPr>
        <w:rPr>
          <w:rFonts w:eastAsiaTheme="minorEastAsia"/>
        </w:rPr>
      </w:pPr>
      <w:r>
        <w:rPr>
          <w:rFonts w:eastAsiaTheme="minorEastAsia"/>
        </w:rPr>
        <w:t xml:space="preserve">is at least positive semidefinite (for why, look up the properties of positive semidefinite matrices, especially </w:t>
      </w:r>
      <w:proofErr w:type="gramStart"/>
      <w:r>
        <w:rPr>
          <w:rFonts w:eastAsiaTheme="minorEastAsia"/>
        </w:rPr>
        <w:t>in regard to</w:t>
      </w:r>
      <w:proofErr w:type="gram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eastAsiaTheme="minorEastAsia"/>
        </w:rPr>
        <w:t xml:space="preserve"> and </w:t>
      </w:r>
      <m:oMath>
        <m:sSubSup>
          <m:sSubSupPr>
            <m:ctrlPr>
              <w:rPr>
                <w:rFonts w:ascii="Cambria Math" w:eastAsiaTheme="minorEastAsia" w:hAnsi="Cambria Math"/>
                <w:b/>
              </w:rPr>
            </m:ctrlPr>
          </m:sSubSup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  <m:sup>
            <m:r>
              <w:rPr>
                <w:rFonts w:ascii="Cambria Math" w:eastAsiaTheme="minorEastAsia" w:hAnsi="Cambria Math"/>
              </w:rPr>
              <m:t>T</m:t>
            </m:r>
            <m:ctrlPr>
              <w:rPr>
                <w:rFonts w:ascii="Cambria Math" w:eastAsiaTheme="minorEastAsia" w:hAnsi="Cambria Math"/>
                <w:i/>
              </w:rPr>
            </m:ctrlPr>
          </m:sup>
        </m:sSubSup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eastAsiaTheme="minorEastAsia"/>
        </w:rPr>
        <w:t>.</w:t>
      </w:r>
    </w:p>
    <w:tbl>
      <w:tblPr>
        <w:tblStyle w:val="TableGrid"/>
        <w:tblW w:w="11942" w:type="dxa"/>
        <w:tblInd w:w="-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235"/>
        <w:gridCol w:w="10707"/>
      </w:tblGrid>
      <w:tr w:rsidR="0009234D" w14:paraId="63C828A6" w14:textId="77777777" w:rsidTr="00217C95">
        <w:trPr>
          <w:trHeight w:val="544"/>
        </w:trPr>
        <w:tc>
          <w:tcPr>
            <w:tcW w:w="1235" w:type="dxa"/>
            <w:shd w:val="clear" w:color="auto" w:fill="D9E2F3" w:themeFill="accent1" w:themeFillTint="33"/>
          </w:tcPr>
          <w:p w14:paraId="6194B8DC" w14:textId="77777777" w:rsidR="0009234D" w:rsidRDefault="0009234D" w:rsidP="00AA26A6">
            <w:pPr>
              <w:pStyle w:val="Heading1"/>
              <w:outlineLvl w:val="0"/>
            </w:pPr>
          </w:p>
        </w:tc>
        <w:tc>
          <w:tcPr>
            <w:tcW w:w="10707" w:type="dxa"/>
            <w:shd w:val="clear" w:color="auto" w:fill="D9E2F3" w:themeFill="accent1" w:themeFillTint="33"/>
          </w:tcPr>
          <w:p w14:paraId="2184C616" w14:textId="0CA78710" w:rsidR="0009234D" w:rsidRDefault="0009234D" w:rsidP="00AA26A6">
            <w:pPr>
              <w:pStyle w:val="Heading1"/>
              <w:outlineLvl w:val="0"/>
            </w:pPr>
            <w:r>
              <w:t>4A-3.</w:t>
            </w:r>
          </w:p>
          <w:p w14:paraId="7DAFFEA0" w14:textId="77777777" w:rsidR="0009234D" w:rsidRPr="001E0C4D" w:rsidRDefault="0009234D" w:rsidP="00AA26A6">
            <w:pPr>
              <w:rPr>
                <w:sz w:val="16"/>
                <w:szCs w:val="16"/>
              </w:rPr>
            </w:pPr>
          </w:p>
        </w:tc>
      </w:tr>
    </w:tbl>
    <w:p w14:paraId="3FED0127" w14:textId="77777777" w:rsidR="008C1778" w:rsidRDefault="008C1778" w:rsidP="008C1778">
      <w:pPr>
        <w:keepNext/>
      </w:pPr>
      <w:r>
        <w:rPr>
          <w:noProof/>
        </w:rPr>
        <w:drawing>
          <wp:inline distT="0" distB="0" distL="0" distR="0" wp14:anchorId="1E75EFAA" wp14:editId="168E4FDB">
            <wp:extent cx="4096800" cy="3074400"/>
            <wp:effectExtent l="0" t="0" r="0" b="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800" cy="30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FD7A" w14:textId="338D0DEE" w:rsidR="008C1778" w:rsidRPr="002A44E0" w:rsidRDefault="008C1778" w:rsidP="008C1778">
      <w:pPr>
        <w:pStyle w:val="Caption"/>
      </w:pPr>
      <w:r>
        <w:t xml:space="preserve">Figure </w:t>
      </w:r>
      <w:r w:rsidR="00F30D78">
        <w:rPr>
          <w:noProof/>
        </w:rPr>
        <w:fldChar w:fldCharType="begin"/>
      </w:r>
      <w:r w:rsidR="00F30D78">
        <w:rPr>
          <w:noProof/>
        </w:rPr>
        <w:instrText xml:space="preserve"> SEQ Figure \* ARABIC </w:instrText>
      </w:r>
      <w:r w:rsidR="00F30D78">
        <w:rPr>
          <w:noProof/>
        </w:rPr>
        <w:fldChar w:fldCharType="separate"/>
      </w:r>
      <w:r w:rsidR="0091078F">
        <w:rPr>
          <w:noProof/>
        </w:rPr>
        <w:t>1</w:t>
      </w:r>
      <w:r w:rsidR="00F30D78">
        <w:rPr>
          <w:noProof/>
        </w:rPr>
        <w:fldChar w:fldCharType="end"/>
      </w:r>
      <w:r>
        <w:t xml:space="preserve"> Replication of Bishop’s Figure 3.7 in Python. The Likelihood is of a single data point</w:t>
      </w:r>
    </w:p>
    <w:p w14:paraId="539763B9" w14:textId="6EB043AC" w:rsidR="002A44E0" w:rsidRDefault="00DD6944" w:rsidP="002A44E0">
      <w:pPr>
        <w:pStyle w:val="Subtitle"/>
        <w:keepNext/>
        <w:jc w:val="left"/>
      </w:pPr>
      <w:r w:rsidRPr="00DD6944">
        <w:rPr>
          <w:noProof/>
        </w:rPr>
        <w:drawing>
          <wp:inline distT="0" distB="0" distL="0" distR="0" wp14:anchorId="04E2823E" wp14:editId="6C9A5002">
            <wp:extent cx="4096800" cy="307440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800" cy="30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ECC6EF" w14:textId="047BF0E0" w:rsidR="0020675F" w:rsidRPr="002A44E0" w:rsidRDefault="002A44E0" w:rsidP="002A44E0">
      <w:pPr>
        <w:pStyle w:val="Caption"/>
      </w:pPr>
      <w:r>
        <w:t xml:space="preserve">Figure </w:t>
      </w:r>
      <w:r w:rsidR="00E90F4B">
        <w:rPr>
          <w:noProof/>
        </w:rPr>
        <w:fldChar w:fldCharType="begin"/>
      </w:r>
      <w:r w:rsidR="00E90F4B">
        <w:rPr>
          <w:noProof/>
        </w:rPr>
        <w:instrText xml:space="preserve"> SEQ Figure \* ARABIC </w:instrText>
      </w:r>
      <w:r w:rsidR="00E90F4B">
        <w:rPr>
          <w:noProof/>
        </w:rPr>
        <w:fldChar w:fldCharType="separate"/>
      </w:r>
      <w:r w:rsidR="0091078F">
        <w:rPr>
          <w:noProof/>
        </w:rPr>
        <w:t>2</w:t>
      </w:r>
      <w:r w:rsidR="00E90F4B">
        <w:rPr>
          <w:noProof/>
        </w:rPr>
        <w:fldChar w:fldCharType="end"/>
      </w:r>
      <w:r w:rsidRPr="002A44E0">
        <w:t xml:space="preserve"> </w:t>
      </w:r>
      <w:r>
        <w:t>Replication of Bishop’s Figure 3.7 in Python</w:t>
      </w:r>
      <w:r w:rsidR="006D7979">
        <w:t xml:space="preserve"> this time with joint likelihood of the samples.</w:t>
      </w:r>
    </w:p>
    <w:sectPr w:rsidR="0020675F" w:rsidRPr="002A4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34F641" w14:textId="77777777" w:rsidR="00D320F1" w:rsidRDefault="00D320F1" w:rsidP="00086459">
      <w:pPr>
        <w:spacing w:after="0" w:line="240" w:lineRule="auto"/>
      </w:pPr>
      <w:r>
        <w:separator/>
      </w:r>
    </w:p>
  </w:endnote>
  <w:endnote w:type="continuationSeparator" w:id="0">
    <w:p w14:paraId="32D0ED42" w14:textId="77777777" w:rsidR="00D320F1" w:rsidRDefault="00D320F1" w:rsidP="00086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82089C" w14:textId="77777777" w:rsidR="00D320F1" w:rsidRDefault="00D320F1" w:rsidP="00086459">
      <w:pPr>
        <w:spacing w:after="0" w:line="240" w:lineRule="auto"/>
      </w:pPr>
      <w:r>
        <w:separator/>
      </w:r>
    </w:p>
  </w:footnote>
  <w:footnote w:type="continuationSeparator" w:id="0">
    <w:p w14:paraId="71587124" w14:textId="77777777" w:rsidR="00D320F1" w:rsidRDefault="00D320F1" w:rsidP="000864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6B6E79"/>
    <w:multiLevelType w:val="hybridMultilevel"/>
    <w:tmpl w:val="001EF5EE"/>
    <w:lvl w:ilvl="0" w:tplc="79FC294A">
      <w:start w:val="1"/>
      <w:numFmt w:val="lowerRoman"/>
      <w:lvlText w:val="(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CD"/>
    <w:rsid w:val="0000237F"/>
    <w:rsid w:val="000152A5"/>
    <w:rsid w:val="00015EC1"/>
    <w:rsid w:val="00032192"/>
    <w:rsid w:val="00065FA8"/>
    <w:rsid w:val="00074419"/>
    <w:rsid w:val="0008110D"/>
    <w:rsid w:val="00082331"/>
    <w:rsid w:val="00086459"/>
    <w:rsid w:val="0009234D"/>
    <w:rsid w:val="000B0503"/>
    <w:rsid w:val="000C5E1D"/>
    <w:rsid w:val="000E4E5A"/>
    <w:rsid w:val="000E6B8C"/>
    <w:rsid w:val="000F7427"/>
    <w:rsid w:val="00117350"/>
    <w:rsid w:val="00121CE2"/>
    <w:rsid w:val="001D03AB"/>
    <w:rsid w:val="001D3693"/>
    <w:rsid w:val="001E01AD"/>
    <w:rsid w:val="001E455D"/>
    <w:rsid w:val="001F4FFA"/>
    <w:rsid w:val="0020675F"/>
    <w:rsid w:val="00217C95"/>
    <w:rsid w:val="00217ED0"/>
    <w:rsid w:val="00222237"/>
    <w:rsid w:val="00223133"/>
    <w:rsid w:val="0023578B"/>
    <w:rsid w:val="0027214E"/>
    <w:rsid w:val="00272945"/>
    <w:rsid w:val="0027739A"/>
    <w:rsid w:val="0028353C"/>
    <w:rsid w:val="00284F83"/>
    <w:rsid w:val="00293C71"/>
    <w:rsid w:val="002A3554"/>
    <w:rsid w:val="002A44E0"/>
    <w:rsid w:val="002B23FD"/>
    <w:rsid w:val="002B2C81"/>
    <w:rsid w:val="002C1601"/>
    <w:rsid w:val="002C78F6"/>
    <w:rsid w:val="002D0BBB"/>
    <w:rsid w:val="002E19DD"/>
    <w:rsid w:val="002F254B"/>
    <w:rsid w:val="00313C2C"/>
    <w:rsid w:val="003360F0"/>
    <w:rsid w:val="0033751D"/>
    <w:rsid w:val="003B0DCD"/>
    <w:rsid w:val="003B754B"/>
    <w:rsid w:val="003D4216"/>
    <w:rsid w:val="003D7FC6"/>
    <w:rsid w:val="003F564E"/>
    <w:rsid w:val="00402A57"/>
    <w:rsid w:val="004053A6"/>
    <w:rsid w:val="00407D3F"/>
    <w:rsid w:val="00420C9C"/>
    <w:rsid w:val="0045077E"/>
    <w:rsid w:val="00480488"/>
    <w:rsid w:val="00493180"/>
    <w:rsid w:val="00494EF1"/>
    <w:rsid w:val="004B326E"/>
    <w:rsid w:val="004D00D0"/>
    <w:rsid w:val="004D0E1C"/>
    <w:rsid w:val="00504958"/>
    <w:rsid w:val="00513D60"/>
    <w:rsid w:val="005425AB"/>
    <w:rsid w:val="0055559E"/>
    <w:rsid w:val="00582CED"/>
    <w:rsid w:val="005B299D"/>
    <w:rsid w:val="005B7BCD"/>
    <w:rsid w:val="005F3120"/>
    <w:rsid w:val="00636FF5"/>
    <w:rsid w:val="006372C9"/>
    <w:rsid w:val="00664FD9"/>
    <w:rsid w:val="006A0BC8"/>
    <w:rsid w:val="006A1C0A"/>
    <w:rsid w:val="006B6A06"/>
    <w:rsid w:val="006D7979"/>
    <w:rsid w:val="006E0AF4"/>
    <w:rsid w:val="006E137F"/>
    <w:rsid w:val="006E158B"/>
    <w:rsid w:val="006E4B12"/>
    <w:rsid w:val="006F30B4"/>
    <w:rsid w:val="007033B8"/>
    <w:rsid w:val="007049FF"/>
    <w:rsid w:val="00713729"/>
    <w:rsid w:val="00714EB9"/>
    <w:rsid w:val="007216E5"/>
    <w:rsid w:val="007268F8"/>
    <w:rsid w:val="00731E96"/>
    <w:rsid w:val="00741C8D"/>
    <w:rsid w:val="00745F11"/>
    <w:rsid w:val="00747597"/>
    <w:rsid w:val="007636B4"/>
    <w:rsid w:val="0076761E"/>
    <w:rsid w:val="00776A2E"/>
    <w:rsid w:val="00792153"/>
    <w:rsid w:val="00793833"/>
    <w:rsid w:val="007A4AA2"/>
    <w:rsid w:val="007B4D79"/>
    <w:rsid w:val="007C5FD3"/>
    <w:rsid w:val="007F1555"/>
    <w:rsid w:val="008059EC"/>
    <w:rsid w:val="0082256C"/>
    <w:rsid w:val="008260FE"/>
    <w:rsid w:val="00846F5E"/>
    <w:rsid w:val="00851CA6"/>
    <w:rsid w:val="00882341"/>
    <w:rsid w:val="00882401"/>
    <w:rsid w:val="00885F6E"/>
    <w:rsid w:val="008A5945"/>
    <w:rsid w:val="008C1778"/>
    <w:rsid w:val="008E7392"/>
    <w:rsid w:val="008F440F"/>
    <w:rsid w:val="008F6709"/>
    <w:rsid w:val="0091078F"/>
    <w:rsid w:val="009161DB"/>
    <w:rsid w:val="009377D8"/>
    <w:rsid w:val="00956CE4"/>
    <w:rsid w:val="0096624B"/>
    <w:rsid w:val="009B3BE2"/>
    <w:rsid w:val="009E6067"/>
    <w:rsid w:val="009F5ABA"/>
    <w:rsid w:val="00A11F01"/>
    <w:rsid w:val="00A17879"/>
    <w:rsid w:val="00A179FA"/>
    <w:rsid w:val="00A21779"/>
    <w:rsid w:val="00A2653B"/>
    <w:rsid w:val="00A358DF"/>
    <w:rsid w:val="00A544C9"/>
    <w:rsid w:val="00A54F74"/>
    <w:rsid w:val="00AA26A6"/>
    <w:rsid w:val="00AA755E"/>
    <w:rsid w:val="00AB466C"/>
    <w:rsid w:val="00AC665F"/>
    <w:rsid w:val="00AE060B"/>
    <w:rsid w:val="00AE2F22"/>
    <w:rsid w:val="00AE5170"/>
    <w:rsid w:val="00AE5B12"/>
    <w:rsid w:val="00AF3849"/>
    <w:rsid w:val="00AF6D06"/>
    <w:rsid w:val="00B548B2"/>
    <w:rsid w:val="00B747E7"/>
    <w:rsid w:val="00B763AE"/>
    <w:rsid w:val="00B836FA"/>
    <w:rsid w:val="00B941F3"/>
    <w:rsid w:val="00BD3E31"/>
    <w:rsid w:val="00C035AE"/>
    <w:rsid w:val="00C11A58"/>
    <w:rsid w:val="00C23076"/>
    <w:rsid w:val="00C26766"/>
    <w:rsid w:val="00C311A9"/>
    <w:rsid w:val="00C43C14"/>
    <w:rsid w:val="00C51F86"/>
    <w:rsid w:val="00C76A4F"/>
    <w:rsid w:val="00C84C7E"/>
    <w:rsid w:val="00C90DCD"/>
    <w:rsid w:val="00C97197"/>
    <w:rsid w:val="00CB203D"/>
    <w:rsid w:val="00CB5E23"/>
    <w:rsid w:val="00CB716B"/>
    <w:rsid w:val="00CC38FB"/>
    <w:rsid w:val="00CD12B9"/>
    <w:rsid w:val="00CD5A2B"/>
    <w:rsid w:val="00CF62FF"/>
    <w:rsid w:val="00CF6A39"/>
    <w:rsid w:val="00D01022"/>
    <w:rsid w:val="00D320F1"/>
    <w:rsid w:val="00D37372"/>
    <w:rsid w:val="00D4211B"/>
    <w:rsid w:val="00DA0B8C"/>
    <w:rsid w:val="00DA2388"/>
    <w:rsid w:val="00DA59AE"/>
    <w:rsid w:val="00DB3039"/>
    <w:rsid w:val="00DC5666"/>
    <w:rsid w:val="00DD046E"/>
    <w:rsid w:val="00DD6944"/>
    <w:rsid w:val="00DE266D"/>
    <w:rsid w:val="00E168D5"/>
    <w:rsid w:val="00E16E6D"/>
    <w:rsid w:val="00E5255A"/>
    <w:rsid w:val="00E76D22"/>
    <w:rsid w:val="00E90F4B"/>
    <w:rsid w:val="00EB658A"/>
    <w:rsid w:val="00ED6A89"/>
    <w:rsid w:val="00EE7ECD"/>
    <w:rsid w:val="00F02BCC"/>
    <w:rsid w:val="00F15F09"/>
    <w:rsid w:val="00F270DE"/>
    <w:rsid w:val="00F30D78"/>
    <w:rsid w:val="00F32D24"/>
    <w:rsid w:val="00F34EC2"/>
    <w:rsid w:val="00F44C71"/>
    <w:rsid w:val="00F5222B"/>
    <w:rsid w:val="00F646E0"/>
    <w:rsid w:val="00F6480E"/>
    <w:rsid w:val="00F800B8"/>
    <w:rsid w:val="00F9746F"/>
    <w:rsid w:val="00FA0734"/>
    <w:rsid w:val="00FB364A"/>
    <w:rsid w:val="00FB793D"/>
    <w:rsid w:val="00FC4604"/>
    <w:rsid w:val="00FF2F47"/>
    <w:rsid w:val="00FF667C"/>
    <w:rsid w:val="00FF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B5A4A"/>
  <w15:chartTrackingRefBased/>
  <w15:docId w15:val="{D257E9BE-681E-4CE0-BA1B-C52B6279E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B0DCD"/>
  </w:style>
  <w:style w:type="paragraph" w:styleId="Heading1">
    <w:name w:val="heading 1"/>
    <w:next w:val="Normal"/>
    <w:link w:val="Heading1Char"/>
    <w:uiPriority w:val="9"/>
    <w:qFormat/>
    <w:rsid w:val="003B0D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pacing w:val="4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D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595959" w:themeColor="text1" w:themeTint="A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DCD"/>
    <w:rPr>
      <w:rFonts w:asciiTheme="majorHAnsi" w:eastAsiaTheme="majorEastAsia" w:hAnsiTheme="majorHAnsi" w:cstheme="majorBidi"/>
      <w:b/>
      <w:spacing w:val="40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0DCD"/>
    <w:rPr>
      <w:rFonts w:asciiTheme="majorHAnsi" w:eastAsiaTheme="majorEastAsia" w:hAnsiTheme="majorHAnsi" w:cstheme="majorBidi"/>
      <w:b/>
      <w:color w:val="595959" w:themeColor="text1" w:themeTint="A6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B0DCD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DCD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B0DCD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3B0D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0DC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B0DC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3B0D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DC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864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459"/>
  </w:style>
  <w:style w:type="paragraph" w:styleId="Footer">
    <w:name w:val="footer"/>
    <w:basedOn w:val="Normal"/>
    <w:link w:val="FooterChar"/>
    <w:uiPriority w:val="99"/>
    <w:unhideWhenUsed/>
    <w:rsid w:val="000864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459"/>
  </w:style>
  <w:style w:type="paragraph" w:styleId="FootnoteText">
    <w:name w:val="footnote text"/>
    <w:basedOn w:val="Normal"/>
    <w:link w:val="FootnoteTextChar"/>
    <w:uiPriority w:val="99"/>
    <w:semiHidden/>
    <w:unhideWhenUsed/>
    <w:rsid w:val="003F564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F564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F564E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3B754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0.cs.ucl.ac.uk/staff/gridgway/mil/mil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sv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DDE130E-3A8C-4B5F-BC12-19874141D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4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Scheidemann</dc:creator>
  <cp:keywords/>
  <dc:description/>
  <cp:lastModifiedBy>Tristan Scheidemann</cp:lastModifiedBy>
  <cp:revision>114</cp:revision>
  <cp:lastPrinted>2018-11-27T10:51:00Z</cp:lastPrinted>
  <dcterms:created xsi:type="dcterms:W3CDTF">2018-11-23T11:12:00Z</dcterms:created>
  <dcterms:modified xsi:type="dcterms:W3CDTF">2018-12-07T15:01:00Z</dcterms:modified>
</cp:coreProperties>
</file>