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23D73" w14:textId="0B4D9E38" w:rsidR="00184DDB" w:rsidRPr="0082651F" w:rsidRDefault="00184DDB" w:rsidP="00184DDB">
      <w:pPr>
        <w:pStyle w:val="Title"/>
      </w:pPr>
      <w:bookmarkStart w:id="0" w:name="_Hlk532658647"/>
      <w:bookmarkStart w:id="1" w:name="_GoBack"/>
      <w:bookmarkEnd w:id="0"/>
      <w:bookmarkEnd w:id="1"/>
      <w:r w:rsidRPr="0082651F">
        <w:t xml:space="preserve">Exercise </w:t>
      </w:r>
      <w:r w:rsidR="00122281" w:rsidRPr="0082651F">
        <w:t>9</w:t>
      </w:r>
    </w:p>
    <w:p w14:paraId="5CFC45CF" w14:textId="245DFBF2" w:rsidR="00184DDB" w:rsidRPr="0082651F" w:rsidRDefault="00184DDB" w:rsidP="00184DDB">
      <w:pPr>
        <w:pStyle w:val="Subtitle"/>
      </w:pPr>
      <w:r w:rsidRPr="0082651F">
        <w:t>Machine Learning I</w:t>
      </w:r>
      <w:r w:rsidR="0082651F">
        <w:t xml:space="preserve"> </w:t>
      </w:r>
    </w:p>
    <w:tbl>
      <w:tblPr>
        <w:tblStyle w:val="TableGrid"/>
        <w:tblW w:w="12758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CCC"/>
        <w:tblLook w:val="04A0" w:firstRow="1" w:lastRow="0" w:firstColumn="1" w:lastColumn="0" w:noHBand="0" w:noVBand="1"/>
      </w:tblPr>
      <w:tblGrid>
        <w:gridCol w:w="1230"/>
        <w:gridCol w:w="11528"/>
      </w:tblGrid>
      <w:tr w:rsidR="00184DDB" w14:paraId="7685C31C" w14:textId="77777777" w:rsidTr="00D6465C">
        <w:trPr>
          <w:trHeight w:val="981"/>
        </w:trPr>
        <w:tc>
          <w:tcPr>
            <w:tcW w:w="1230" w:type="dxa"/>
            <w:shd w:val="clear" w:color="auto" w:fill="FFCCCC"/>
          </w:tcPr>
          <w:p w14:paraId="550EF8A7" w14:textId="77777777" w:rsidR="00184DDB" w:rsidRDefault="00184DDB" w:rsidP="00FB4F86">
            <w:pPr>
              <w:pStyle w:val="Heading1"/>
              <w:outlineLvl w:val="0"/>
            </w:pPr>
          </w:p>
        </w:tc>
        <w:tc>
          <w:tcPr>
            <w:tcW w:w="11528" w:type="dxa"/>
            <w:shd w:val="clear" w:color="auto" w:fill="FFCCCC"/>
          </w:tcPr>
          <w:p w14:paraId="3A66126F" w14:textId="21724E80" w:rsidR="00184DDB" w:rsidRDefault="00122281" w:rsidP="00FB4F86">
            <w:pPr>
              <w:pStyle w:val="Heading1"/>
              <w:outlineLvl w:val="0"/>
            </w:pPr>
            <w:r>
              <w:t>9</w:t>
            </w:r>
            <w:r w:rsidR="00184DDB">
              <w:t>A-1.</w:t>
            </w:r>
          </w:p>
          <w:p w14:paraId="78DDF826" w14:textId="77777777" w:rsidR="00184DDB" w:rsidRPr="001E0C4D" w:rsidRDefault="00184DDB" w:rsidP="00FB4F86">
            <w:pPr>
              <w:rPr>
                <w:sz w:val="16"/>
                <w:szCs w:val="16"/>
              </w:rPr>
            </w:pPr>
          </w:p>
        </w:tc>
      </w:tr>
    </w:tbl>
    <w:p w14:paraId="747C1590" w14:textId="77777777" w:rsidR="00122281" w:rsidRDefault="00122281" w:rsidP="00FB58A2">
      <w:pPr>
        <w:pStyle w:val="Heading2"/>
      </w:pPr>
    </w:p>
    <w:p w14:paraId="6700FA05" w14:textId="5EA52D8F" w:rsidR="000112BF" w:rsidRDefault="00122281" w:rsidP="00451123">
      <w:pPr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cr m:val="double-struck"/>
          </m:rPr>
          <w:rPr>
            <w:rFonts w:ascii="Cambria Math" w:hAnsi="Cambria Math"/>
          </w:rPr>
          <m:t>→R</m:t>
        </m:r>
      </m:oMath>
      <w:r>
        <w:rPr>
          <w:rFonts w:eastAsiaTheme="minorEastAsia"/>
        </w:rPr>
        <w:t>. Recall, that the real valued partial derivative can be defined with respect to the standard basis: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701"/>
        <w:gridCol w:w="7649"/>
      </w:tblGrid>
      <w:tr w:rsidR="00BC4EC7" w14:paraId="2C52847E" w14:textId="77777777" w:rsidTr="00122281">
        <w:trPr>
          <w:gridAfter w:val="1"/>
          <w:wAfter w:w="7649" w:type="dxa"/>
        </w:trPr>
        <w:tc>
          <w:tcPr>
            <w:tcW w:w="1701" w:type="dxa"/>
            <w:shd w:val="clear" w:color="auto" w:fill="F2F2F2" w:themeFill="background1" w:themeFillShade="F2"/>
          </w:tcPr>
          <w:p w14:paraId="3BF87D2E" w14:textId="3E06D9CF" w:rsidR="00BC4EC7" w:rsidRDefault="00122281" w:rsidP="00BC4EC7">
            <w:pPr>
              <w:pStyle w:val="Heading2"/>
              <w:outlineLvl w:val="1"/>
              <w:rPr>
                <w:rFonts w:eastAsiaTheme="minorEastAsia"/>
              </w:rPr>
            </w:pPr>
            <w:r>
              <w:rPr>
                <w:rFonts w:eastAsiaTheme="minorEastAsia"/>
              </w:rPr>
              <w:t>Prerequisites</w:t>
            </w:r>
          </w:p>
        </w:tc>
      </w:tr>
      <w:tr w:rsidR="00BC4EC7" w14:paraId="220A6C12" w14:textId="77777777" w:rsidTr="00BC4EC7">
        <w:trPr>
          <w:trHeight w:val="966"/>
        </w:trPr>
        <w:tc>
          <w:tcPr>
            <w:tcW w:w="9350" w:type="dxa"/>
            <w:gridSpan w:val="2"/>
            <w:shd w:val="clear" w:color="auto" w:fill="F2F2F2" w:themeFill="background1" w:themeFillShade="F2"/>
          </w:tcPr>
          <w:p w14:paraId="34F6A41E" w14:textId="77777777" w:rsidR="00122281" w:rsidRDefault="00122281" w:rsidP="00451123">
            <w:pPr>
              <w:rPr>
                <w:rFonts w:eastAsiaTheme="minorEastAsia"/>
              </w:rPr>
            </w:pPr>
          </w:p>
          <w:p w14:paraId="6A58BF85" w14:textId="7502DA14" w:rsidR="00BC4EC7" w:rsidRPr="00122281" w:rsidRDefault="00D85A00" w:rsidP="00451123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lim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lim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h→0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h&gt;0</m:t>
                              </m:r>
                            </m:e>
                          </m:mr>
                        </m:m>
                      </m:lim>
                    </m:limLow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+h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</w:rPr>
                          <m:t>-f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den>
                    </m:f>
                  </m:e>
                </m:func>
              </m:oMath>
            </m:oMathPara>
          </w:p>
          <w:p w14:paraId="0975208A" w14:textId="77777777" w:rsidR="00122281" w:rsidRPr="00122281" w:rsidRDefault="00122281" w:rsidP="00451123">
            <w:pPr>
              <w:rPr>
                <w:rFonts w:eastAsiaTheme="minorEastAsia"/>
              </w:rPr>
            </w:pPr>
          </w:p>
          <w:p w14:paraId="142A5467" w14:textId="77777777" w:rsidR="00122281" w:rsidRDefault="00122281" w:rsidP="0045112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denotes the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  <w:r>
              <w:rPr>
                <w:rFonts w:eastAsiaTheme="minorEastAsia"/>
              </w:rPr>
              <w:t>th (standard) basis vector.</w:t>
            </w:r>
            <w:r w:rsidR="00690109">
              <w:rPr>
                <w:rFonts w:eastAsiaTheme="minorEastAsia"/>
              </w:rPr>
              <w:t xml:space="preserve"> This leads to:</w:t>
            </w:r>
          </w:p>
          <w:p w14:paraId="6656C6F6" w14:textId="77777777" w:rsidR="00690109" w:rsidRDefault="00690109" w:rsidP="00451123">
            <w:pPr>
              <w:rPr>
                <w:rFonts w:eastAsiaTheme="minorEastAsia"/>
              </w:rPr>
            </w:pPr>
          </w:p>
          <w:p w14:paraId="30211A47" w14:textId="16AC12AD" w:rsidR="00690109" w:rsidRPr="00690109" w:rsidRDefault="00D85A00" w:rsidP="00690109">
            <w:pPr>
              <w:rPr>
                <w:rFonts w:eastAsiaTheme="minorEastAsia"/>
              </w:rPr>
            </w:pPr>
            <m:oMathPara>
              <m:oMath>
                <m:m>
                  <m:mPr>
                    <m:rSpRule m:val="2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units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∂f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units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lim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e>
                            <m:lim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h→0</m:t>
                                    </m:r>
                                  </m:e>
                                </m:m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h&gt;0</m:t>
                                    </m:r>
                                  </m:e>
                                </m:mr>
                              </m:m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+h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e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</m:t>
                              </m:r>
                            </m:den>
                          </m:f>
                        </m:e>
                      </m:func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 xml:space="preserve">units 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units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h</m:t>
                          </m:r>
                        </m:den>
                      </m:f>
                    </m:e>
                  </m:mr>
                </m:m>
              </m:oMath>
            </m:oMathPara>
          </w:p>
          <w:p w14:paraId="6048A6A2" w14:textId="7AF4E0BB" w:rsidR="00690109" w:rsidRDefault="00690109" w:rsidP="0069010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br/>
              <w:t xml:space="preserve">As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</w:rPr>
              <w:t xml:space="preserve"> only adds to the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b/>
              </w:rPr>
              <w:t>-</w:t>
            </w:r>
            <w:proofErr w:type="spellStart"/>
            <w:r w:rsidRPr="00690109">
              <w:rPr>
                <w:rFonts w:eastAsiaTheme="minorEastAsia"/>
              </w:rPr>
              <w:t>th</w:t>
            </w:r>
            <w:proofErr w:type="spellEnd"/>
            <w:r>
              <w:rPr>
                <w:rFonts w:eastAsiaTheme="minorEastAsia"/>
              </w:rPr>
              <w:t xml:space="preserve"> entry and unit vectors are generally unitless, we have</w:t>
            </w:r>
          </w:p>
          <w:p w14:paraId="5C9A2F03" w14:textId="7F3597A2" w:rsidR="00690109" w:rsidRDefault="00690109" w:rsidP="00690109">
            <w:pPr>
              <w:rPr>
                <w:rFonts w:eastAsiaTheme="minorEastAsia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h=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</w:tbl>
    <w:p w14:paraId="0504C3F5" w14:textId="77777777" w:rsidR="00BC4EC7" w:rsidRDefault="00BC4EC7" w:rsidP="00451123">
      <w:pPr>
        <w:rPr>
          <w:rFonts w:eastAsiaTheme="minorEastAsia"/>
        </w:rPr>
      </w:pPr>
    </w:p>
    <w:p w14:paraId="0FF87EF8" w14:textId="60115F4E" w:rsidR="00451123" w:rsidRDefault="00122281" w:rsidP="00451123">
      <w:r>
        <w:t>We are now ready to investigate the units!</w:t>
      </w:r>
    </w:p>
    <w:p w14:paraId="301B6F67" w14:textId="1D120B96" w:rsidR="00122281" w:rsidRDefault="00122281" w:rsidP="00122281">
      <w:pPr>
        <w:pStyle w:val="Heading3"/>
      </w:pPr>
      <w:r>
        <w:t>Gradient descent</w:t>
      </w:r>
    </w:p>
    <w:p w14:paraId="585332F6" w14:textId="5E4E54A9" w:rsidR="00122281" w:rsidRDefault="00122281" w:rsidP="00122281">
      <w:r>
        <w:br/>
      </w:r>
      <w:r w:rsidR="00A42B9B">
        <w:t xml:space="preserve">For </w:t>
      </w:r>
      <m:oMath>
        <m:r>
          <w:rPr>
            <w:rFonts w:ascii="Cambria Math" w:hAnsi="Cambria Math"/>
          </w:rPr>
          <m:t>α∈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="00A42B9B">
        <w:rPr>
          <w:rFonts w:eastAsiaTheme="minorEastAsia"/>
        </w:rPr>
        <w:t xml:space="preserve">, we have </w:t>
      </w:r>
      <w:r>
        <w:t>the gradient update:</w:t>
      </w:r>
    </w:p>
    <w:p w14:paraId="04899E1B" w14:textId="383C5D4A" w:rsidR="00690109" w:rsidRPr="00690109" w:rsidRDefault="00D85A00" w:rsidP="00122281">
      <w:pPr>
        <w:rPr>
          <w:rFonts w:eastAsiaTheme="minorEastAsia"/>
        </w:rPr>
      </w:pPr>
      <m:oMathPara>
        <m:oMath>
          <m:m>
            <m:mPr>
              <m:plcHide m:val="1"/>
              <m:rSpRule m:val="2"/>
              <m:mcs>
                <m:mc>
                  <m:mcPr>
                    <m:count m:val="2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-α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f</m:t>
                </m: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⇒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</m:e>
              <m:e>
                <m:r>
                  <w:rPr>
                    <w:rFonts w:ascii="Cambria Math" w:hAnsi="Cambria Math"/>
                  </w:rPr>
                  <m:t>=-α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,  ∀ i:1,..,n</m:t>
                </m: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  <m:e/>
            </m:mr>
          </m:m>
        </m:oMath>
      </m:oMathPara>
    </w:p>
    <w:p w14:paraId="365FBBA6" w14:textId="110D6B0B" w:rsidR="00690109" w:rsidRDefault="0005429B" w:rsidP="00122281">
      <w:pPr>
        <w:rPr>
          <w:rFonts w:eastAsiaTheme="minorEastAsia"/>
        </w:rPr>
      </w:pPr>
      <w:r>
        <w:rPr>
          <w:rFonts w:eastAsiaTheme="minorEastAsia"/>
        </w:rPr>
        <w:t xml:space="preserve">From a </w:t>
      </w:r>
      <w:proofErr w:type="gramStart"/>
      <w:r>
        <w:rPr>
          <w:rFonts w:eastAsiaTheme="minorEastAsia"/>
        </w:rPr>
        <w:t>units</w:t>
      </w:r>
      <w:proofErr w:type="gramEnd"/>
      <w:r>
        <w:rPr>
          <w:rFonts w:eastAsiaTheme="minorEastAsia"/>
        </w:rPr>
        <w:t xml:space="preserve"> perspective, t</w:t>
      </w:r>
      <w:r w:rsidR="00690109">
        <w:rPr>
          <w:rFonts w:eastAsiaTheme="minorEastAsia"/>
        </w:rPr>
        <w:t>his leads to</w:t>
      </w:r>
      <w:r w:rsidR="007F43AE">
        <w:rPr>
          <w:rFonts w:eastAsiaTheme="minorEastAsia"/>
        </w:rPr>
        <w:t>:</w:t>
      </w:r>
    </w:p>
    <w:p w14:paraId="227A4828" w14:textId="4BA18A8A" w:rsidR="00690109" w:rsidRPr="00690109" w:rsidRDefault="00D85A00" w:rsidP="00690109">
      <w:pPr>
        <w:rPr>
          <w:rFonts w:eastAsiaTheme="minorEastAsia"/>
        </w:rPr>
      </w:pPr>
      <m:oMathPara>
        <m:oMath>
          <m:m>
            <m:mPr>
              <m:rSpRule m:val="2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units 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units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mr>
          </m:m>
        </m:oMath>
      </m:oMathPara>
    </w:p>
    <w:p w14:paraId="69D0214D" w14:textId="2C593641" w:rsidR="007F43AE" w:rsidRPr="00690109" w:rsidRDefault="007F43AE" w:rsidP="0012228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Therefore </w:t>
      </w:r>
      <m:oMath>
        <m:r>
          <m:rPr>
            <m:sty m:val="b"/>
          </m:rPr>
          <w:rPr>
            <w:rFonts w:ascii="Cambria Math" w:hAnsi="Cambria Math"/>
          </w:rPr>
          <m:t>units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units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 xml:space="preserve">units 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b"/>
              </m:rPr>
              <w:rPr>
                <w:rFonts w:ascii="Cambria Math" w:hAnsi="Cambria Math"/>
              </w:rPr>
              <m:t xml:space="preserve">units </m:t>
            </m:r>
            <m:r>
              <w:rPr>
                <w:rFonts w:ascii="Cambria Math" w:hAnsi="Cambria Math"/>
              </w:rPr>
              <m:t>f</m:t>
            </m:r>
          </m:den>
        </m:f>
        <m:r>
          <w:rPr>
            <w:rFonts w:ascii="Cambria Math" w:eastAsiaTheme="minorEastAsia" w:hAnsi="Cambria Math"/>
          </w:rPr>
          <m:t>.</m:t>
        </m:r>
      </m:oMath>
      <w:r w:rsidR="00A42B9B">
        <w:rPr>
          <w:rFonts w:eastAsiaTheme="minorEastAsia"/>
        </w:rPr>
        <w:t xml:space="preserve"> We omitted the “-“ in front of the </w:t>
      </w:r>
      <m:oMath>
        <m:r>
          <w:rPr>
            <w:rFonts w:ascii="Cambria Math" w:eastAsiaTheme="minorEastAsia" w:hAnsi="Cambria Math"/>
          </w:rPr>
          <m:t>α</m:t>
        </m:r>
      </m:oMath>
      <w:r w:rsidR="00A42B9B">
        <w:rPr>
          <w:rFonts w:eastAsiaTheme="minorEastAsia"/>
        </w:rPr>
        <w:t xml:space="preserve"> as it does not affect the units.</w:t>
      </w:r>
      <w:r>
        <w:rPr>
          <w:rFonts w:eastAsiaTheme="minorEastAsia"/>
        </w:rPr>
        <w:br/>
      </w:r>
      <w:r>
        <w:rPr>
          <w:rFonts w:eastAsiaTheme="minorEastAsia"/>
        </w:rPr>
        <w:br/>
        <w:t xml:space="preserve">In the task,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is dimensionless and </w:t>
      </w:r>
      <m:oMath>
        <m:r>
          <m:rPr>
            <m:sty m:val="b"/>
          </m:rPr>
          <w:rPr>
            <w:rFonts w:ascii="Cambria Math" w:eastAsiaTheme="minorEastAsia" w:hAnsi="Cambria Math"/>
          </w:rPr>
          <m:t>units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=m,</m:t>
        </m:r>
        <m:r>
          <m:rPr>
            <m:sty m:val="b"/>
          </m:rPr>
          <w:rPr>
            <w:rFonts w:ascii="Cambria Math" w:eastAsiaTheme="minorEastAsia" w:hAnsi="Cambria Math"/>
          </w:rPr>
          <m:t>units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=kg</m:t>
        </m:r>
      </m:oMath>
      <w:r>
        <w:rPr>
          <w:rFonts w:eastAsiaTheme="minorEastAsia"/>
        </w:rPr>
        <w:t>.</w:t>
      </w:r>
    </w:p>
    <w:p w14:paraId="70FB547B" w14:textId="74E9DE34" w:rsidR="00690109" w:rsidRDefault="007F43AE" w:rsidP="00122281">
      <w:r>
        <w:t>Therefore, the two update steps have for each dimension:</w:t>
      </w:r>
    </w:p>
    <w:p w14:paraId="1A9EE33E" w14:textId="55AEA57B" w:rsidR="007F43AE" w:rsidRPr="008A0C9B" w:rsidRDefault="00D85A00" w:rsidP="00122281">
      <m:oMathPara>
        <m:oMath>
          <m:m>
            <m:mPr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units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  <w:b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groupChr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den>
                        </m:f>
                      </m:e>
                    </m:groupCh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li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units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lim>
                </m:limLow>
                <m:r>
                  <m:rPr>
                    <m:sty m:val="bi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e>
            </m:mr>
            <m:m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units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kg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kg</m:t>
                    </m:r>
                  </m:den>
                </m:f>
              </m:e>
            </m:mr>
          </m:m>
        </m:oMath>
      </m:oMathPara>
    </w:p>
    <w:p w14:paraId="2B22EAEF" w14:textId="68F0B24A" w:rsidR="008A0C9B" w:rsidRDefault="008A0C9B" w:rsidP="00122281">
      <w:pPr>
        <w:rPr>
          <w:rFonts w:eastAsiaTheme="minorEastAsia"/>
        </w:rPr>
      </w:pPr>
      <w:r>
        <w:t xml:space="preserve">As can be seen,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must have different units for both dimensions in order to compensate for the incompatible units. As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is theoretically a scalar, this would not be possible.</w:t>
      </w:r>
    </w:p>
    <w:p w14:paraId="2BC4B91B" w14:textId="69DE30D3" w:rsidR="00F95565" w:rsidRDefault="00CD5B3C" w:rsidP="00F95565">
      <w:pPr>
        <w:pStyle w:val="Heading3"/>
      </w:pPr>
      <w:r>
        <w:t>Momen</w:t>
      </w:r>
      <w:r w:rsidR="00F95565">
        <w:t>t</w:t>
      </w:r>
      <w:r>
        <w:t>um</w:t>
      </w:r>
      <w:r w:rsidR="00F95565">
        <w:t xml:space="preserve"> </w:t>
      </w:r>
      <w:r>
        <w:t xml:space="preserve">gradient </w:t>
      </w:r>
      <w:r w:rsidR="00F95565">
        <w:t>descent</w:t>
      </w:r>
    </w:p>
    <w:p w14:paraId="27302D76" w14:textId="7E157266" w:rsidR="00A42B9B" w:rsidRDefault="00A42B9B" w:rsidP="00A42B9B">
      <w:r>
        <w:br/>
        <w:t xml:space="preserve">For </w:t>
      </w:r>
      <m:oMath>
        <m:r>
          <w:rPr>
            <w:rFonts w:ascii="Cambria Math" w:hAnsi="Cambria Math"/>
          </w:rPr>
          <m:t>γ,α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t>, we have the gradient update:</w:t>
      </w:r>
    </w:p>
    <w:p w14:paraId="7E4CC3CE" w14:textId="0C461E43" w:rsidR="00A42B9B" w:rsidRPr="00690109" w:rsidRDefault="00D85A00" w:rsidP="00A42B9B">
      <w:pPr>
        <w:rPr>
          <w:rFonts w:eastAsiaTheme="minorEastAsia"/>
        </w:rPr>
      </w:pPr>
      <m:oMathPara>
        <m:oMath>
          <m:m>
            <m:mPr>
              <m:plcHide m:val="1"/>
              <m:rSpRule m:val="2"/>
              <m:mcs>
                <m:mc>
                  <m:mcPr>
                    <m:count m:val="2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limLow>
                  <m:limLowPr>
                    <m:ctrlPr>
                      <w:rPr>
                        <w:rFonts w:ascii="Cambria Math" w:hAnsi="Cambria Math"/>
                        <w:i/>
                      </w:rPr>
                    </m:ctrlPr>
                  </m:limLowPr>
                  <m:e>
                    <m:groupChr>
                      <m:groupCh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∇</m:t>
                            </m:r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</m:d>
                      </m:e>
                    </m:groupCh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t+1</m:t>
                        </m:r>
                      </m:sub>
                    </m:sSub>
                  </m:lim>
                </m:limLow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⇒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</m:e>
              <m:e>
                <m:r>
                  <w:rPr>
                    <w:rFonts w:ascii="Cambria Math" w:hAnsi="Cambria Math"/>
                  </w:rPr>
                  <m:t>=-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+α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</w:rPr>
                  <m:t>,  ∀ i:1,..,n</m:t>
                </m: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  <m:e/>
            </m:mr>
          </m:m>
        </m:oMath>
      </m:oMathPara>
    </w:p>
    <w:p w14:paraId="73E81D0B" w14:textId="5669398C" w:rsidR="008A0C9B" w:rsidRPr="00C942CA" w:rsidRDefault="004A0A9E" w:rsidP="00122281">
      <w:pPr>
        <w:rPr>
          <w:rFonts w:eastAsiaTheme="minorEastAsia"/>
        </w:rPr>
      </w:pPr>
      <w:r>
        <w:t>From a units perspective, this leads to:</w:t>
      </w:r>
      <w:r w:rsidR="00933C33">
        <w:br/>
      </w:r>
      <w:r w:rsidR="00933C33">
        <w:br/>
      </w:r>
      <m:oMathPara>
        <m:oMath>
          <m:m>
            <m:mPr>
              <m:rSpRule m:val="2"/>
              <m:mcs>
                <m:mc>
                  <m:mcPr>
                    <m:count m:val="2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b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γ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+α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∂f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units </m:t>
                </m:r>
                <m:r>
                  <w:rPr>
                    <w:rFonts w:ascii="Cambria Math" w:hAnsi="Cambria Math"/>
                  </w:rPr>
                  <m:t>γ∙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units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units 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∂f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mr>
            <m:m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color w:val="FF000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color w:val="FF0000"/>
                      </w:rPr>
                      <m:t>*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units </m:t>
                </m:r>
                <m:r>
                  <w:rPr>
                    <w:rFonts w:ascii="Cambria Math" w:hAnsi="Cambria Math"/>
                  </w:rPr>
                  <m:t>γ∙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 xml:space="preserve">units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units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mr>
          </m:m>
        </m:oMath>
      </m:oMathPara>
    </w:p>
    <w:p w14:paraId="0DA194C1" w14:textId="54EA9DE2" w:rsidR="00C942CA" w:rsidRDefault="00C942CA" w:rsidP="00122281">
      <w:r>
        <w:t>From the definition of the gradient updates, we also have:</w:t>
      </w:r>
    </w:p>
    <w:p w14:paraId="47B7DCBD" w14:textId="0D2BCC37" w:rsidR="00C942CA" w:rsidRPr="00C942CA" w:rsidRDefault="00C942CA" w:rsidP="0012228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 xml:space="preserve">units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units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b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</m:oMath>
      </m:oMathPara>
    </w:p>
    <w:p w14:paraId="5324154C" w14:textId="7D3CB08B" w:rsidR="00BA360A" w:rsidRPr="00BA360A" w:rsidRDefault="00BA360A" w:rsidP="00122281">
      <w:pPr>
        <w:rPr>
          <w:rFonts w:eastAsiaTheme="minorEastAsia"/>
        </w:rPr>
      </w:pPr>
      <w:r>
        <w:t xml:space="preserve">Setting this equality into </w:t>
      </w:r>
      <m:oMath>
        <m:d>
          <m:dPr>
            <m:ctrlPr>
              <w:rPr>
                <w:rFonts w:ascii="Cambria Math" w:eastAsia="Cambria Math" w:hAnsi="Cambria Math" w:cs="Cambria Math"/>
                <w:i/>
                <w:color w:val="FF0000"/>
              </w:rPr>
            </m:ctrlPr>
          </m:dPr>
          <m:e>
            <m:r>
              <w:rPr>
                <w:rFonts w:ascii="Cambria Math" w:eastAsia="Cambria Math" w:hAnsi="Cambria Math" w:cs="Cambria Math"/>
                <w:color w:val="FF0000"/>
              </w:rPr>
              <m:t>*</m:t>
            </m:r>
          </m:e>
        </m:d>
      </m:oMath>
      <w:r w:rsidRPr="00BA360A">
        <w:rPr>
          <w:rFonts w:eastAsiaTheme="minorEastAsia"/>
        </w:rPr>
        <w:t>, we arrive at:</w:t>
      </w:r>
    </w:p>
    <w:p w14:paraId="1C4DBCE9" w14:textId="71593253" w:rsidR="00BA360A" w:rsidRPr="00662181" w:rsidRDefault="00BA360A" w:rsidP="0012228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 xml:space="preserve">units </m:t>
          </m:r>
          <m:r>
            <w:rPr>
              <w:rFonts w:ascii="Cambria Math" w:hAnsi="Cambria Math"/>
            </w:rPr>
            <m:t>γ∙</m:t>
          </m:r>
          <m:r>
            <m:rPr>
              <m:sty m:val="b"/>
            </m:rPr>
            <w:rPr>
              <w:rFonts w:ascii="Cambria Math" w:hAnsi="Cambria Math"/>
            </w:rPr>
            <m:t xml:space="preserve">units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units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 xml:space="preserve">units </m:t>
              </m:r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b/>
                </w:rPr>
              </m:ctrlP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units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 xml:space="preserve">units </m:t>
          </m:r>
          <m:r>
            <w:rPr>
              <w:rFonts w:ascii="Cambria Math" w:hAnsi="Cambria Math"/>
            </w:rPr>
            <m:t>γ∙</m:t>
          </m:r>
          <m:r>
            <m:rPr>
              <m:sty m:val="b"/>
            </m:rPr>
            <w:rPr>
              <w:rFonts w:ascii="Cambria Math" w:hAnsi="Cambria Math"/>
            </w:rPr>
            <m:t>units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b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m:rPr>
              <m:sty m:val="b"/>
            </m:rPr>
            <w:rPr>
              <w:rFonts w:ascii="Cambria Math" w:hAnsi="Cambria Math"/>
            </w:rPr>
            <m:t>+units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 xml:space="preserve">units </m:t>
              </m:r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b/>
                </w:rPr>
              </m:ctrlP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units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</m:oMath>
      </m:oMathPara>
    </w:p>
    <w:p w14:paraId="08843726" w14:textId="090078CC" w:rsidR="00662181" w:rsidRDefault="00662181" w:rsidP="00662181">
      <w:r>
        <w:t>To add the units on the right side additively, we have:</w:t>
      </w:r>
    </w:p>
    <w:p w14:paraId="53444F59" w14:textId="52141280" w:rsidR="00662181" w:rsidRPr="00C942CA" w:rsidRDefault="00662181" w:rsidP="0066218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 xml:space="preserve">units </m:t>
          </m:r>
          <m:r>
            <w:rPr>
              <w:rFonts w:ascii="Cambria Math" w:hAnsi="Cambria Math"/>
            </w:rPr>
            <m:t>γ∙</m:t>
          </m:r>
          <m:r>
            <m:rPr>
              <m:sty m:val="b"/>
            </m:rPr>
            <w:rPr>
              <w:rFonts w:ascii="Cambria Math" w:hAnsi="Cambria Math"/>
            </w:rPr>
            <m:t>units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b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units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 xml:space="preserve">units </m:t>
              </m:r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b/>
                </w:rPr>
              </m:ctrlP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units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den>
          </m:f>
        </m:oMath>
      </m:oMathPara>
    </w:p>
    <w:p w14:paraId="6478CBD1" w14:textId="56EB5037" w:rsidR="00662181" w:rsidRDefault="00662181" w:rsidP="00122281">
      <w:pPr>
        <w:rPr>
          <w:rFonts w:eastAsiaTheme="minorEastAsia"/>
        </w:rPr>
      </w:pPr>
      <w:r>
        <w:rPr>
          <w:rFonts w:eastAsiaTheme="minorEastAsia"/>
        </w:rPr>
        <w:t xml:space="preserve">As this all </w:t>
      </w:r>
      <w:proofErr w:type="gramStart"/>
      <w:r>
        <w:rPr>
          <w:rFonts w:eastAsiaTheme="minorEastAsia"/>
        </w:rPr>
        <w:t>has to</w:t>
      </w:r>
      <w:proofErr w:type="gramEnd"/>
      <w:r>
        <w:rPr>
          <w:rFonts w:eastAsiaTheme="minorEastAsia"/>
        </w:rPr>
        <w:t xml:space="preserve"> be equal to </w:t>
      </w:r>
      <m:oMath>
        <m:r>
          <m:rPr>
            <m:sty m:val="b"/>
          </m:rPr>
          <w:rPr>
            <w:rFonts w:ascii="Cambria Math" w:hAnsi="Cambria Math"/>
          </w:rPr>
          <m:t>units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eastAsiaTheme="minorEastAsia"/>
        </w:rPr>
        <w:t xml:space="preserve">, (because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>
        <w:rPr>
          <w:rFonts w:eastAsiaTheme="minorEastAsia"/>
        </w:rPr>
        <w:t xml:space="preserve"> needs the same units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/>
        </w:rPr>
        <w:t>) we arrive at:</w:t>
      </w:r>
    </w:p>
    <w:p w14:paraId="1C7133E3" w14:textId="5F097327" w:rsidR="00662181" w:rsidRPr="00662181" w:rsidRDefault="00662181" w:rsidP="0012228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units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 xml:space="preserve">units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 xml:space="preserve">units </m:t>
              </m:r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0893835A" w14:textId="45DACD81" w:rsidR="00662181" w:rsidRPr="00662181" w:rsidRDefault="00662181" w:rsidP="00122281">
      <w:pPr>
        <w:rPr>
          <w:rFonts w:eastAsiaTheme="minor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units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γ=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0C7F48A4" w14:textId="77777777" w:rsidR="00F45475" w:rsidRDefault="00662181" w:rsidP="00122281">
      <w:pPr>
        <w:rPr>
          <w:rFonts w:eastAsiaTheme="minorEastAsia"/>
        </w:rPr>
      </w:pPr>
      <w:r>
        <w:rPr>
          <w:rFonts w:eastAsiaTheme="minorEastAsia"/>
        </w:rPr>
        <w:t xml:space="preserve">Therefore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is dimensionless. Again, the units are not consistent</w:t>
      </w:r>
      <w:r w:rsidR="00F45475">
        <w:rPr>
          <w:rFonts w:eastAsiaTheme="minorEastAsia"/>
        </w:rPr>
        <w:t xml:space="preserve">, because </w:t>
      </w:r>
    </w:p>
    <w:p w14:paraId="760AAC6B" w14:textId="76A0FF8D" w:rsidR="00662181" w:rsidRDefault="00F45475" w:rsidP="00122281">
      <w:pPr>
        <w:rPr>
          <w:rFonts w:eastAsiaTheme="minorEastAsia"/>
          <w:b/>
        </w:rPr>
      </w:pPr>
      <m:oMath>
        <m:r>
          <m:rPr>
            <m:sty m:val="b"/>
          </m:rPr>
          <w:rPr>
            <w:rFonts w:ascii="Cambria Math" w:hAnsi="Cambria Math"/>
          </w:rPr>
          <m:t>units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is dependent on </w:t>
      </w:r>
      <m:oMath>
        <m:r>
          <m:rPr>
            <m:sty m:val="b"/>
          </m:rPr>
          <w:rPr>
            <w:rFonts w:ascii="Cambria Math" w:hAnsi="Cambria Math"/>
          </w:rPr>
          <m:t>units</m:t>
        </m:r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sup>
        </m:sSubSup>
      </m:oMath>
      <w:r>
        <w:rPr>
          <w:rFonts w:eastAsiaTheme="minorEastAsia"/>
        </w:rPr>
        <w:t xml:space="preserve"> (Which it shouldn’t as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 is a scalar and could theoretically not give different units for each component of </w:t>
      </w:r>
      <m:oMath>
        <m:r>
          <m:rPr>
            <m:sty m:val="b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).</w:t>
      </w:r>
    </w:p>
    <w:p w14:paraId="285A1C09" w14:textId="0AE52B18" w:rsidR="00FF0031" w:rsidRDefault="00EC3520" w:rsidP="00FF0031">
      <w:pPr>
        <w:pStyle w:val="Heading3"/>
      </w:pPr>
      <w:proofErr w:type="spellStart"/>
      <w:r>
        <w:t>AdaGrad</w:t>
      </w:r>
      <w:proofErr w:type="spellEnd"/>
    </w:p>
    <w:p w14:paraId="70A7F64E" w14:textId="153F6335" w:rsidR="00EC3520" w:rsidRDefault="00EC3520" w:rsidP="00122281">
      <w:pPr>
        <w:rPr>
          <w:rFonts w:eastAsiaTheme="minorEastAsia"/>
        </w:rPr>
      </w:pPr>
      <w:r>
        <w:rPr>
          <w:rFonts w:eastAsiaTheme="minorEastAsia"/>
        </w:rPr>
        <w:br/>
        <w:t xml:space="preserve">A very nice explanation about </w:t>
      </w:r>
      <w:r w:rsidR="00B94C4D">
        <w:rPr>
          <w:rFonts w:eastAsiaTheme="minorEastAsia"/>
        </w:rPr>
        <w:t xml:space="preserve">the notation and </w:t>
      </w:r>
      <w:proofErr w:type="spellStart"/>
      <w:r>
        <w:rPr>
          <w:rFonts w:eastAsiaTheme="minorEastAsia"/>
        </w:rPr>
        <w:t>AdaGrad</w:t>
      </w:r>
      <w:proofErr w:type="spellEnd"/>
      <w:r>
        <w:rPr>
          <w:rFonts w:eastAsiaTheme="minorEastAsia"/>
        </w:rPr>
        <w:t xml:space="preserve"> </w:t>
      </w:r>
      <w:r w:rsidR="00201CF7">
        <w:rPr>
          <w:rFonts w:eastAsiaTheme="minorEastAsia"/>
        </w:rPr>
        <w:t xml:space="preserve">can be seen in the lecture </w:t>
      </w:r>
      <w:proofErr w:type="spellStart"/>
      <w:r w:rsidR="00201CF7">
        <w:rPr>
          <w:rFonts w:eastAsiaTheme="minorEastAsia"/>
        </w:rPr>
        <w:t>PyBook</w:t>
      </w:r>
      <w:proofErr w:type="spellEnd"/>
      <w:r w:rsidR="00201CF7">
        <w:rPr>
          <w:rFonts w:eastAsiaTheme="minorEastAsia"/>
        </w:rPr>
        <w:t xml:space="preserve"> or</w:t>
      </w:r>
      <w:r>
        <w:rPr>
          <w:rFonts w:eastAsiaTheme="minorEastAsia"/>
        </w:rPr>
        <w:t xml:space="preserve"> be found here:</w:t>
      </w:r>
    </w:p>
    <w:p w14:paraId="16B8BA28" w14:textId="0632971A" w:rsidR="00EC3520" w:rsidRDefault="00D85A00" w:rsidP="00122281">
      <w:pPr>
        <w:rPr>
          <w:rFonts w:eastAsiaTheme="minorEastAsia"/>
        </w:rPr>
      </w:pPr>
      <w:hyperlink r:id="rId6" w:history="1">
        <w:r w:rsidR="00EC3520" w:rsidRPr="00986930">
          <w:rPr>
            <w:rStyle w:val="Hyperlink"/>
            <w:rFonts w:eastAsiaTheme="minorEastAsia"/>
          </w:rPr>
          <w:t>https://medium.com/konvergen/an-introduction-to-adagrad-f130ae871827</w:t>
        </w:r>
      </w:hyperlink>
    </w:p>
    <w:p w14:paraId="66A658AE" w14:textId="77777777" w:rsidR="00EC3520" w:rsidRDefault="00EC3520" w:rsidP="00EC3520">
      <w:r>
        <w:t xml:space="preserve">For </w:t>
      </w:r>
      <m:oMath>
        <m:r>
          <w:rPr>
            <w:rFonts w:ascii="Cambria Math" w:hAnsi="Cambria Math"/>
          </w:rPr>
          <m:t>α∈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, we have </w:t>
      </w:r>
      <w:r>
        <w:t>the gradient update:</w:t>
      </w:r>
    </w:p>
    <w:p w14:paraId="16A4F995" w14:textId="034CEC1C" w:rsidR="00EC3520" w:rsidRPr="00690109" w:rsidRDefault="00D85A00" w:rsidP="00EC3520">
      <w:pPr>
        <w:rPr>
          <w:rFonts w:eastAsiaTheme="minorEastAsia"/>
        </w:rPr>
      </w:pPr>
      <m:oMathPara>
        <m:oMath>
          <m:m>
            <m:mPr>
              <m:plcHide m:val="1"/>
              <m:rSpRule m:val="2"/>
              <m:mcs>
                <m:mc>
                  <m:mcPr>
                    <m:count m:val="2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t+1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ϵ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</w:rPr>
                          <m:t>+diag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</m:sSub>
                          </m:e>
                        </m:d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⇒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t+1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</m:e>
              <m:e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ϵ+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i,i</m:t>
                                </m:r>
                              </m:e>
                            </m:d>
                          </m:sup>
                        </m:sSubSup>
                      </m:e>
                    </m:rad>
                  </m:den>
                </m:f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,  ∀ i:1,..,n</m:t>
                </m:r>
              </m:e>
            </m:m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/>
              <m:e/>
            </m:mr>
          </m:m>
        </m:oMath>
      </m:oMathPara>
    </w:p>
    <w:p w14:paraId="4437D638" w14:textId="42AB2ED1" w:rsidR="00EC3520" w:rsidRDefault="00635CCF" w:rsidP="00122281">
      <w:pPr>
        <w:rPr>
          <w:rFonts w:eastAsiaTheme="minorEastAsia"/>
        </w:rPr>
      </w:pPr>
      <w:r>
        <w:rPr>
          <w:rFonts w:eastAsiaTheme="minorEastAsia"/>
        </w:rPr>
        <w:t xml:space="preserve">From a </w:t>
      </w:r>
      <w:proofErr w:type="gramStart"/>
      <w:r>
        <w:rPr>
          <w:rFonts w:eastAsiaTheme="minorEastAsia"/>
        </w:rPr>
        <w:t>units</w:t>
      </w:r>
      <w:proofErr w:type="gramEnd"/>
      <w:r>
        <w:rPr>
          <w:rFonts w:eastAsiaTheme="minorEastAsia"/>
        </w:rPr>
        <w:t xml:space="preserve"> perspective, this leads to:</w:t>
      </w:r>
    </w:p>
    <w:p w14:paraId="15F0D835" w14:textId="7DF708FF" w:rsidR="00635CCF" w:rsidRPr="00690109" w:rsidRDefault="00D85A00" w:rsidP="00635CCF">
      <w:pPr>
        <w:rPr>
          <w:rFonts w:eastAsiaTheme="minorEastAsia"/>
        </w:rPr>
      </w:pPr>
      <m:oMathPara>
        <m:oMath>
          <m:m>
            <m:mPr>
              <m:plcHide m:val="1"/>
              <m:rSpRule m:val="2"/>
              <m:mcs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b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α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ϵ+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ctrlPr>
                                  <w:rPr>
                                    <w:rFonts w:ascii="Cambria Math" w:hAnsi="Cambria Math"/>
                                    <w:b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i,i</m:t>
                                    </m:r>
                                  </m:e>
                                </m:d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d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w:rPr>
                    <w:rFonts w:ascii="Cambria Math" w:hAnsi="Cambria Math"/>
                  </w:rPr>
                  <m:t xml:space="preserve"> α∙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ϵ+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G</m:t>
                            </m:r>
                            <m:ctrlPr>
                              <w:rPr>
                                <w:rFonts w:ascii="Cambria Math" w:hAnsi="Cambria Math"/>
                                <w:b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i,i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hAnsi="Cambria Math"/>
                  </w:rPr>
                  <m:t>∙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w:rPr>
                    <w:rFonts w:ascii="Cambria Math" w:hAnsi="Cambria Math"/>
                  </w:rPr>
                  <m:t xml:space="preserve"> α∙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∙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 xml:space="preserve">units 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b/>
                      </w:rPr>
                    </m:ctrlP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units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units</m:t>
                </m:r>
                <m:r>
                  <w:rPr>
                    <w:rFonts w:ascii="Cambria Math" w:hAnsi="Cambria Math"/>
                  </w:rPr>
                  <m:t xml:space="preserve"> α</m:t>
                </m:r>
              </m:e>
            </m:mr>
          </m:m>
        </m:oMath>
      </m:oMathPara>
    </w:p>
    <w:p w14:paraId="3C2FCF2F" w14:textId="77777777" w:rsidR="00635CCF" w:rsidRDefault="00635CCF" w:rsidP="00122281">
      <w:pPr>
        <w:rPr>
          <w:rFonts w:eastAsiaTheme="minorEastAsia"/>
        </w:rPr>
      </w:pPr>
    </w:p>
    <w:p w14:paraId="777F5364" w14:textId="3628FEAE" w:rsidR="00662181" w:rsidRDefault="00B94C4D" w:rsidP="00122281">
      <w:pPr>
        <w:rPr>
          <w:rFonts w:eastAsiaTheme="minorEastAsia"/>
        </w:rPr>
      </w:pPr>
      <w:r>
        <w:rPr>
          <w:rFonts w:eastAsiaTheme="minorEastAsia"/>
        </w:rPr>
        <w:t xml:space="preserve">Therefore, </w:t>
      </w:r>
      <m:oMath>
        <m:r>
          <m:rPr>
            <m:sty m:val="b"/>
          </m:rPr>
          <w:rPr>
            <w:rFonts w:ascii="Cambria Math" w:hAnsi="Cambria Math"/>
          </w:rPr>
          <m:t>units</m:t>
        </m:r>
        <m:r>
          <w:rPr>
            <w:rFonts w:ascii="Cambria Math" w:hAnsi="Cambria Math"/>
          </w:rPr>
          <m:t xml:space="preserve"> α=</m:t>
        </m:r>
        <m:r>
          <m:rPr>
            <m:sty m:val="b"/>
          </m:rPr>
          <w:rPr>
            <w:rFonts w:ascii="Cambria Math" w:hAnsi="Cambria Math"/>
          </w:rPr>
          <m:t>units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>, which again is not consistent across all dimensions.</w:t>
      </w:r>
    </w:p>
    <w:p w14:paraId="32305817" w14:textId="31128EA7" w:rsidR="002E4C87" w:rsidRDefault="002E4C87" w:rsidP="002E4C87">
      <w:pPr>
        <w:pStyle w:val="Heading3"/>
      </w:pPr>
      <w:proofErr w:type="spellStart"/>
      <w:r>
        <w:t>AdaDelta</w:t>
      </w:r>
      <w:proofErr w:type="spellEnd"/>
    </w:p>
    <w:p w14:paraId="56641D6E" w14:textId="6582022D" w:rsidR="00D6465C" w:rsidRDefault="000842AC" w:rsidP="00122281">
      <w:pPr>
        <w:rPr>
          <w:rFonts w:eastAsiaTheme="minorEastAsia"/>
        </w:rPr>
      </w:pPr>
      <w:r>
        <w:rPr>
          <w:rFonts w:eastAsiaTheme="minorEastAsia"/>
        </w:rPr>
        <w:t>For description see here</w:t>
      </w:r>
      <w:r w:rsidR="002E4C87">
        <w:rPr>
          <w:rFonts w:eastAsiaTheme="minorEastAsia"/>
        </w:rPr>
        <w:t>:</w:t>
      </w:r>
    </w:p>
    <w:p w14:paraId="6F0CD277" w14:textId="654E0B2D" w:rsidR="002E4C87" w:rsidRDefault="00D85A00" w:rsidP="00122281">
      <w:pPr>
        <w:rPr>
          <w:rFonts w:eastAsiaTheme="minorEastAsia"/>
        </w:rPr>
      </w:pPr>
      <w:hyperlink r:id="rId7" w:anchor="adadelta" w:history="1">
        <w:r w:rsidR="002E4C87" w:rsidRPr="00B72039">
          <w:rPr>
            <w:rStyle w:val="Hyperlink"/>
            <w:rFonts w:eastAsiaTheme="minorEastAsia"/>
          </w:rPr>
          <w:t>http://ruder.io/optimizing-gradient-descent/index.html#adadelta</w:t>
        </w:r>
      </w:hyperlink>
    </w:p>
    <w:p w14:paraId="36E56C9F" w14:textId="59D791E2" w:rsidR="002E4C87" w:rsidRDefault="000842AC" w:rsidP="002E4C87">
      <w:pPr>
        <w:rPr>
          <w:rFonts w:eastAsiaTheme="minorEastAsia"/>
        </w:rPr>
      </w:pPr>
      <w:r>
        <w:t xml:space="preserve">From a </w:t>
      </w:r>
      <w:proofErr w:type="gramStart"/>
      <w:r>
        <w:t>units</w:t>
      </w:r>
      <w:proofErr w:type="gramEnd"/>
      <w:r>
        <w:t xml:space="preserve"> perspective, </w:t>
      </w:r>
      <w:proofErr w:type="spellStart"/>
      <w:r>
        <w:t>AdaDelta</w:t>
      </w:r>
      <w:proofErr w:type="spellEnd"/>
      <w:r>
        <w:t xml:space="preserve"> differs from </w:t>
      </w:r>
      <w:proofErr w:type="spellStart"/>
      <w:r>
        <w:t>AdaGrad</w:t>
      </w:r>
      <w:proofErr w:type="spellEnd"/>
      <w:r>
        <w:t xml:space="preserve"> only by the corrective factor </w:t>
      </w:r>
      <m:oMath>
        <m:r>
          <w:rPr>
            <w:rFonts w:ascii="Cambria Math" w:hAnsi="Cambria Math"/>
          </w:rPr>
          <m:t>RMS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>
        <w:rPr>
          <w:rFonts w:eastAsiaTheme="minorEastAsia"/>
        </w:rPr>
        <w:t xml:space="preserve"> in the nominator. This corrective factor will have </w:t>
      </w:r>
      <m:oMath>
        <m:r>
          <m:rPr>
            <m:sty m:val="b"/>
          </m:rPr>
          <w:rPr>
            <w:rFonts w:ascii="Cambria Math" w:eastAsiaTheme="minorEastAsia" w:hAnsi="Cambria Math"/>
          </w:rPr>
          <m:t>units</m:t>
        </m:r>
        <m:r>
          <w:rPr>
            <w:rFonts w:ascii="Cambria Math" w:eastAsiaTheme="minorEastAsia" w:hAnsi="Cambria Math"/>
          </w:rPr>
          <m:t xml:space="preserve"> R</m:t>
        </m:r>
        <m:r>
          <w:rPr>
            <w:rFonts w:ascii="Cambria Math" w:hAnsi="Cambria Math"/>
          </w:rPr>
          <m:t>MS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b"/>
          </m:rPr>
          <w:rPr>
            <w:rFonts w:ascii="Cambria Math" w:eastAsiaTheme="minorEastAsia" w:hAnsi="Cambria Math"/>
          </w:rPr>
          <m:t>units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therefore </w:t>
      </w:r>
      <w:proofErr w:type="spellStart"/>
      <w:r>
        <w:rPr>
          <w:rFonts w:eastAsiaTheme="minorEastAsia"/>
        </w:rPr>
        <w:t>AdaDelta</w:t>
      </w:r>
      <w:proofErr w:type="spellEnd"/>
      <w:r>
        <w:rPr>
          <w:rFonts w:eastAsiaTheme="minorEastAsia"/>
        </w:rPr>
        <w:t xml:space="preserve"> is consistent across units.</w:t>
      </w:r>
      <w:r w:rsidR="0005119E">
        <w:rPr>
          <w:rFonts w:eastAsiaTheme="minorEastAsia"/>
        </w:rPr>
        <w:t xml:space="preserve"> Therefore, its units will not be consistent.</w:t>
      </w:r>
    </w:p>
    <w:p w14:paraId="4C60DEC9" w14:textId="4E86FA03" w:rsidR="003E31E8" w:rsidRDefault="003E31E8" w:rsidP="003E31E8">
      <w:pPr>
        <w:pStyle w:val="Heading3"/>
      </w:pPr>
      <w:proofErr w:type="spellStart"/>
      <w:r>
        <w:lastRenderedPageBreak/>
        <w:t>RMSProp</w:t>
      </w:r>
      <w:proofErr w:type="spellEnd"/>
    </w:p>
    <w:p w14:paraId="2968517E" w14:textId="71DBBAB4" w:rsidR="00C10FC2" w:rsidRDefault="003E31E8" w:rsidP="002E4C87">
      <w:r>
        <w:t xml:space="preserve">From a </w:t>
      </w:r>
      <w:proofErr w:type="gramStart"/>
      <w:r>
        <w:t>units</w:t>
      </w:r>
      <w:proofErr w:type="gramEnd"/>
      <w:r>
        <w:t xml:space="preserve"> perspective, the update rule</w:t>
      </w:r>
      <w:r w:rsidR="0005119E">
        <w:t xml:space="preserve"> is similar to </w:t>
      </w:r>
      <w:proofErr w:type="spellStart"/>
      <w:r w:rsidR="0005119E">
        <w:t>AdaGrad</w:t>
      </w:r>
      <w:proofErr w:type="spellEnd"/>
      <w:r w:rsidR="0005119E">
        <w:t xml:space="preserve"> without the corrective factor in the nominator.</w:t>
      </w:r>
    </w:p>
    <w:p w14:paraId="1C125FD3" w14:textId="7C2F997B" w:rsidR="009A665E" w:rsidRDefault="009A665E" w:rsidP="00122281">
      <w:pPr>
        <w:rPr>
          <w:rFonts w:eastAsiaTheme="minorEastAsia"/>
        </w:rPr>
      </w:pPr>
      <w:r>
        <w:rPr>
          <w:rFonts w:eastAsiaTheme="minorEastAsia"/>
        </w:rPr>
        <w:t>There are many more Gradient descent algorithms available. A good overview of the more common ones, can be found here:</w:t>
      </w:r>
      <w:r w:rsidR="00356443">
        <w:rPr>
          <w:rFonts w:eastAsiaTheme="minorEastAsia"/>
        </w:rPr>
        <w:br/>
      </w:r>
      <w:r w:rsidR="00356443">
        <w:rPr>
          <w:rFonts w:eastAsiaTheme="minorEastAsia"/>
        </w:rPr>
        <w:br/>
      </w:r>
      <w:r w:rsidRPr="009A665E">
        <w:rPr>
          <w:rFonts w:eastAsiaTheme="minorEastAsia"/>
        </w:rPr>
        <w:t>http://ruder.io/optimizing-gradient-descent/</w:t>
      </w:r>
    </w:p>
    <w:p w14:paraId="37615B86" w14:textId="77777777" w:rsidR="002E4C87" w:rsidRDefault="002E4C87" w:rsidP="00122281">
      <w:pPr>
        <w:rPr>
          <w:rFonts w:eastAsiaTheme="minorEastAsia"/>
        </w:rPr>
      </w:pPr>
    </w:p>
    <w:tbl>
      <w:tblPr>
        <w:tblStyle w:val="TableGrid"/>
        <w:tblW w:w="12758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CCC"/>
        <w:tblLook w:val="04A0" w:firstRow="1" w:lastRow="0" w:firstColumn="1" w:lastColumn="0" w:noHBand="0" w:noVBand="1"/>
      </w:tblPr>
      <w:tblGrid>
        <w:gridCol w:w="1230"/>
        <w:gridCol w:w="11528"/>
      </w:tblGrid>
      <w:tr w:rsidR="00D6465C" w14:paraId="3EAFB2C5" w14:textId="77777777" w:rsidTr="002E4C87">
        <w:trPr>
          <w:trHeight w:val="981"/>
        </w:trPr>
        <w:tc>
          <w:tcPr>
            <w:tcW w:w="1230" w:type="dxa"/>
            <w:shd w:val="clear" w:color="auto" w:fill="FFCCCC"/>
          </w:tcPr>
          <w:p w14:paraId="49A1596F" w14:textId="77777777" w:rsidR="00D6465C" w:rsidRDefault="00D6465C" w:rsidP="002E4C87">
            <w:pPr>
              <w:pStyle w:val="Heading1"/>
              <w:outlineLvl w:val="0"/>
            </w:pPr>
          </w:p>
        </w:tc>
        <w:tc>
          <w:tcPr>
            <w:tcW w:w="11528" w:type="dxa"/>
            <w:shd w:val="clear" w:color="auto" w:fill="FFCCCC"/>
          </w:tcPr>
          <w:p w14:paraId="4DF0C8FF" w14:textId="7DDB44C3" w:rsidR="00D6465C" w:rsidRDefault="00D6465C" w:rsidP="002E4C87">
            <w:pPr>
              <w:pStyle w:val="Heading1"/>
              <w:outlineLvl w:val="0"/>
            </w:pPr>
            <w:r>
              <w:t>9A-2.</w:t>
            </w:r>
          </w:p>
          <w:p w14:paraId="295BB807" w14:textId="77777777" w:rsidR="00D6465C" w:rsidRPr="001E0C4D" w:rsidRDefault="00D6465C" w:rsidP="002E4C87">
            <w:pPr>
              <w:rPr>
                <w:sz w:val="16"/>
                <w:szCs w:val="16"/>
              </w:rPr>
            </w:pPr>
          </w:p>
        </w:tc>
      </w:tr>
    </w:tbl>
    <w:p w14:paraId="6F0AA513" w14:textId="77777777" w:rsidR="00AF668C" w:rsidRDefault="002A0874" w:rsidP="00AF668C">
      <w:pPr>
        <w:keepNext/>
      </w:pPr>
      <w:r w:rsidRPr="002A0874">
        <w:rPr>
          <w:rFonts w:eastAsiaTheme="minorEastAsia"/>
          <w:noProof/>
        </w:rPr>
        <w:drawing>
          <wp:inline distT="0" distB="0" distL="0" distR="0" wp14:anchorId="4B97C30A" wp14:editId="182238DE">
            <wp:extent cx="5848350" cy="4391025"/>
            <wp:effectExtent l="0" t="0" r="0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5478" w14:textId="57A191F1" w:rsidR="00D6465C" w:rsidRDefault="00AF668C" w:rsidP="00AF668C">
      <w:pPr>
        <w:pStyle w:val="Caption"/>
      </w:pPr>
      <w:r>
        <w:t xml:space="preserve">Figure </w:t>
      </w:r>
      <w:r w:rsidR="002E4C87">
        <w:rPr>
          <w:noProof/>
        </w:rPr>
        <w:fldChar w:fldCharType="begin"/>
      </w:r>
      <w:r w:rsidR="002E4C87">
        <w:rPr>
          <w:noProof/>
        </w:rPr>
        <w:instrText xml:space="preserve"> SEQ Figure \* ARABIC </w:instrText>
      </w:r>
      <w:r w:rsidR="002E4C87">
        <w:rPr>
          <w:noProof/>
        </w:rPr>
        <w:fldChar w:fldCharType="separate"/>
      </w:r>
      <w:r w:rsidR="00D85A00">
        <w:rPr>
          <w:noProof/>
        </w:rPr>
        <w:t>1</w:t>
      </w:r>
      <w:r w:rsidR="002E4C87">
        <w:rPr>
          <w:noProof/>
        </w:rPr>
        <w:fldChar w:fldCharType="end"/>
      </w:r>
      <w:r>
        <w:t xml:space="preserve"> One vs many classification</w:t>
      </w:r>
    </w:p>
    <w:p w14:paraId="2DFB56D4" w14:textId="1E3EBDC3" w:rsidR="00AF668C" w:rsidRDefault="00AF668C" w:rsidP="00AF668C"/>
    <w:p w14:paraId="435969B7" w14:textId="77777777" w:rsidR="00AF668C" w:rsidRDefault="00AF668C" w:rsidP="00AF668C">
      <w:pPr>
        <w:keepNext/>
      </w:pPr>
      <w:r w:rsidRPr="00AF668C">
        <w:rPr>
          <w:noProof/>
        </w:rPr>
        <w:lastRenderedPageBreak/>
        <w:drawing>
          <wp:inline distT="0" distB="0" distL="0" distR="0" wp14:anchorId="1A2A8C03" wp14:editId="6D4A124C">
            <wp:extent cx="5848350" cy="4391025"/>
            <wp:effectExtent l="0" t="0" r="0" b="9525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A4E6" w14:textId="588D6909" w:rsidR="00AF668C" w:rsidRDefault="00AF668C" w:rsidP="00AF668C">
      <w:pPr>
        <w:pStyle w:val="Caption"/>
      </w:pPr>
      <w:r>
        <w:t xml:space="preserve">Figure </w:t>
      </w:r>
      <w:r w:rsidR="002E4C87">
        <w:rPr>
          <w:noProof/>
        </w:rPr>
        <w:fldChar w:fldCharType="begin"/>
      </w:r>
      <w:r w:rsidR="002E4C87">
        <w:rPr>
          <w:noProof/>
        </w:rPr>
        <w:instrText xml:space="preserve"> SEQ Figure \* ARABIC </w:instrText>
      </w:r>
      <w:r w:rsidR="002E4C87">
        <w:rPr>
          <w:noProof/>
        </w:rPr>
        <w:fldChar w:fldCharType="separate"/>
      </w:r>
      <w:r w:rsidR="00D85A00">
        <w:rPr>
          <w:noProof/>
        </w:rPr>
        <w:t>2</w:t>
      </w:r>
      <w:r w:rsidR="002E4C87">
        <w:rPr>
          <w:noProof/>
        </w:rPr>
        <w:fldChar w:fldCharType="end"/>
      </w:r>
      <w:r>
        <w:t xml:space="preserve"> Classification through one single multinomial logistic regressor</w:t>
      </w:r>
    </w:p>
    <w:p w14:paraId="3C65DF2F" w14:textId="74FAD163" w:rsidR="00D31241" w:rsidRDefault="0082651F" w:rsidP="00AF668C">
      <w:r>
        <w:t xml:space="preserve">In our example, the classifications are </w:t>
      </w:r>
      <w:r w:rsidR="004E59A6">
        <w:t>identical</w:t>
      </w:r>
      <w:r>
        <w:t xml:space="preserve"> although the probabilities differ slightly.</w:t>
      </w:r>
      <w:r w:rsidR="004E59A6">
        <w:t xml:space="preserve"> </w:t>
      </w:r>
      <w:r w:rsidR="00AF3680">
        <w:t xml:space="preserve">Concerning the underlying </w:t>
      </w:r>
      <w:r w:rsidR="007279ED">
        <w:t xml:space="preserve">model </w:t>
      </w:r>
      <w:r w:rsidR="00AF3680">
        <w:t xml:space="preserve">assumptions, however, </w:t>
      </w:r>
      <w:r w:rsidR="004E59A6">
        <w:t>both approaches are not equal.</w:t>
      </w:r>
    </w:p>
    <w:p w14:paraId="2FECF2D2" w14:textId="6D5D5F64" w:rsidR="00A71026" w:rsidRDefault="00AF3680" w:rsidP="00AF668C">
      <w:r>
        <w:t>For a detailed analysis of the different assumptions, see here:</w:t>
      </w:r>
    </w:p>
    <w:p w14:paraId="53005E71" w14:textId="431A2A34" w:rsidR="005C1AA9" w:rsidRDefault="00D85A00" w:rsidP="00AF668C">
      <w:hyperlink r:id="rId12" w:history="1">
        <w:r w:rsidR="005C1AA9" w:rsidRPr="00B72039">
          <w:rPr>
            <w:rStyle w:val="Hyperlink"/>
          </w:rPr>
          <w:t>https://stats.stackexchange.com/questions/52104/multinomial-logistic-regression-vs-one-vs-rest-binary-logistic-regression</w:t>
        </w:r>
      </w:hyperlink>
    </w:p>
    <w:p w14:paraId="41DD01B3" w14:textId="77777777" w:rsidR="005C1AA9" w:rsidRDefault="005C1AA9">
      <w:r>
        <w:br w:type="page"/>
      </w:r>
    </w:p>
    <w:p w14:paraId="5DD1F411" w14:textId="77777777" w:rsidR="005C1AA9" w:rsidRDefault="005C1AA9" w:rsidP="005C1AA9">
      <w:pPr>
        <w:rPr>
          <w:rFonts w:eastAsiaTheme="minorEastAsia"/>
        </w:rPr>
      </w:pPr>
    </w:p>
    <w:tbl>
      <w:tblPr>
        <w:tblStyle w:val="TableGrid"/>
        <w:tblW w:w="12758" w:type="dxa"/>
        <w:tblInd w:w="-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CCCC"/>
        <w:tblLook w:val="04A0" w:firstRow="1" w:lastRow="0" w:firstColumn="1" w:lastColumn="0" w:noHBand="0" w:noVBand="1"/>
      </w:tblPr>
      <w:tblGrid>
        <w:gridCol w:w="1230"/>
        <w:gridCol w:w="11528"/>
      </w:tblGrid>
      <w:tr w:rsidR="005C1AA9" w14:paraId="053CAA33" w14:textId="77777777" w:rsidTr="003E31E8">
        <w:trPr>
          <w:trHeight w:val="981"/>
        </w:trPr>
        <w:tc>
          <w:tcPr>
            <w:tcW w:w="1230" w:type="dxa"/>
            <w:shd w:val="clear" w:color="auto" w:fill="FFCCCC"/>
          </w:tcPr>
          <w:p w14:paraId="5A8D0E96" w14:textId="77777777" w:rsidR="005C1AA9" w:rsidRDefault="005C1AA9" w:rsidP="003E31E8">
            <w:pPr>
              <w:pStyle w:val="Heading1"/>
              <w:outlineLvl w:val="0"/>
            </w:pPr>
          </w:p>
        </w:tc>
        <w:tc>
          <w:tcPr>
            <w:tcW w:w="11528" w:type="dxa"/>
            <w:shd w:val="clear" w:color="auto" w:fill="FFCCCC"/>
          </w:tcPr>
          <w:p w14:paraId="7075653C" w14:textId="34EBEFC8" w:rsidR="005C1AA9" w:rsidRDefault="005C1AA9" w:rsidP="003E31E8">
            <w:pPr>
              <w:pStyle w:val="Heading1"/>
              <w:outlineLvl w:val="0"/>
            </w:pPr>
            <w:r>
              <w:t>9A-3.</w:t>
            </w:r>
          </w:p>
          <w:p w14:paraId="62B99958" w14:textId="77777777" w:rsidR="005C1AA9" w:rsidRPr="001E0C4D" w:rsidRDefault="005C1AA9" w:rsidP="003E31E8">
            <w:pPr>
              <w:rPr>
                <w:sz w:val="16"/>
                <w:szCs w:val="16"/>
              </w:rPr>
            </w:pPr>
          </w:p>
        </w:tc>
      </w:tr>
    </w:tbl>
    <w:p w14:paraId="1A2B3235" w14:textId="6396B9EB" w:rsidR="004E59A6" w:rsidRDefault="005C1AA9" w:rsidP="00AF668C">
      <w:r>
        <w:br/>
        <w:t>For the calculation, please consult the “</w:t>
      </w:r>
      <w:proofErr w:type="spellStart"/>
      <w:r>
        <w:t>LectureLogistic</w:t>
      </w:r>
      <w:proofErr w:type="spellEnd"/>
      <w:r>
        <w:t>” slide and look at page 13.</w:t>
      </w:r>
    </w:p>
    <w:p w14:paraId="12412029" w14:textId="2415CF93" w:rsidR="005C1AA9" w:rsidRPr="00A54144" w:rsidRDefault="005C1AA9" w:rsidP="00AF668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Error rate=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FP+FN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50+10</m:t>
              </m:r>
            </m:num>
            <m:den>
              <m:r>
                <w:rPr>
                  <w:rFonts w:ascii="Cambria Math" w:hAnsi="Cambria Math"/>
                </w:rPr>
                <m:t>90+10+50+150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300</m:t>
              </m:r>
            </m:den>
          </m:f>
          <m:r>
            <w:rPr>
              <w:rFonts w:ascii="Cambria Math" w:hAnsi="Cambria Math"/>
            </w:rPr>
            <m:t>=0.2</m:t>
          </m:r>
        </m:oMath>
      </m:oMathPara>
    </w:p>
    <w:p w14:paraId="73C905B4" w14:textId="57D5B68F" w:rsidR="00A54144" w:rsidRPr="00A54144" w:rsidRDefault="00A54144" w:rsidP="00AF66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Precision=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TP</m:t>
              </m:r>
            </m:num>
            <m:den>
              <m:r>
                <w:rPr>
                  <w:rFonts w:ascii="Cambria Math" w:eastAsiaTheme="minorEastAsia" w:hAnsi="Cambria Math"/>
                </w:rPr>
                <m:t>TP+FP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90</m:t>
              </m:r>
            </m:num>
            <m:den>
              <m:r>
                <w:rPr>
                  <w:rFonts w:ascii="Cambria Math" w:eastAsiaTheme="minorEastAsia" w:hAnsi="Cambria Math"/>
                </w:rPr>
                <m:t>90+10</m:t>
              </m:r>
            </m:den>
          </m:f>
          <m:r>
            <w:rPr>
              <w:rFonts w:ascii="Cambria Math" w:eastAsiaTheme="minorEastAsia" w:hAnsi="Cambria Math"/>
            </w:rPr>
            <m:t>=0.9</m:t>
          </m:r>
        </m:oMath>
      </m:oMathPara>
    </w:p>
    <w:p w14:paraId="3CC960B2" w14:textId="12BC7438" w:rsidR="00A54144" w:rsidRPr="00A54144" w:rsidRDefault="00A54144" w:rsidP="00AF66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Recall=TPR=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TP</m:t>
              </m:r>
            </m:num>
            <m:den>
              <m:r>
                <w:rPr>
                  <w:rFonts w:ascii="Cambria Math" w:eastAsiaTheme="minorEastAsia" w:hAnsi="Cambria Math"/>
                </w:rPr>
                <m:t>TP+FN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90</m:t>
              </m:r>
            </m:num>
            <m:den>
              <m:r>
                <w:rPr>
                  <w:rFonts w:ascii="Cambria Math" w:eastAsiaTheme="minorEastAsia" w:hAnsi="Cambria Math"/>
                </w:rPr>
                <m:t>90+50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14</m:t>
              </m:r>
            </m:den>
          </m:f>
        </m:oMath>
      </m:oMathPara>
    </w:p>
    <w:p w14:paraId="4622FE43" w14:textId="52181A82" w:rsidR="00A54144" w:rsidRPr="0064388A" w:rsidRDefault="00A42127" w:rsidP="00AF668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Specifity=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150</m:t>
              </m:r>
            </m:num>
            <m:den>
              <m:r>
                <w:rPr>
                  <w:rFonts w:ascii="Cambria Math" w:hAnsi="Cambria Math"/>
                </w:rPr>
                <m:t>150+10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01BDBF34" w14:textId="675CD66D" w:rsidR="0064388A" w:rsidRDefault="0064388A" w:rsidP="00AF668C"/>
    <w:p w14:paraId="6F9AF7B4" w14:textId="7A2D92AD" w:rsidR="0064388A" w:rsidRPr="0064388A" w:rsidRDefault="0064388A" w:rsidP="00AF668C">
      <w:pPr>
        <w:rPr>
          <w:rFonts w:eastAsiaTheme="minorEastAsia"/>
        </w:rPr>
      </w:pPr>
      <w:r>
        <w:t xml:space="preserve">To makes an inference about the ROC curve, let us calculate </w:t>
      </w:r>
      <m:oMath>
        <m:r>
          <w:rPr>
            <w:rFonts w:ascii="Cambria Math" w:hAnsi="Cambria Math"/>
          </w:rPr>
          <m:t>FPR:</m:t>
        </m:r>
      </m:oMath>
    </w:p>
    <w:p w14:paraId="5F89FC12" w14:textId="7D089774" w:rsidR="0064388A" w:rsidRPr="00CA0022" w:rsidRDefault="00CA0022" w:rsidP="00AF668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FPR=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FP</m:t>
              </m:r>
            </m:num>
            <m:den>
              <m:r>
                <w:rPr>
                  <w:rFonts w:ascii="Cambria Math" w:eastAsiaTheme="minorEastAsia" w:hAnsi="Cambria Math"/>
                </w:rPr>
                <m:t>FP+TN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10+150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16</m:t>
              </m:r>
            </m:den>
          </m:f>
        </m:oMath>
      </m:oMathPara>
    </w:p>
    <w:p w14:paraId="1DDCF9FE" w14:textId="77777777" w:rsidR="008E5D5C" w:rsidRDefault="00CA0022" w:rsidP="00AF668C">
      <w:pPr>
        <w:rPr>
          <w:rFonts w:eastAsiaTheme="minorEastAsia"/>
        </w:rPr>
      </w:pPr>
      <w:r>
        <w:rPr>
          <w:rFonts w:eastAsiaTheme="minorEastAsia"/>
        </w:rPr>
        <w:t xml:space="preserve">This gives us the ROC coordinate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FPR,TPR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1/16,9/14</m:t>
            </m:r>
          </m:e>
        </m:d>
        <m:r>
          <w:rPr>
            <w:rFonts w:ascii="Cambria Math" w:eastAsiaTheme="minorEastAsia" w:hAnsi="Cambria Math"/>
          </w:rPr>
          <m:t>.</m:t>
        </m:r>
      </m:oMath>
      <w:r w:rsidR="008E5D5C">
        <w:rPr>
          <w:rFonts w:eastAsiaTheme="minorEastAsia"/>
        </w:rPr>
        <w:br/>
        <w:t xml:space="preserve">Naturally, we also have the points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0,0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1,1</m:t>
                </m:r>
              </m:e>
            </m:d>
          </m:e>
        </m:d>
      </m:oMath>
      <w:r w:rsidR="008E5D5C">
        <w:rPr>
          <w:rFonts w:eastAsiaTheme="minorEastAsia"/>
        </w:rPr>
        <w:t xml:space="preserve">. This is the case, because the class probability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 w:rsidR="008E5D5C">
        <w:rPr>
          <w:rFonts w:eastAsiaTheme="minorEastAsia"/>
        </w:rPr>
        <w:t xml:space="preserve"> can never reach exactly one (see previous exercise A.7-4 for that) if our boundary is </w:t>
      </w:r>
      <m:oMath>
        <m:r>
          <w:rPr>
            <w:rFonts w:ascii="Cambria Math" w:eastAsiaTheme="minorEastAsia" w:hAnsi="Cambria Math"/>
          </w:rPr>
          <m:t>θ=1</m:t>
        </m:r>
      </m:oMath>
      <w:r w:rsidR="008E5D5C">
        <w:rPr>
          <w:rFonts w:eastAsiaTheme="minorEastAsia"/>
        </w:rPr>
        <w:t>.</w:t>
      </w:r>
      <w:r>
        <w:rPr>
          <w:rFonts w:eastAsiaTheme="minorEastAsia"/>
        </w:rPr>
        <w:br/>
      </w:r>
      <w:r w:rsidR="008E5D5C">
        <w:rPr>
          <w:rFonts w:eastAsiaTheme="minorEastAsia"/>
        </w:rPr>
        <w:t>A rough sketch is therefore:</w:t>
      </w:r>
    </w:p>
    <w:p w14:paraId="4DA73D6B" w14:textId="2A14209A" w:rsidR="00CA0022" w:rsidRPr="0064388A" w:rsidRDefault="00DB2A69" w:rsidP="00AF668C">
      <w:pPr>
        <w:rPr>
          <w:rFonts w:eastAsiaTheme="minorEastAsia"/>
        </w:rPr>
      </w:pPr>
      <w:r w:rsidRPr="00DB2A69">
        <w:rPr>
          <w:rFonts w:eastAsiaTheme="minorEastAsia"/>
          <w:noProof/>
        </w:rPr>
        <w:drawing>
          <wp:inline distT="0" distB="0" distL="0" distR="0" wp14:anchorId="61337FB2" wp14:editId="0FB6C202">
            <wp:extent cx="3752850" cy="2809875"/>
            <wp:effectExtent l="0" t="0" r="0" b="9525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022">
        <w:rPr>
          <w:rFonts w:eastAsiaTheme="minorEastAsia"/>
        </w:rPr>
        <w:br/>
      </w:r>
      <w:r w:rsidR="00C572A5">
        <w:rPr>
          <w:rFonts w:eastAsiaTheme="minorEastAsia"/>
        </w:rPr>
        <w:t xml:space="preserve">This classifier appears to be robust at separating the data, as </w:t>
      </w:r>
      <m:oMath>
        <m:r>
          <w:rPr>
            <w:rFonts w:ascii="Cambria Math" w:eastAsiaTheme="minorEastAsia" w:hAnsi="Cambria Math"/>
          </w:rPr>
          <m:t>FPR≈0</m:t>
        </m:r>
      </m:oMath>
      <w:r w:rsidR="00C572A5">
        <w:rPr>
          <w:rFonts w:eastAsiaTheme="minorEastAsia"/>
        </w:rPr>
        <w:t xml:space="preserve"> appears to be near the origin and</w:t>
      </w:r>
      <w:r w:rsidR="00C572A5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TPR≈0.64</m:t>
        </m:r>
      </m:oMath>
      <w:r w:rsidR="00C572A5">
        <w:rPr>
          <w:rFonts w:eastAsiaTheme="minorEastAsia"/>
        </w:rPr>
        <w:t xml:space="preserve"> .</w:t>
      </w:r>
      <w:r w:rsidRPr="00DB2A69">
        <w:rPr>
          <w:noProof/>
        </w:rPr>
        <w:t xml:space="preserve"> </w:t>
      </w:r>
    </w:p>
    <w:sectPr w:rsidR="00CA0022" w:rsidRPr="0064388A" w:rsidSect="008B4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B6E79"/>
    <w:multiLevelType w:val="hybridMultilevel"/>
    <w:tmpl w:val="001EF5EE"/>
    <w:lvl w:ilvl="0" w:tplc="79FC294A">
      <w:start w:val="1"/>
      <w:numFmt w:val="lowerRoman"/>
      <w:lvlText w:val="(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DDB"/>
    <w:rsid w:val="00003851"/>
    <w:rsid w:val="000112BF"/>
    <w:rsid w:val="000133A4"/>
    <w:rsid w:val="000152A5"/>
    <w:rsid w:val="000159CC"/>
    <w:rsid w:val="0005119E"/>
    <w:rsid w:val="00051BF5"/>
    <w:rsid w:val="0005429B"/>
    <w:rsid w:val="00065FA8"/>
    <w:rsid w:val="0008110D"/>
    <w:rsid w:val="00082331"/>
    <w:rsid w:val="000837E3"/>
    <w:rsid w:val="000842AC"/>
    <w:rsid w:val="000A7CD9"/>
    <w:rsid w:val="000C5E1D"/>
    <w:rsid w:val="00100212"/>
    <w:rsid w:val="00105406"/>
    <w:rsid w:val="00117350"/>
    <w:rsid w:val="00122281"/>
    <w:rsid w:val="00130AB0"/>
    <w:rsid w:val="00147015"/>
    <w:rsid w:val="00147284"/>
    <w:rsid w:val="00184DDB"/>
    <w:rsid w:val="001B0F0C"/>
    <w:rsid w:val="001C1A5D"/>
    <w:rsid w:val="001D03AB"/>
    <w:rsid w:val="001D3693"/>
    <w:rsid w:val="001E01AD"/>
    <w:rsid w:val="001F4FFA"/>
    <w:rsid w:val="001F64FF"/>
    <w:rsid w:val="00201CF7"/>
    <w:rsid w:val="00217ED0"/>
    <w:rsid w:val="00222237"/>
    <w:rsid w:val="0022274D"/>
    <w:rsid w:val="00223133"/>
    <w:rsid w:val="0023578B"/>
    <w:rsid w:val="00256CEE"/>
    <w:rsid w:val="00266728"/>
    <w:rsid w:val="0027214E"/>
    <w:rsid w:val="00273114"/>
    <w:rsid w:val="00273666"/>
    <w:rsid w:val="0027739A"/>
    <w:rsid w:val="0028353C"/>
    <w:rsid w:val="00284F83"/>
    <w:rsid w:val="002A0874"/>
    <w:rsid w:val="002A3554"/>
    <w:rsid w:val="002B23FD"/>
    <w:rsid w:val="002C78F6"/>
    <w:rsid w:val="002D0AB1"/>
    <w:rsid w:val="002D0BBB"/>
    <w:rsid w:val="002E19DD"/>
    <w:rsid w:val="002E33E4"/>
    <w:rsid w:val="002E4C87"/>
    <w:rsid w:val="002F1377"/>
    <w:rsid w:val="002F254B"/>
    <w:rsid w:val="0031003B"/>
    <w:rsid w:val="003360F0"/>
    <w:rsid w:val="0033751D"/>
    <w:rsid w:val="003547CC"/>
    <w:rsid w:val="00356443"/>
    <w:rsid w:val="00396211"/>
    <w:rsid w:val="003D4216"/>
    <w:rsid w:val="003E1E96"/>
    <w:rsid w:val="003E31E8"/>
    <w:rsid w:val="003F7F05"/>
    <w:rsid w:val="00402A57"/>
    <w:rsid w:val="004053A6"/>
    <w:rsid w:val="0040661D"/>
    <w:rsid w:val="0041485F"/>
    <w:rsid w:val="00420C9C"/>
    <w:rsid w:val="00430466"/>
    <w:rsid w:val="00442984"/>
    <w:rsid w:val="0045077E"/>
    <w:rsid w:val="00451123"/>
    <w:rsid w:val="0046690D"/>
    <w:rsid w:val="00494EF1"/>
    <w:rsid w:val="00497B60"/>
    <w:rsid w:val="004A0A9E"/>
    <w:rsid w:val="004A19EA"/>
    <w:rsid w:val="004B326E"/>
    <w:rsid w:val="004C48C4"/>
    <w:rsid w:val="004C5823"/>
    <w:rsid w:val="004D0E1C"/>
    <w:rsid w:val="004E59A6"/>
    <w:rsid w:val="00513D60"/>
    <w:rsid w:val="00535135"/>
    <w:rsid w:val="0055559E"/>
    <w:rsid w:val="00582CED"/>
    <w:rsid w:val="00584580"/>
    <w:rsid w:val="005929B8"/>
    <w:rsid w:val="005B0428"/>
    <w:rsid w:val="005B14CE"/>
    <w:rsid w:val="005C1AA9"/>
    <w:rsid w:val="005D1A46"/>
    <w:rsid w:val="005D57D3"/>
    <w:rsid w:val="005F3120"/>
    <w:rsid w:val="0062525E"/>
    <w:rsid w:val="00635CCF"/>
    <w:rsid w:val="00636FF5"/>
    <w:rsid w:val="006372C9"/>
    <w:rsid w:val="0063737E"/>
    <w:rsid w:val="0064388A"/>
    <w:rsid w:val="00643FCA"/>
    <w:rsid w:val="00645AC2"/>
    <w:rsid w:val="006479E3"/>
    <w:rsid w:val="00662181"/>
    <w:rsid w:val="00663F72"/>
    <w:rsid w:val="00664FD9"/>
    <w:rsid w:val="00672D51"/>
    <w:rsid w:val="00690109"/>
    <w:rsid w:val="006A0BC8"/>
    <w:rsid w:val="006A1C0A"/>
    <w:rsid w:val="006E137F"/>
    <w:rsid w:val="006E4B12"/>
    <w:rsid w:val="007033B8"/>
    <w:rsid w:val="007051DC"/>
    <w:rsid w:val="00714EB9"/>
    <w:rsid w:val="007216E5"/>
    <w:rsid w:val="007268F8"/>
    <w:rsid w:val="007279ED"/>
    <w:rsid w:val="00731E96"/>
    <w:rsid w:val="00741C8D"/>
    <w:rsid w:val="00745F11"/>
    <w:rsid w:val="00747597"/>
    <w:rsid w:val="00793833"/>
    <w:rsid w:val="007A47D8"/>
    <w:rsid w:val="007A4AA2"/>
    <w:rsid w:val="007B236E"/>
    <w:rsid w:val="007B4D79"/>
    <w:rsid w:val="007C5FD3"/>
    <w:rsid w:val="007D5DA0"/>
    <w:rsid w:val="007F05F3"/>
    <w:rsid w:val="007F43AE"/>
    <w:rsid w:val="008059EC"/>
    <w:rsid w:val="0081293E"/>
    <w:rsid w:val="008165CE"/>
    <w:rsid w:val="0082256C"/>
    <w:rsid w:val="008260FE"/>
    <w:rsid w:val="0082651F"/>
    <w:rsid w:val="00832329"/>
    <w:rsid w:val="00846F5E"/>
    <w:rsid w:val="00851CA6"/>
    <w:rsid w:val="00854D8B"/>
    <w:rsid w:val="008665A0"/>
    <w:rsid w:val="00877095"/>
    <w:rsid w:val="00882341"/>
    <w:rsid w:val="00882401"/>
    <w:rsid w:val="00885F6E"/>
    <w:rsid w:val="008906C2"/>
    <w:rsid w:val="008A0C9B"/>
    <w:rsid w:val="008A5945"/>
    <w:rsid w:val="008B0A6C"/>
    <w:rsid w:val="008B3D03"/>
    <w:rsid w:val="008B4092"/>
    <w:rsid w:val="008C27E8"/>
    <w:rsid w:val="008E5740"/>
    <w:rsid w:val="008E5D5C"/>
    <w:rsid w:val="008F1A15"/>
    <w:rsid w:val="008F440F"/>
    <w:rsid w:val="008F6709"/>
    <w:rsid w:val="00905972"/>
    <w:rsid w:val="00920107"/>
    <w:rsid w:val="00932329"/>
    <w:rsid w:val="00933C33"/>
    <w:rsid w:val="009377D8"/>
    <w:rsid w:val="0094551C"/>
    <w:rsid w:val="0096624B"/>
    <w:rsid w:val="009A665E"/>
    <w:rsid w:val="009B3BE2"/>
    <w:rsid w:val="009E6067"/>
    <w:rsid w:val="009F1AF7"/>
    <w:rsid w:val="009F2D4C"/>
    <w:rsid w:val="009F5ABA"/>
    <w:rsid w:val="00A074F7"/>
    <w:rsid w:val="00A21779"/>
    <w:rsid w:val="00A2653B"/>
    <w:rsid w:val="00A34A94"/>
    <w:rsid w:val="00A41857"/>
    <w:rsid w:val="00A42127"/>
    <w:rsid w:val="00A42B9B"/>
    <w:rsid w:val="00A54144"/>
    <w:rsid w:val="00A544C9"/>
    <w:rsid w:val="00A71026"/>
    <w:rsid w:val="00A8389B"/>
    <w:rsid w:val="00A93703"/>
    <w:rsid w:val="00AB466C"/>
    <w:rsid w:val="00AB49A4"/>
    <w:rsid w:val="00AD3D79"/>
    <w:rsid w:val="00AD7C8F"/>
    <w:rsid w:val="00AE060B"/>
    <w:rsid w:val="00AE61DD"/>
    <w:rsid w:val="00AF3680"/>
    <w:rsid w:val="00AF668C"/>
    <w:rsid w:val="00B07932"/>
    <w:rsid w:val="00B20440"/>
    <w:rsid w:val="00B20471"/>
    <w:rsid w:val="00B661CC"/>
    <w:rsid w:val="00B941F3"/>
    <w:rsid w:val="00B94C4D"/>
    <w:rsid w:val="00BA360A"/>
    <w:rsid w:val="00BC4EC7"/>
    <w:rsid w:val="00C035AE"/>
    <w:rsid w:val="00C07B51"/>
    <w:rsid w:val="00C10FC2"/>
    <w:rsid w:val="00C311A9"/>
    <w:rsid w:val="00C369B3"/>
    <w:rsid w:val="00C43C14"/>
    <w:rsid w:val="00C572A5"/>
    <w:rsid w:val="00C67C7A"/>
    <w:rsid w:val="00C83790"/>
    <w:rsid w:val="00C84A10"/>
    <w:rsid w:val="00C84C7E"/>
    <w:rsid w:val="00C90DCD"/>
    <w:rsid w:val="00C942CA"/>
    <w:rsid w:val="00C97197"/>
    <w:rsid w:val="00CA0022"/>
    <w:rsid w:val="00CA55C8"/>
    <w:rsid w:val="00CB203D"/>
    <w:rsid w:val="00CB716B"/>
    <w:rsid w:val="00CD00BB"/>
    <w:rsid w:val="00CD12B9"/>
    <w:rsid w:val="00CD5B3C"/>
    <w:rsid w:val="00CE7E3E"/>
    <w:rsid w:val="00CF62FF"/>
    <w:rsid w:val="00D01022"/>
    <w:rsid w:val="00D1773C"/>
    <w:rsid w:val="00D230E5"/>
    <w:rsid w:val="00D31241"/>
    <w:rsid w:val="00D32741"/>
    <w:rsid w:val="00D37372"/>
    <w:rsid w:val="00D4211B"/>
    <w:rsid w:val="00D6465C"/>
    <w:rsid w:val="00D65E2C"/>
    <w:rsid w:val="00D732EF"/>
    <w:rsid w:val="00D84970"/>
    <w:rsid w:val="00D85A00"/>
    <w:rsid w:val="00D97486"/>
    <w:rsid w:val="00DA2388"/>
    <w:rsid w:val="00DB2A69"/>
    <w:rsid w:val="00DC5666"/>
    <w:rsid w:val="00DD046E"/>
    <w:rsid w:val="00DE266D"/>
    <w:rsid w:val="00E011E0"/>
    <w:rsid w:val="00E10D67"/>
    <w:rsid w:val="00E168D5"/>
    <w:rsid w:val="00E313FF"/>
    <w:rsid w:val="00E41D74"/>
    <w:rsid w:val="00E54209"/>
    <w:rsid w:val="00E54CEC"/>
    <w:rsid w:val="00E604D8"/>
    <w:rsid w:val="00E749C0"/>
    <w:rsid w:val="00E76D22"/>
    <w:rsid w:val="00E86C22"/>
    <w:rsid w:val="00E9588C"/>
    <w:rsid w:val="00EB658A"/>
    <w:rsid w:val="00EC3520"/>
    <w:rsid w:val="00EC3C21"/>
    <w:rsid w:val="00ED1AC9"/>
    <w:rsid w:val="00ED2237"/>
    <w:rsid w:val="00ED6A89"/>
    <w:rsid w:val="00EE7ECD"/>
    <w:rsid w:val="00F01D23"/>
    <w:rsid w:val="00F02BCC"/>
    <w:rsid w:val="00F105C9"/>
    <w:rsid w:val="00F14D24"/>
    <w:rsid w:val="00F15F09"/>
    <w:rsid w:val="00F270DE"/>
    <w:rsid w:val="00F32D24"/>
    <w:rsid w:val="00F44C71"/>
    <w:rsid w:val="00F45475"/>
    <w:rsid w:val="00F5222B"/>
    <w:rsid w:val="00F53D93"/>
    <w:rsid w:val="00F6271A"/>
    <w:rsid w:val="00F646E0"/>
    <w:rsid w:val="00F6480E"/>
    <w:rsid w:val="00F65483"/>
    <w:rsid w:val="00F7211E"/>
    <w:rsid w:val="00F72687"/>
    <w:rsid w:val="00F94D2D"/>
    <w:rsid w:val="00F95565"/>
    <w:rsid w:val="00F9746F"/>
    <w:rsid w:val="00FA5399"/>
    <w:rsid w:val="00FB1E17"/>
    <w:rsid w:val="00FB364A"/>
    <w:rsid w:val="00FB4F86"/>
    <w:rsid w:val="00FB58A2"/>
    <w:rsid w:val="00FC4604"/>
    <w:rsid w:val="00FD0613"/>
    <w:rsid w:val="00FE1CBB"/>
    <w:rsid w:val="00FF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4813"/>
  <w15:chartTrackingRefBased/>
  <w15:docId w15:val="{C6DCAE4E-1CD6-4016-8DDF-3934D132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4DDB"/>
  </w:style>
  <w:style w:type="paragraph" w:styleId="Heading1">
    <w:name w:val="heading 1"/>
    <w:next w:val="Normal"/>
    <w:link w:val="Heading1Char"/>
    <w:uiPriority w:val="9"/>
    <w:qFormat/>
    <w:rsid w:val="00184D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pacing w:val="4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D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595959" w:themeColor="text1" w:themeTint="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2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DDB"/>
    <w:rPr>
      <w:rFonts w:asciiTheme="majorHAnsi" w:eastAsiaTheme="majorEastAsia" w:hAnsiTheme="majorHAnsi" w:cstheme="majorBidi"/>
      <w:b/>
      <w:spacing w:val="4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4DDB"/>
    <w:rPr>
      <w:rFonts w:asciiTheme="majorHAnsi" w:eastAsiaTheme="majorEastAsia" w:hAnsiTheme="majorHAnsi" w:cstheme="majorBidi"/>
      <w:b/>
      <w:color w:val="595959" w:themeColor="text1" w:themeTint="A6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84DD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DDB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84DDB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184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4D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84DD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84D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D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4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DDB"/>
  </w:style>
  <w:style w:type="paragraph" w:styleId="Footer">
    <w:name w:val="footer"/>
    <w:basedOn w:val="Normal"/>
    <w:link w:val="FooterChar"/>
    <w:uiPriority w:val="99"/>
    <w:unhideWhenUsed/>
    <w:rsid w:val="00184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DDB"/>
  </w:style>
  <w:style w:type="paragraph" w:styleId="FootnoteText">
    <w:name w:val="footnote text"/>
    <w:basedOn w:val="Normal"/>
    <w:link w:val="FootnoteTextChar"/>
    <w:uiPriority w:val="99"/>
    <w:semiHidden/>
    <w:unhideWhenUsed/>
    <w:rsid w:val="00184D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84D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84DD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184D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222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D00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://ruder.io/optimizing-gradient-descent/index.html" TargetMode="External"/><Relationship Id="rId12" Type="http://schemas.openxmlformats.org/officeDocument/2006/relationships/hyperlink" Target="https://stats.stackexchange.com/questions/52104/multinomial-logistic-regression-vs-one-vs-rest-binary-logistic-regressi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konvergen/an-introduction-to-adagrad-f130ae871827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00E9B86-AD1D-430E-89AD-7392DD425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6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Scheidemann</dc:creator>
  <cp:keywords/>
  <dc:description/>
  <cp:lastModifiedBy>P T</cp:lastModifiedBy>
  <cp:revision>1</cp:revision>
  <cp:lastPrinted>2019-01-22T11:53:00Z</cp:lastPrinted>
  <dcterms:created xsi:type="dcterms:W3CDTF">2018-12-13T15:03:00Z</dcterms:created>
  <dcterms:modified xsi:type="dcterms:W3CDTF">2019-01-23T11:11:00Z</dcterms:modified>
</cp:coreProperties>
</file>