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0"/>
      </w:pPr>
      <w:r>
        <w:rPr>
          <w:b/>
          <w:bCs/>
          <w:color w:val="1F4E79"/>
          <w:sz w:val="40"/>
          <w:szCs w:val="40"/>
        </w:rPr>
        <w:t xml:space="preserve">wxKanban Spec-First — Localization Plan</w:t>
      </w:r>
    </w:p>
    <w:p>
      <w:pPr>
        <w:spacing w:after="120" w:line="276"/>
      </w:pPr>
      <w:r>
        <w:rPr>
          <w:b/>
          <w:bCs/>
          <w:sz w:val="20"/>
          <w:szCs w:val="20"/>
        </w:rPr>
        <w:t xml:space="preserve">Source language:</w:t>
      </w:r>
      <w:r>
        <w:rPr>
          <w:b w:val="false"/>
          <w:bCs w:val="false"/>
          <w:sz w:val="20"/>
          <w:szCs w:val="20"/>
        </w:rPr>
        <w:t xml:space="preserve"> English (Windows) · </w:t>
      </w:r>
      <w:r>
        <w:rPr>
          <w:b/>
          <w:bCs/>
          <w:sz w:val="20"/>
          <w:szCs w:val="20"/>
        </w:rPr>
        <w:t xml:space="preserve">Target languages:</w:t>
      </w:r>
      <w:r>
        <w:rPr>
          <w:b w:val="false"/>
          <w:bCs w:val="false"/>
          <w:sz w:val="20"/>
          <w:szCs w:val="20"/>
        </w:rPr>
        <w:t xml:space="preserve"> 7</w:t>
      </w:r>
    </w:p>
    <w:p>
      <w:pPr>
        <w:spacing w:after="120" w:line="276"/>
      </w:pPr>
      <w:r>
        <w:rPr>
          <w:b/>
          <w:bCs/>
          <w:sz w:val="20"/>
          <w:szCs w:val="20"/>
        </w:rPr>
        <w:t xml:space="preserve">Delivery:</w:t>
      </w:r>
      <w:r>
        <w:rPr>
          <w:b w:val="false"/>
          <w:bCs w:val="false"/>
          <w:sz w:val="20"/>
          <w:szCs w:val="20"/>
        </w:rPr>
        <w:t xml:space="preserve"> French recorded separately; the other six dubbed over the English video</w:t>
      </w:r>
    </w:p>
    <w:p>
      <w:pPr>
        <w:spacing w:after="120" w:line="276"/>
      </w:pPr>
      <w:r>
        <w:rPr>
          <w:b/>
          <w:bCs/>
          <w:sz w:val="20"/>
          <w:szCs w:val="20"/>
        </w:rPr>
        <w:t xml:space="preserve">Translated:</w:t>
      </w:r>
      <w:r>
        <w:rPr>
          <w:b w:val="false"/>
          <w:bCs w:val="false"/>
          <w:sz w:val="20"/>
          <w:szCs w:val="20"/>
        </w:rPr>
        <w:t xml:space="preserve"> lesson content and student workbooks · </w:t>
      </w:r>
      <w:r>
        <w:rPr>
          <w:b/>
          <w:bCs/>
          <w:sz w:val="20"/>
          <w:szCs w:val="20"/>
        </w:rPr>
        <w:t xml:space="preserve">Not translated:</w:t>
      </w:r>
      <w:r>
        <w:rPr>
          <w:b w:val="false"/>
          <w:bCs w:val="false"/>
          <w:sz w:val="20"/>
          <w:szCs w:val="20"/>
        </w:rPr>
        <w:t xml:space="preserve"> planning documents</w:t>
      </w:r>
    </w:p>
    <w:p>
      <w:pPr>
        <w:pBdr>
          <w:bottom w:val="single" w:color="D0D0D0" w:sz="6"/>
        </w:pBdr>
        <w:spacing w:after="160" w:before="160"/>
      </w:pPr>
    </w:p>
    <w:p>
      <w:pPr>
        <w:pStyle w:val="Heading1"/>
        <w:pageBreakBefore/>
        <w:spacing w:after="140" w:before="300"/>
      </w:pPr>
      <w:r>
        <w:rPr>
          <w:b/>
          <w:bCs/>
          <w:color w:val="1F4E79"/>
          <w:sz w:val="30"/>
          <w:szCs w:val="30"/>
        </w:rPr>
        <w:t xml:space="preserve">1. The languages</w:t>
      </w:r>
    </w:p>
    <w:p>
      <w:pPr>
        <w:spacing w:after="120" w:line="276"/>
      </w:pPr>
      <w:r>
        <w:rPr>
          <w:b w:val="false"/>
          <w:bCs w:val="false"/>
          <w:sz w:val="20"/>
          <w:szCs w:val="20"/>
        </w:rPr>
        <w:t xml:space="preserve">You asked for the recommended set plus Dutch and Brazilian Portuguese. That comes to </w:t>
      </w:r>
      <w:r>
        <w:rPr>
          <w:b/>
          <w:bCs/>
          <w:sz w:val="20"/>
          <w:szCs w:val="20"/>
        </w:rPr>
        <w:t xml:space="preserve">seven</w:t>
      </w:r>
      <w:r>
        <w:rPr>
          <w:b w:val="false"/>
          <w:bCs w:val="false"/>
          <w:sz w:val="20"/>
          <w:szCs w:val="20"/>
        </w:rPr>
        <w:t xml:space="preserve">, not five: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EDF2F7" w:val="clear"/>
            <w:tcMar>
              <w:top w:type="dxa" w:w="60"/>
              <w:left w:type="dxa" w:w="90"/>
              <w:bottom w:type="dxa" w:w="60"/>
              <w:right w:type="dxa" w:w="90"/>
            </w:tcMar>
          </w:tcPr>
          <w:p>
            <w:pPr>
              <w:spacing w:after="0" w:before="0"/>
            </w:pPr>
            <w:r>
              <w:rPr>
                <w:b/>
                <w:bCs/>
                <w:color w:val="1F4E79"/>
                <w:sz w:val="18"/>
                <w:szCs w:val="18"/>
              </w:rPr>
              <w:t xml:space="preserve">#</w:t>
            </w:r>
          </w:p>
        </w:tc>
        <w:tc>
          <w:tcPr>
            <w:shd w:fill="EDF2F7" w:val="clear"/>
            <w:tcMar>
              <w:top w:type="dxa" w:w="60"/>
              <w:left w:type="dxa" w:w="90"/>
              <w:bottom w:type="dxa" w:w="60"/>
              <w:right w:type="dxa" w:w="90"/>
            </w:tcMar>
          </w:tcPr>
          <w:p>
            <w:pPr>
              <w:spacing w:after="0" w:before="0"/>
            </w:pPr>
            <w:r>
              <w:rPr>
                <w:b/>
                <w:bCs/>
                <w:color w:val="1F4E79"/>
                <w:sz w:val="18"/>
                <w:szCs w:val="18"/>
              </w:rPr>
              <w:t xml:space="preserve">Language</w:t>
            </w:r>
          </w:p>
        </w:tc>
        <w:tc>
          <w:tcPr>
            <w:shd w:fill="EDF2F7" w:val="clear"/>
            <w:tcMar>
              <w:top w:type="dxa" w:w="60"/>
              <w:left w:type="dxa" w:w="90"/>
              <w:bottom w:type="dxa" w:w="60"/>
              <w:right w:type="dxa" w:w="90"/>
            </w:tcMar>
          </w:tcPr>
          <w:p>
            <w:pPr>
              <w:spacing w:after="0" w:before="0"/>
            </w:pPr>
            <w:r>
              <w:rPr>
                <w:b/>
                <w:bCs/>
                <w:color w:val="1F4E79"/>
                <w:sz w:val="18"/>
                <w:szCs w:val="18"/>
              </w:rPr>
              <w:t xml:space="preserve">Code</w:t>
            </w:r>
          </w:p>
        </w:tc>
        <w:tc>
          <w:tcPr>
            <w:shd w:fill="EDF2F7" w:val="clear"/>
            <w:tcMar>
              <w:top w:type="dxa" w:w="60"/>
              <w:left w:type="dxa" w:w="90"/>
              <w:bottom w:type="dxa" w:w="60"/>
              <w:right w:type="dxa" w:w="90"/>
            </w:tcMar>
          </w:tcPr>
          <w:p>
            <w:pPr>
              <w:spacing w:after="0" w:before="0"/>
            </w:pPr>
            <w:r>
              <w:rPr>
                <w:b/>
                <w:bCs/>
                <w:color w:val="1F4E79"/>
                <w:sz w:val="18"/>
                <w:szCs w:val="18"/>
              </w:rPr>
              <w:t xml:space="preserve">Delivery</w:t>
            </w:r>
          </w:p>
        </w:tc>
        <w:tc>
          <w:tcPr>
            <w:shd w:fill="EDF2F7" w:val="clear"/>
            <w:tcMar>
              <w:top w:type="dxa" w:w="60"/>
              <w:left w:type="dxa" w:w="90"/>
              <w:bottom w:type="dxa" w:w="60"/>
              <w:right w:type="dxa" w:w="90"/>
            </w:tcMar>
          </w:tcPr>
          <w:p>
            <w:pPr>
              <w:spacing w:after="0" w:before="0"/>
            </w:pPr>
            <w:r>
              <w:rPr>
                <w:b/>
                <w:bCs/>
                <w:color w:val="1F4E79"/>
                <w:sz w:val="18"/>
                <w:szCs w:val="18"/>
              </w:rPr>
              <w:t xml:space="preserve">Why it's on the list</w:t>
            </w:r>
          </w:p>
        </w:tc>
      </w:tr>
      <w:tr>
        <w:tc>
          <w:tcPr>
            <w:tcMar>
              <w:top w:type="dxa" w:w="60"/>
              <w:left w:type="dxa" w:w="90"/>
              <w:bottom w:type="dxa" w:w="60"/>
              <w:right w:type="dxa" w:w="90"/>
            </w:tcMar>
          </w:tcPr>
          <w:p>
            <w:pPr>
              <w:spacing w:after="0" w:before="0"/>
            </w:pPr>
            <w:r>
              <w:rPr>
                <w:b w:val="false"/>
                <w:bCs w:val="false"/>
                <w:sz w:val="18"/>
                <w:szCs w:val="18"/>
              </w:rPr>
              <w:t xml:space="preserve">1</w:t>
            </w:r>
          </w:p>
        </w:tc>
        <w:tc>
          <w:tcPr>
            <w:tcMar>
              <w:top w:type="dxa" w:w="60"/>
              <w:left w:type="dxa" w:w="90"/>
              <w:bottom w:type="dxa" w:w="60"/>
              <w:right w:type="dxa" w:w="90"/>
            </w:tcMar>
          </w:tcPr>
          <w:p>
            <w:pPr>
              <w:spacing w:after="0" w:before="0"/>
            </w:pPr>
            <w:r>
              <w:rPr>
                <w:b w:val="false"/>
                <w:bCs w:val="false"/>
                <w:sz w:val="18"/>
                <w:szCs w:val="18"/>
              </w:rPr>
              <w:t xml:space="preserve">French</w:t>
            </w:r>
          </w:p>
        </w:tc>
        <w:tc>
          <w:tcPr>
            <w:tcMar>
              <w:top w:type="dxa" w:w="60"/>
              <w:left w:type="dxa" w:w="90"/>
              <w:bottom w:type="dxa" w:w="60"/>
              <w:right w:type="dxa" w:w="90"/>
            </w:tcMar>
          </w:tcPr>
          <w:p>
            <w:pPr>
              <w:spacing w:after="0" w:before="0"/>
            </w:pPr>
            <w:r>
              <w:rPr>
                <w:b w:val="false"/>
                <w:bCs w:val="false"/>
                <w:sz w:val="18"/>
                <w:szCs w:val="18"/>
              </w:rPr>
              <w:t xml:space="preserve">fr</w:t>
            </w:r>
          </w:p>
        </w:tc>
        <w:tc>
          <w:tcPr>
            <w:tcMar>
              <w:top w:type="dxa" w:w="60"/>
              <w:left w:type="dxa" w:w="90"/>
              <w:bottom w:type="dxa" w:w="60"/>
              <w:right w:type="dxa" w:w="90"/>
            </w:tcMar>
          </w:tcPr>
          <w:p>
            <w:pPr>
              <w:spacing w:after="0" w:before="0"/>
            </w:pPr>
            <w:r>
              <w:rPr>
                <w:b/>
                <w:bCs/>
                <w:sz w:val="18"/>
                <w:szCs w:val="18"/>
              </w:rPr>
              <w:t xml:space="preserve">Separate recording</w:t>
            </w:r>
          </w:p>
        </w:tc>
        <w:tc>
          <w:tcPr>
            <w:tcMar>
              <w:top w:type="dxa" w:w="60"/>
              <w:left w:type="dxa" w:w="90"/>
              <w:bottom w:type="dxa" w:w="60"/>
              <w:right w:type="dxa" w:w="90"/>
            </w:tcMar>
          </w:tcPr>
          <w:p>
            <w:pPr>
              <w:spacing w:after="0" w:before="0"/>
            </w:pPr>
            <w:r>
              <w:rPr>
                <w:b w:val="false"/>
                <w:bCs w:val="false"/>
                <w:sz w:val="18"/>
                <w:szCs w:val="18"/>
              </w:rPr>
              <w:t xml:space="preserve">PCSoft/WINDEV is a French product with its largest community in France. This is the most important non-English language for this course by a distance.</w:t>
            </w:r>
          </w:p>
        </w:tc>
      </w:tr>
      <w:tr>
        <w:tc>
          <w:tcPr>
            <w:tcMar>
              <w:top w:type="dxa" w:w="60"/>
              <w:left w:type="dxa" w:w="90"/>
              <w:bottom w:type="dxa" w:w="60"/>
              <w:right w:type="dxa" w:w="90"/>
            </w:tcMar>
          </w:tcPr>
          <w:p>
            <w:pPr>
              <w:spacing w:after="0" w:before="0"/>
            </w:pPr>
            <w:r>
              <w:rPr>
                <w:b w:val="false"/>
                <w:bCs w:val="false"/>
                <w:sz w:val="18"/>
                <w:szCs w:val="18"/>
              </w:rPr>
              <w:t xml:space="preserve">2</w:t>
            </w:r>
          </w:p>
        </w:tc>
        <w:tc>
          <w:tcPr>
            <w:tcMar>
              <w:top w:type="dxa" w:w="60"/>
              <w:left w:type="dxa" w:w="90"/>
              <w:bottom w:type="dxa" w:w="60"/>
              <w:right w:type="dxa" w:w="90"/>
            </w:tcMar>
          </w:tcPr>
          <w:p>
            <w:pPr>
              <w:spacing w:after="0" w:before="0"/>
            </w:pPr>
            <w:r>
              <w:rPr>
                <w:b w:val="false"/>
                <w:bCs w:val="false"/>
                <w:sz w:val="18"/>
                <w:szCs w:val="18"/>
              </w:rPr>
              <w:t xml:space="preserve">Spanish</w:t>
            </w:r>
          </w:p>
        </w:tc>
        <w:tc>
          <w:tcPr>
            <w:tcMar>
              <w:top w:type="dxa" w:w="60"/>
              <w:left w:type="dxa" w:w="90"/>
              <w:bottom w:type="dxa" w:w="60"/>
              <w:right w:type="dxa" w:w="90"/>
            </w:tcMar>
          </w:tcPr>
          <w:p>
            <w:pPr>
              <w:spacing w:after="0" w:before="0"/>
            </w:pPr>
            <w:r>
              <w:rPr>
                <w:b w:val="false"/>
                <w:bCs w:val="false"/>
                <w:sz w:val="18"/>
                <w:szCs w:val="18"/>
              </w:rPr>
              <w:t xml:space="preserve">es</w:t>
            </w:r>
          </w:p>
        </w:tc>
        <w:tc>
          <w:tcPr>
            <w:tcMar>
              <w:top w:type="dxa" w:w="60"/>
              <w:left w:type="dxa" w:w="90"/>
              <w:bottom w:type="dxa" w:w="60"/>
              <w:right w:type="dxa" w:w="90"/>
            </w:tcMar>
          </w:tcPr>
          <w:p>
            <w:pPr>
              <w:spacing w:after="0" w:before="0"/>
            </w:pPr>
            <w:r>
              <w:rPr>
                <w:b w:val="false"/>
                <w:bCs w:val="false"/>
                <w:sz w:val="18"/>
                <w:szCs w:val="18"/>
              </w:rPr>
              <w:t xml:space="preserve">Dubbed</w:t>
            </w:r>
          </w:p>
        </w:tc>
        <w:tc>
          <w:tcPr>
            <w:tcMar>
              <w:top w:type="dxa" w:w="60"/>
              <w:left w:type="dxa" w:w="90"/>
              <w:bottom w:type="dxa" w:w="60"/>
              <w:right w:type="dxa" w:w="90"/>
            </w:tcMar>
          </w:tcPr>
          <w:p>
            <w:pPr>
              <w:spacing w:after="0" w:before="0"/>
            </w:pPr>
            <w:r>
              <w:rPr>
                <w:b w:val="false"/>
                <w:bCs w:val="false"/>
                <w:sz w:val="18"/>
                <w:szCs w:val="18"/>
              </w:rPr>
              <w:t xml:space="preserve">Spain plus Latin America.</w:t>
            </w:r>
          </w:p>
        </w:tc>
      </w:tr>
      <w:tr>
        <w:tc>
          <w:tcPr>
            <w:tcMar>
              <w:top w:type="dxa" w:w="60"/>
              <w:left w:type="dxa" w:w="90"/>
              <w:bottom w:type="dxa" w:w="60"/>
              <w:right w:type="dxa" w:w="90"/>
            </w:tcMar>
          </w:tcPr>
          <w:p>
            <w:pPr>
              <w:spacing w:after="0" w:before="0"/>
            </w:pPr>
            <w:r>
              <w:rPr>
                <w:b w:val="false"/>
                <w:bCs w:val="false"/>
                <w:sz w:val="18"/>
                <w:szCs w:val="18"/>
              </w:rPr>
              <w:t xml:space="preserve">3</w:t>
            </w:r>
          </w:p>
        </w:tc>
        <w:tc>
          <w:tcPr>
            <w:tcMar>
              <w:top w:type="dxa" w:w="60"/>
              <w:left w:type="dxa" w:w="90"/>
              <w:bottom w:type="dxa" w:w="60"/>
              <w:right w:type="dxa" w:w="90"/>
            </w:tcMar>
          </w:tcPr>
          <w:p>
            <w:pPr>
              <w:spacing w:after="0" w:before="0"/>
            </w:pPr>
            <w:r>
              <w:rPr>
                <w:b w:val="false"/>
                <w:bCs w:val="false"/>
                <w:sz w:val="18"/>
                <w:szCs w:val="18"/>
              </w:rPr>
              <w:t xml:space="preserve">German</w:t>
            </w:r>
          </w:p>
        </w:tc>
        <w:tc>
          <w:tcPr>
            <w:tcMar>
              <w:top w:type="dxa" w:w="60"/>
              <w:left w:type="dxa" w:w="90"/>
              <w:bottom w:type="dxa" w:w="60"/>
              <w:right w:type="dxa" w:w="90"/>
            </w:tcMar>
          </w:tcPr>
          <w:p>
            <w:pPr>
              <w:spacing w:after="0" w:before="0"/>
            </w:pPr>
            <w:r>
              <w:rPr>
                <w:b w:val="false"/>
                <w:bCs w:val="false"/>
                <w:sz w:val="18"/>
                <w:szCs w:val="18"/>
              </w:rPr>
              <w:t xml:space="preserve">de</w:t>
            </w:r>
          </w:p>
        </w:tc>
        <w:tc>
          <w:tcPr>
            <w:tcMar>
              <w:top w:type="dxa" w:w="60"/>
              <w:left w:type="dxa" w:w="90"/>
              <w:bottom w:type="dxa" w:w="60"/>
              <w:right w:type="dxa" w:w="90"/>
            </w:tcMar>
          </w:tcPr>
          <w:p>
            <w:pPr>
              <w:spacing w:after="0" w:before="0"/>
            </w:pPr>
            <w:r>
              <w:rPr>
                <w:b w:val="false"/>
                <w:bCs w:val="false"/>
                <w:sz w:val="18"/>
                <w:szCs w:val="18"/>
              </w:rPr>
              <w:t xml:space="preserve">Dubbed</w:t>
            </w:r>
          </w:p>
        </w:tc>
        <w:tc>
          <w:tcPr>
            <w:tcMar>
              <w:top w:type="dxa" w:w="60"/>
              <w:left w:type="dxa" w:w="90"/>
              <w:bottom w:type="dxa" w:w="60"/>
              <w:right w:type="dxa" w:w="90"/>
            </w:tcMar>
          </w:tcPr>
          <w:p>
            <w:pPr>
              <w:spacing w:after="0" w:before="0"/>
            </w:pPr>
            <w:r>
              <w:rPr>
                <w:b w:val="false"/>
                <w:bCs w:val="false"/>
                <w:sz w:val="18"/>
                <w:szCs w:val="18"/>
              </w:rPr>
              <w:t xml:space="preserve">Strong WINDEV presence; also the most timing-hostile language to dub (see §4).</w:t>
            </w:r>
          </w:p>
        </w:tc>
      </w:tr>
      <w:tr>
        <w:tc>
          <w:tcPr>
            <w:tcMar>
              <w:top w:type="dxa" w:w="60"/>
              <w:left w:type="dxa" w:w="90"/>
              <w:bottom w:type="dxa" w:w="60"/>
              <w:right w:type="dxa" w:w="90"/>
            </w:tcMar>
          </w:tcPr>
          <w:p>
            <w:pPr>
              <w:spacing w:after="0" w:before="0"/>
            </w:pPr>
            <w:r>
              <w:rPr>
                <w:b w:val="false"/>
                <w:bCs w:val="false"/>
                <w:sz w:val="18"/>
                <w:szCs w:val="18"/>
              </w:rPr>
              <w:t xml:space="preserve">4</w:t>
            </w:r>
          </w:p>
        </w:tc>
        <w:tc>
          <w:tcPr>
            <w:tcMar>
              <w:top w:type="dxa" w:w="60"/>
              <w:left w:type="dxa" w:w="90"/>
              <w:bottom w:type="dxa" w:w="60"/>
              <w:right w:type="dxa" w:w="90"/>
            </w:tcMar>
          </w:tcPr>
          <w:p>
            <w:pPr>
              <w:spacing w:after="0" w:before="0"/>
            </w:pPr>
            <w:r>
              <w:rPr>
                <w:b w:val="false"/>
                <w:bCs w:val="false"/>
                <w:sz w:val="18"/>
                <w:szCs w:val="18"/>
              </w:rPr>
              <w:t xml:space="preserve">Italian</w:t>
            </w:r>
          </w:p>
        </w:tc>
        <w:tc>
          <w:tcPr>
            <w:tcMar>
              <w:top w:type="dxa" w:w="60"/>
              <w:left w:type="dxa" w:w="90"/>
              <w:bottom w:type="dxa" w:w="60"/>
              <w:right w:type="dxa" w:w="90"/>
            </w:tcMar>
          </w:tcPr>
          <w:p>
            <w:pPr>
              <w:spacing w:after="0" w:before="0"/>
            </w:pPr>
            <w:r>
              <w:rPr>
                <w:b w:val="false"/>
                <w:bCs w:val="false"/>
                <w:sz w:val="18"/>
                <w:szCs w:val="18"/>
              </w:rPr>
              <w:t xml:space="preserve">it</w:t>
            </w:r>
          </w:p>
        </w:tc>
        <w:tc>
          <w:tcPr>
            <w:tcMar>
              <w:top w:type="dxa" w:w="60"/>
              <w:left w:type="dxa" w:w="90"/>
              <w:bottom w:type="dxa" w:w="60"/>
              <w:right w:type="dxa" w:w="90"/>
            </w:tcMar>
          </w:tcPr>
          <w:p>
            <w:pPr>
              <w:spacing w:after="0" w:before="0"/>
            </w:pPr>
            <w:r>
              <w:rPr>
                <w:b w:val="false"/>
                <w:bCs w:val="false"/>
                <w:sz w:val="18"/>
                <w:szCs w:val="18"/>
              </w:rPr>
              <w:t xml:space="preserve">Dubbed</w:t>
            </w:r>
          </w:p>
        </w:tc>
        <w:tc>
          <w:tcPr>
            <w:tcMar>
              <w:top w:type="dxa" w:w="60"/>
              <w:left w:type="dxa" w:w="90"/>
              <w:bottom w:type="dxa" w:w="60"/>
              <w:right w:type="dxa" w:w="90"/>
            </w:tcMar>
          </w:tcPr>
          <w:p>
            <w:pPr>
              <w:spacing w:after="0" w:before="0"/>
            </w:pPr>
            <w:r>
              <w:rPr>
                <w:b w:val="false"/>
                <w:bCs w:val="false"/>
                <w:sz w:val="18"/>
                <w:szCs w:val="18"/>
              </w:rPr>
              <w:t xml:space="preserve">Significant PCSoft user base.</w:t>
            </w:r>
          </w:p>
        </w:tc>
      </w:tr>
      <w:tr>
        <w:tc>
          <w:tcPr>
            <w:tcMar>
              <w:top w:type="dxa" w:w="60"/>
              <w:left w:type="dxa" w:w="90"/>
              <w:bottom w:type="dxa" w:w="60"/>
              <w:right w:type="dxa" w:w="90"/>
            </w:tcMar>
          </w:tcPr>
          <w:p>
            <w:pPr>
              <w:spacing w:after="0" w:before="0"/>
            </w:pPr>
            <w:r>
              <w:rPr>
                <w:b w:val="false"/>
                <w:bCs w:val="false"/>
                <w:sz w:val="18"/>
                <w:szCs w:val="18"/>
              </w:rPr>
              <w:t xml:space="preserve">5</w:t>
            </w:r>
          </w:p>
        </w:tc>
        <w:tc>
          <w:tcPr>
            <w:tcMar>
              <w:top w:type="dxa" w:w="60"/>
              <w:left w:type="dxa" w:w="90"/>
              <w:bottom w:type="dxa" w:w="60"/>
              <w:right w:type="dxa" w:w="90"/>
            </w:tcMar>
          </w:tcPr>
          <w:p>
            <w:pPr>
              <w:spacing w:after="0" w:before="0"/>
            </w:pPr>
            <w:r>
              <w:rPr>
                <w:b w:val="false"/>
                <w:bCs w:val="false"/>
                <w:sz w:val="18"/>
                <w:szCs w:val="18"/>
              </w:rPr>
              <w:t xml:space="preserve">Portuguese (Portugal)</w:t>
            </w:r>
          </w:p>
        </w:tc>
        <w:tc>
          <w:tcPr>
            <w:tcMar>
              <w:top w:type="dxa" w:w="60"/>
              <w:left w:type="dxa" w:w="90"/>
              <w:bottom w:type="dxa" w:w="60"/>
              <w:right w:type="dxa" w:w="90"/>
            </w:tcMar>
          </w:tcPr>
          <w:p>
            <w:pPr>
              <w:spacing w:after="0" w:before="0"/>
            </w:pPr>
            <w:r>
              <w:rPr>
                <w:b w:val="false"/>
                <w:bCs w:val="false"/>
                <w:sz w:val="18"/>
                <w:szCs w:val="18"/>
              </w:rPr>
              <w:t xml:space="preserve">pt-PT</w:t>
            </w:r>
          </w:p>
        </w:tc>
        <w:tc>
          <w:tcPr>
            <w:tcMar>
              <w:top w:type="dxa" w:w="60"/>
              <w:left w:type="dxa" w:w="90"/>
              <w:bottom w:type="dxa" w:w="60"/>
              <w:right w:type="dxa" w:w="90"/>
            </w:tcMar>
          </w:tcPr>
          <w:p>
            <w:pPr>
              <w:spacing w:after="0" w:before="0"/>
            </w:pPr>
            <w:r>
              <w:rPr>
                <w:b w:val="false"/>
                <w:bCs w:val="false"/>
                <w:sz w:val="18"/>
                <w:szCs w:val="18"/>
              </w:rPr>
              <w:t xml:space="preserve">Dubbed</w:t>
            </w:r>
          </w:p>
        </w:tc>
        <w:tc>
          <w:tcPr>
            <w:tcMar>
              <w:top w:type="dxa" w:w="60"/>
              <w:left w:type="dxa" w:w="90"/>
              <w:bottom w:type="dxa" w:w="60"/>
              <w:right w:type="dxa" w:w="90"/>
            </w:tcMar>
          </w:tcPr>
          <w:p>
            <w:pPr>
              <w:spacing w:after="0" w:before="0"/>
            </w:pPr>
            <w:r>
              <w:rPr>
                <w:b w:val="false"/>
                <w:bCs w:val="false"/>
                <w:sz w:val="18"/>
                <w:szCs w:val="18"/>
              </w:rPr>
              <w:t xml:space="preserve">European Portuguese.</w:t>
            </w:r>
          </w:p>
        </w:tc>
      </w:tr>
      <w:tr>
        <w:tc>
          <w:tcPr>
            <w:tcMar>
              <w:top w:type="dxa" w:w="60"/>
              <w:left w:type="dxa" w:w="90"/>
              <w:bottom w:type="dxa" w:w="60"/>
              <w:right w:type="dxa" w:w="90"/>
            </w:tcMar>
          </w:tcPr>
          <w:p>
            <w:pPr>
              <w:spacing w:after="0" w:before="0"/>
            </w:pPr>
            <w:r>
              <w:rPr>
                <w:b w:val="false"/>
                <w:bCs w:val="false"/>
                <w:sz w:val="18"/>
                <w:szCs w:val="18"/>
              </w:rPr>
              <w:t xml:space="preserve">6</w:t>
            </w:r>
          </w:p>
        </w:tc>
        <w:tc>
          <w:tcPr>
            <w:tcMar>
              <w:top w:type="dxa" w:w="60"/>
              <w:left w:type="dxa" w:w="90"/>
              <w:bottom w:type="dxa" w:w="60"/>
              <w:right w:type="dxa" w:w="90"/>
            </w:tcMar>
          </w:tcPr>
          <w:p>
            <w:pPr>
              <w:spacing w:after="0" w:before="0"/>
            </w:pPr>
            <w:r>
              <w:rPr>
                <w:b w:val="false"/>
                <w:bCs w:val="false"/>
                <w:sz w:val="18"/>
                <w:szCs w:val="18"/>
              </w:rPr>
              <w:t xml:space="preserve">Portuguese (Brazil)</w:t>
            </w:r>
          </w:p>
        </w:tc>
        <w:tc>
          <w:tcPr>
            <w:tcMar>
              <w:top w:type="dxa" w:w="60"/>
              <w:left w:type="dxa" w:w="90"/>
              <w:bottom w:type="dxa" w:w="60"/>
              <w:right w:type="dxa" w:w="90"/>
            </w:tcMar>
          </w:tcPr>
          <w:p>
            <w:pPr>
              <w:spacing w:after="0" w:before="0"/>
            </w:pPr>
            <w:r>
              <w:rPr>
                <w:b w:val="false"/>
                <w:bCs w:val="false"/>
                <w:sz w:val="18"/>
                <w:szCs w:val="18"/>
              </w:rPr>
              <w:t xml:space="preserve">pt-BR</w:t>
            </w:r>
          </w:p>
        </w:tc>
        <w:tc>
          <w:tcPr>
            <w:tcMar>
              <w:top w:type="dxa" w:w="60"/>
              <w:left w:type="dxa" w:w="90"/>
              <w:bottom w:type="dxa" w:w="60"/>
              <w:right w:type="dxa" w:w="90"/>
            </w:tcMar>
          </w:tcPr>
          <w:p>
            <w:pPr>
              <w:spacing w:after="0" w:before="0"/>
            </w:pPr>
            <w:r>
              <w:rPr>
                <w:b w:val="false"/>
                <w:bCs w:val="false"/>
                <w:sz w:val="18"/>
                <w:szCs w:val="18"/>
              </w:rPr>
              <w:t xml:space="preserve">Dubbed</w:t>
            </w:r>
          </w:p>
        </w:tc>
        <w:tc>
          <w:tcPr>
            <w:tcMar>
              <w:top w:type="dxa" w:w="60"/>
              <w:left w:type="dxa" w:w="90"/>
              <w:bottom w:type="dxa" w:w="60"/>
              <w:right w:type="dxa" w:w="90"/>
            </w:tcMar>
          </w:tcPr>
          <w:p>
            <w:pPr>
              <w:spacing w:after="0" w:before="0"/>
            </w:pPr>
            <w:r>
              <w:rPr>
                <w:b w:val="false"/>
                <w:bCs w:val="false"/>
                <w:sz w:val="18"/>
                <w:szCs w:val="18"/>
              </w:rPr>
              <w:t xml:space="preserve">Brazilian market; distinct enough from pt-PT in vocabulary and register to be worth splitting.</w:t>
            </w:r>
          </w:p>
        </w:tc>
      </w:tr>
      <w:tr>
        <w:tc>
          <w:tcPr>
            <w:tcMar>
              <w:top w:type="dxa" w:w="60"/>
              <w:left w:type="dxa" w:w="90"/>
              <w:bottom w:type="dxa" w:w="60"/>
              <w:right w:type="dxa" w:w="90"/>
            </w:tcMar>
          </w:tcPr>
          <w:p>
            <w:pPr>
              <w:spacing w:after="0" w:before="0"/>
            </w:pPr>
            <w:r>
              <w:rPr>
                <w:b w:val="false"/>
                <w:bCs w:val="false"/>
                <w:sz w:val="18"/>
                <w:szCs w:val="18"/>
              </w:rPr>
              <w:t xml:space="preserve">7</w:t>
            </w:r>
          </w:p>
        </w:tc>
        <w:tc>
          <w:tcPr>
            <w:tcMar>
              <w:top w:type="dxa" w:w="60"/>
              <w:left w:type="dxa" w:w="90"/>
              <w:bottom w:type="dxa" w:w="60"/>
              <w:right w:type="dxa" w:w="90"/>
            </w:tcMar>
          </w:tcPr>
          <w:p>
            <w:pPr>
              <w:spacing w:after="0" w:before="0"/>
            </w:pPr>
            <w:r>
              <w:rPr>
                <w:b w:val="false"/>
                <w:bCs w:val="false"/>
                <w:sz w:val="18"/>
                <w:szCs w:val="18"/>
              </w:rPr>
              <w:t xml:space="preserve">Dutch</w:t>
            </w:r>
          </w:p>
        </w:tc>
        <w:tc>
          <w:tcPr>
            <w:tcMar>
              <w:top w:type="dxa" w:w="60"/>
              <w:left w:type="dxa" w:w="90"/>
              <w:bottom w:type="dxa" w:w="60"/>
              <w:right w:type="dxa" w:w="90"/>
            </w:tcMar>
          </w:tcPr>
          <w:p>
            <w:pPr>
              <w:spacing w:after="0" w:before="0"/>
            </w:pPr>
            <w:r>
              <w:rPr>
                <w:b w:val="false"/>
                <w:bCs w:val="false"/>
                <w:sz w:val="18"/>
                <w:szCs w:val="18"/>
              </w:rPr>
              <w:t xml:space="preserve">nl</w:t>
            </w:r>
          </w:p>
        </w:tc>
        <w:tc>
          <w:tcPr>
            <w:tcMar>
              <w:top w:type="dxa" w:w="60"/>
              <w:left w:type="dxa" w:w="90"/>
              <w:bottom w:type="dxa" w:w="60"/>
              <w:right w:type="dxa" w:w="90"/>
            </w:tcMar>
          </w:tcPr>
          <w:p>
            <w:pPr>
              <w:spacing w:after="0" w:before="0"/>
            </w:pPr>
            <w:r>
              <w:rPr>
                <w:b w:val="false"/>
                <w:bCs w:val="false"/>
                <w:sz w:val="18"/>
                <w:szCs w:val="18"/>
              </w:rPr>
              <w:t xml:space="preserve">Dubbed</w:t>
            </w:r>
          </w:p>
        </w:tc>
        <w:tc>
          <w:tcPr>
            <w:tcMar>
              <w:top w:type="dxa" w:w="60"/>
              <w:left w:type="dxa" w:w="90"/>
              <w:bottom w:type="dxa" w:w="60"/>
              <w:right w:type="dxa" w:w="90"/>
            </w:tcMar>
          </w:tcPr>
          <w:p>
            <w:pPr>
              <w:spacing w:after="0" w:before="0"/>
            </w:pPr>
            <w:r>
              <w:rPr>
                <w:b w:val="false"/>
                <w:bCs w:val="false"/>
                <w:sz w:val="18"/>
                <w:szCs w:val="18"/>
              </w:rPr>
              <w:t xml:space="preserve">Benelux.</w:t>
            </w:r>
          </w:p>
        </w:tc>
      </w:tr>
    </w:tbl>
    <w:p>
      <w:pPr>
        <w:spacing w:after="200"/>
      </w:pPr>
    </w:p>
    <w:p>
      <w:pPr>
        <w:pStyle w:val="Heading2"/>
        <w:spacing w:after="140" w:before="300"/>
      </w:pPr>
      <w:r>
        <w:rPr>
          <w:b/>
          <w:bCs/>
          <w:color w:val="2F5496"/>
          <w:sz w:val="24"/>
          <w:szCs w:val="24"/>
        </w:rPr>
        <w:t xml:space="preserve">Decided: both Portuguese variants ship</w:t>
      </w:r>
    </w:p>
    <w:p>
      <w:pPr>
        <w:spacing w:after="120" w:line="276"/>
      </w:pPr>
      <w:r>
        <w:rPr>
          <w:b w:val="false"/>
          <w:bCs w:val="false"/>
          <w:sz w:val="20"/>
          <w:szCs w:val="20"/>
        </w:rPr>
        <w:t xml:space="preserve">pt-PT and pt-BR were reviewed as a possible merge and </w:t>
      </w:r>
      <w:r>
        <w:rPr>
          <w:b/>
          <w:bCs/>
          <w:sz w:val="20"/>
          <w:szCs w:val="20"/>
        </w:rPr>
        <w:t xml:space="preserve">both are being kept</w:t>
      </w:r>
      <w:r>
        <w:rPr>
          <w:b w:val="false"/>
          <w:bCs w:val="false"/>
          <w:sz w:val="20"/>
          <w:szCs w:val="20"/>
        </w:rPr>
        <w:t xml:space="preserve">. That decision carries an obligation, because it is not enough to record the same translation in two accents — if the two tracks aren't genuinely differentiated, you have paid for a second dub and delivered nothing.</w:t>
      </w:r>
    </w:p>
    <w:p>
      <w:pPr>
        <w:spacing w:after="120" w:line="276"/>
      </w:pPr>
      <w:r>
        <w:rPr>
          <w:b w:val="false"/>
          <w:bCs w:val="false"/>
          <w:sz w:val="20"/>
          <w:szCs w:val="20"/>
        </w:rPr>
        <w:t xml:space="preserve">The divergence is unusually wide for </w:t>
      </w:r>
      <w:r>
        <w:rPr>
          <w:b w:val="false"/>
          <w:bCs w:val="false"/>
          <w:i/>
          <w:iCs/>
          <w:sz w:val="20"/>
          <w:szCs w:val="20"/>
        </w:rPr>
        <w:t xml:space="preserve">this</w:t>
      </w:r>
      <w:r>
        <w:rPr>
          <w:b w:val="false"/>
          <w:bCs w:val="false"/>
          <w:sz w:val="20"/>
          <w:szCs w:val="20"/>
        </w:rPr>
        <w:t xml:space="preserve"> course, because it lands squarely on the vocabulary of software: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EDF2F7" w:val="clear"/>
            <w:tcMar>
              <w:top w:type="dxa" w:w="60"/>
              <w:left w:type="dxa" w:w="90"/>
              <w:bottom w:type="dxa" w:w="60"/>
              <w:right w:type="dxa" w:w="90"/>
            </w:tcMar>
          </w:tcPr>
          <w:p>
            <w:pPr>
              <w:spacing w:after="0" w:before="0"/>
            </w:pPr>
            <w:r>
              <w:rPr>
                <w:b/>
                <w:bCs/>
                <w:color w:val="1F4E79"/>
                <w:sz w:val="18"/>
                <w:szCs w:val="18"/>
              </w:rPr>
              <w:t xml:space="preserve">English</w:t>
            </w:r>
          </w:p>
        </w:tc>
        <w:tc>
          <w:tcPr>
            <w:shd w:fill="EDF2F7" w:val="clear"/>
            <w:tcMar>
              <w:top w:type="dxa" w:w="60"/>
              <w:left w:type="dxa" w:w="90"/>
              <w:bottom w:type="dxa" w:w="60"/>
              <w:right w:type="dxa" w:w="90"/>
            </w:tcMar>
          </w:tcPr>
          <w:p>
            <w:pPr>
              <w:spacing w:after="0" w:before="0"/>
            </w:pPr>
            <w:r>
              <w:rPr>
                <w:b/>
                <w:bCs/>
                <w:color w:val="1F4E79"/>
                <w:sz w:val="18"/>
                <w:szCs w:val="18"/>
              </w:rPr>
              <w:t xml:space="preserve">pt-PT</w:t>
            </w:r>
          </w:p>
        </w:tc>
        <w:tc>
          <w:tcPr>
            <w:shd w:fill="EDF2F7" w:val="clear"/>
            <w:tcMar>
              <w:top w:type="dxa" w:w="60"/>
              <w:left w:type="dxa" w:w="90"/>
              <w:bottom w:type="dxa" w:w="60"/>
              <w:right w:type="dxa" w:w="90"/>
            </w:tcMar>
          </w:tcPr>
          <w:p>
            <w:pPr>
              <w:spacing w:after="0" w:before="0"/>
            </w:pPr>
            <w:r>
              <w:rPr>
                <w:b/>
                <w:bCs/>
                <w:color w:val="1F4E79"/>
                <w:sz w:val="18"/>
                <w:szCs w:val="18"/>
              </w:rPr>
              <w:t xml:space="preserve">pt-BR</w:t>
            </w:r>
          </w:p>
        </w:tc>
      </w:tr>
      <w:tr>
        <w:tc>
          <w:tcPr>
            <w:tcMar>
              <w:top w:type="dxa" w:w="60"/>
              <w:left w:type="dxa" w:w="90"/>
              <w:bottom w:type="dxa" w:w="60"/>
              <w:right w:type="dxa" w:w="90"/>
            </w:tcMar>
          </w:tcPr>
          <w:p>
            <w:pPr>
              <w:spacing w:after="0" w:before="0"/>
            </w:pPr>
            <w:r>
              <w:rPr>
                <w:b w:val="false"/>
                <w:bCs w:val="false"/>
                <w:sz w:val="18"/>
                <w:szCs w:val="18"/>
              </w:rPr>
              <w:t xml:space="preserve">file</w:t>
            </w:r>
          </w:p>
        </w:tc>
        <w:tc>
          <w:tcPr>
            <w:tcMar>
              <w:top w:type="dxa" w:w="60"/>
              <w:left w:type="dxa" w:w="90"/>
              <w:bottom w:type="dxa" w:w="60"/>
              <w:right w:type="dxa" w:w="90"/>
            </w:tcMar>
          </w:tcPr>
          <w:p>
            <w:pPr>
              <w:spacing w:after="0" w:before="0"/>
            </w:pPr>
            <w:r>
              <w:rPr>
                <w:b w:val="false"/>
                <w:bCs w:val="false"/>
                <w:sz w:val="18"/>
                <w:szCs w:val="18"/>
              </w:rPr>
              <w:t xml:space="preserve">ficheiro</w:t>
            </w:r>
          </w:p>
        </w:tc>
        <w:tc>
          <w:tcPr>
            <w:tcMar>
              <w:top w:type="dxa" w:w="60"/>
              <w:left w:type="dxa" w:w="90"/>
              <w:bottom w:type="dxa" w:w="60"/>
              <w:right w:type="dxa" w:w="90"/>
            </w:tcMar>
          </w:tcPr>
          <w:p>
            <w:pPr>
              <w:spacing w:after="0" w:before="0"/>
            </w:pPr>
            <w:r>
              <w:rPr>
                <w:b w:val="false"/>
                <w:bCs w:val="false"/>
                <w:sz w:val="18"/>
                <w:szCs w:val="18"/>
              </w:rPr>
              <w:t xml:space="preserve">arquivo</w:t>
            </w:r>
          </w:p>
        </w:tc>
      </w:tr>
      <w:tr>
        <w:tc>
          <w:tcPr>
            <w:tcMar>
              <w:top w:type="dxa" w:w="60"/>
              <w:left w:type="dxa" w:w="90"/>
              <w:bottom w:type="dxa" w:w="60"/>
              <w:right w:type="dxa" w:w="90"/>
            </w:tcMar>
          </w:tcPr>
          <w:p>
            <w:pPr>
              <w:spacing w:after="0" w:before="0"/>
            </w:pPr>
            <w:r>
              <w:rPr>
                <w:b w:val="false"/>
                <w:bCs w:val="false"/>
                <w:sz w:val="18"/>
                <w:szCs w:val="18"/>
              </w:rPr>
              <w:t xml:space="preserve">screen</w:t>
            </w:r>
          </w:p>
        </w:tc>
        <w:tc>
          <w:tcPr>
            <w:tcMar>
              <w:top w:type="dxa" w:w="60"/>
              <w:left w:type="dxa" w:w="90"/>
              <w:bottom w:type="dxa" w:w="60"/>
              <w:right w:type="dxa" w:w="90"/>
            </w:tcMar>
          </w:tcPr>
          <w:p>
            <w:pPr>
              <w:spacing w:after="0" w:before="0"/>
            </w:pPr>
            <w:r>
              <w:rPr>
                <w:b w:val="false"/>
                <w:bCs w:val="false"/>
                <w:sz w:val="18"/>
                <w:szCs w:val="18"/>
              </w:rPr>
              <w:t xml:space="preserve">ecrã</w:t>
            </w:r>
          </w:p>
        </w:tc>
        <w:tc>
          <w:tcPr>
            <w:tcMar>
              <w:top w:type="dxa" w:w="60"/>
              <w:left w:type="dxa" w:w="90"/>
              <w:bottom w:type="dxa" w:w="60"/>
              <w:right w:type="dxa" w:w="90"/>
            </w:tcMar>
          </w:tcPr>
          <w:p>
            <w:pPr>
              <w:spacing w:after="0" w:before="0"/>
            </w:pPr>
            <w:r>
              <w:rPr>
                <w:b w:val="false"/>
                <w:bCs w:val="false"/>
                <w:sz w:val="18"/>
                <w:szCs w:val="18"/>
              </w:rPr>
              <w:t xml:space="preserve">tela</w:t>
            </w:r>
          </w:p>
        </w:tc>
      </w:tr>
      <w:tr>
        <w:tc>
          <w:tcPr>
            <w:tcMar>
              <w:top w:type="dxa" w:w="60"/>
              <w:left w:type="dxa" w:w="90"/>
              <w:bottom w:type="dxa" w:w="60"/>
              <w:right w:type="dxa" w:w="90"/>
            </w:tcMar>
          </w:tcPr>
          <w:p>
            <w:pPr>
              <w:spacing w:after="0" w:before="0"/>
            </w:pPr>
            <w:r>
              <w:rPr>
                <w:b w:val="false"/>
                <w:bCs w:val="false"/>
                <w:sz w:val="18"/>
                <w:szCs w:val="18"/>
              </w:rPr>
              <w:t xml:space="preserve">user</w:t>
            </w:r>
          </w:p>
        </w:tc>
        <w:tc>
          <w:tcPr>
            <w:tcMar>
              <w:top w:type="dxa" w:w="60"/>
              <w:left w:type="dxa" w:w="90"/>
              <w:bottom w:type="dxa" w:w="60"/>
              <w:right w:type="dxa" w:w="90"/>
            </w:tcMar>
          </w:tcPr>
          <w:p>
            <w:pPr>
              <w:spacing w:after="0" w:before="0"/>
            </w:pPr>
            <w:r>
              <w:rPr>
                <w:b w:val="false"/>
                <w:bCs w:val="false"/>
                <w:sz w:val="18"/>
                <w:szCs w:val="18"/>
              </w:rPr>
              <w:t xml:space="preserve">utilizador</w:t>
            </w:r>
          </w:p>
        </w:tc>
        <w:tc>
          <w:tcPr>
            <w:tcMar>
              <w:top w:type="dxa" w:w="60"/>
              <w:left w:type="dxa" w:w="90"/>
              <w:bottom w:type="dxa" w:w="60"/>
              <w:right w:type="dxa" w:w="90"/>
            </w:tcMar>
          </w:tcPr>
          <w:p>
            <w:pPr>
              <w:spacing w:after="0" w:before="0"/>
            </w:pPr>
            <w:r>
              <w:rPr>
                <w:b w:val="false"/>
                <w:bCs w:val="false"/>
                <w:sz w:val="18"/>
                <w:szCs w:val="18"/>
              </w:rPr>
              <w:t xml:space="preserve">usuário</w:t>
            </w:r>
          </w:p>
        </w:tc>
      </w:tr>
      <w:tr>
        <w:tc>
          <w:tcPr>
            <w:tcMar>
              <w:top w:type="dxa" w:w="60"/>
              <w:left w:type="dxa" w:w="90"/>
              <w:bottom w:type="dxa" w:w="60"/>
              <w:right w:type="dxa" w:w="90"/>
            </w:tcMar>
          </w:tcPr>
          <w:p>
            <w:pPr>
              <w:spacing w:after="0" w:before="0"/>
            </w:pPr>
            <w:r>
              <w:rPr>
                <w:b w:val="false"/>
                <w:bCs w:val="false"/>
                <w:sz w:val="18"/>
                <w:szCs w:val="18"/>
              </w:rPr>
              <w:t xml:space="preserve">database</w:t>
            </w:r>
          </w:p>
        </w:tc>
        <w:tc>
          <w:tcPr>
            <w:tcMar>
              <w:top w:type="dxa" w:w="60"/>
              <w:left w:type="dxa" w:w="90"/>
              <w:bottom w:type="dxa" w:w="60"/>
              <w:right w:type="dxa" w:w="90"/>
            </w:tcMar>
          </w:tcPr>
          <w:p>
            <w:pPr>
              <w:spacing w:after="0" w:before="0"/>
            </w:pPr>
            <w:r>
              <w:rPr>
                <w:b w:val="false"/>
                <w:bCs w:val="false"/>
                <w:sz w:val="18"/>
                <w:szCs w:val="18"/>
              </w:rPr>
              <w:t xml:space="preserve">base de dados</w:t>
            </w:r>
          </w:p>
        </w:tc>
        <w:tc>
          <w:tcPr>
            <w:tcMar>
              <w:top w:type="dxa" w:w="60"/>
              <w:left w:type="dxa" w:w="90"/>
              <w:bottom w:type="dxa" w:w="60"/>
              <w:right w:type="dxa" w:w="90"/>
            </w:tcMar>
          </w:tcPr>
          <w:p>
            <w:pPr>
              <w:spacing w:after="0" w:before="0"/>
            </w:pPr>
            <w:r>
              <w:rPr>
                <w:b w:val="false"/>
                <w:bCs w:val="false"/>
                <w:sz w:val="18"/>
                <w:szCs w:val="18"/>
              </w:rPr>
              <w:t xml:space="preserve">banco de dados</w:t>
            </w:r>
          </w:p>
        </w:tc>
      </w:tr>
      <w:tr>
        <w:tc>
          <w:tcPr>
            <w:tcMar>
              <w:top w:type="dxa" w:w="60"/>
              <w:left w:type="dxa" w:w="90"/>
              <w:bottom w:type="dxa" w:w="60"/>
              <w:right w:type="dxa" w:w="90"/>
            </w:tcMar>
          </w:tcPr>
          <w:p>
            <w:pPr>
              <w:spacing w:after="0" w:before="0"/>
            </w:pPr>
            <w:r>
              <w:rPr>
                <w:b w:val="false"/>
                <w:bCs w:val="false"/>
                <w:sz w:val="18"/>
                <w:szCs w:val="18"/>
              </w:rPr>
              <w:t xml:space="preserve">application / app</w:t>
            </w:r>
          </w:p>
        </w:tc>
        <w:tc>
          <w:tcPr>
            <w:tcMar>
              <w:top w:type="dxa" w:w="60"/>
              <w:left w:type="dxa" w:w="90"/>
              <w:bottom w:type="dxa" w:w="60"/>
              <w:right w:type="dxa" w:w="90"/>
            </w:tcMar>
          </w:tcPr>
          <w:p>
            <w:pPr>
              <w:spacing w:after="0" w:before="0"/>
            </w:pPr>
            <w:r>
              <w:rPr>
                <w:b w:val="false"/>
                <w:bCs w:val="false"/>
                <w:sz w:val="18"/>
                <w:szCs w:val="18"/>
              </w:rPr>
              <w:t xml:space="preserve">aplicação</w:t>
            </w:r>
          </w:p>
        </w:tc>
        <w:tc>
          <w:tcPr>
            <w:tcMar>
              <w:top w:type="dxa" w:w="60"/>
              <w:left w:type="dxa" w:w="90"/>
              <w:bottom w:type="dxa" w:w="60"/>
              <w:right w:type="dxa" w:w="90"/>
            </w:tcMar>
          </w:tcPr>
          <w:p>
            <w:pPr>
              <w:spacing w:after="0" w:before="0"/>
            </w:pPr>
            <w:r>
              <w:rPr>
                <w:b w:val="false"/>
                <w:bCs w:val="false"/>
                <w:sz w:val="18"/>
                <w:szCs w:val="18"/>
              </w:rPr>
              <w:t xml:space="preserve">aplicativo</w:t>
            </w:r>
          </w:p>
        </w:tc>
      </w:tr>
      <w:tr>
        <w:tc>
          <w:tcPr>
            <w:tcMar>
              <w:top w:type="dxa" w:w="60"/>
              <w:left w:type="dxa" w:w="90"/>
              <w:bottom w:type="dxa" w:w="60"/>
              <w:right w:type="dxa" w:w="90"/>
            </w:tcMar>
          </w:tcPr>
          <w:p>
            <w:pPr>
              <w:spacing w:after="0" w:before="0"/>
            </w:pPr>
            <w:r>
              <w:rPr>
                <w:b w:val="false"/>
                <w:bCs w:val="false"/>
                <w:sz w:val="18"/>
                <w:szCs w:val="18"/>
              </w:rPr>
              <w:t xml:space="preserve">settings</w:t>
            </w:r>
          </w:p>
        </w:tc>
        <w:tc>
          <w:tcPr>
            <w:tcMar>
              <w:top w:type="dxa" w:w="60"/>
              <w:left w:type="dxa" w:w="90"/>
              <w:bottom w:type="dxa" w:w="60"/>
              <w:right w:type="dxa" w:w="90"/>
            </w:tcMar>
          </w:tcPr>
          <w:p>
            <w:pPr>
              <w:spacing w:after="0" w:before="0"/>
            </w:pPr>
            <w:r>
              <w:rPr>
                <w:b w:val="false"/>
                <w:bCs w:val="false"/>
                <w:sz w:val="18"/>
                <w:szCs w:val="18"/>
              </w:rPr>
              <w:t xml:space="preserve">definições</w:t>
            </w:r>
          </w:p>
        </w:tc>
        <w:tc>
          <w:tcPr>
            <w:tcMar>
              <w:top w:type="dxa" w:w="60"/>
              <w:left w:type="dxa" w:w="90"/>
              <w:bottom w:type="dxa" w:w="60"/>
              <w:right w:type="dxa" w:w="90"/>
            </w:tcMar>
          </w:tcPr>
          <w:p>
            <w:pPr>
              <w:spacing w:after="0" w:before="0"/>
            </w:pPr>
            <w:r>
              <w:rPr>
                <w:b w:val="false"/>
                <w:bCs w:val="false"/>
                <w:sz w:val="18"/>
                <w:szCs w:val="18"/>
              </w:rPr>
              <w:t xml:space="preserve">configurações</w:t>
            </w:r>
          </w:p>
        </w:tc>
      </w:tr>
      <w:tr>
        <w:tc>
          <w:tcPr>
            <w:tcMar>
              <w:top w:type="dxa" w:w="60"/>
              <w:left w:type="dxa" w:w="90"/>
              <w:bottom w:type="dxa" w:w="60"/>
              <w:right w:type="dxa" w:w="90"/>
            </w:tcMar>
          </w:tcPr>
          <w:p>
            <w:pPr>
              <w:spacing w:after="0" w:before="0"/>
            </w:pPr>
            <w:r>
              <w:rPr>
                <w:b w:val="false"/>
                <w:bCs w:val="false"/>
                <w:sz w:val="18"/>
                <w:szCs w:val="18"/>
              </w:rPr>
              <w:t xml:space="preserve">to download</w:t>
            </w:r>
          </w:p>
        </w:tc>
        <w:tc>
          <w:tcPr>
            <w:tcMar>
              <w:top w:type="dxa" w:w="60"/>
              <w:left w:type="dxa" w:w="90"/>
              <w:bottom w:type="dxa" w:w="60"/>
              <w:right w:type="dxa" w:w="90"/>
            </w:tcMar>
          </w:tcPr>
          <w:p>
            <w:pPr>
              <w:spacing w:after="0" w:before="0"/>
            </w:pPr>
            <w:r>
              <w:rPr>
                <w:b w:val="false"/>
                <w:bCs w:val="false"/>
                <w:sz w:val="18"/>
                <w:szCs w:val="18"/>
              </w:rPr>
              <w:t xml:space="preserve">descarregar / transferir</w:t>
            </w:r>
          </w:p>
        </w:tc>
        <w:tc>
          <w:tcPr>
            <w:tcMar>
              <w:top w:type="dxa" w:w="60"/>
              <w:left w:type="dxa" w:w="90"/>
              <w:bottom w:type="dxa" w:w="60"/>
              <w:right w:type="dxa" w:w="90"/>
            </w:tcMar>
          </w:tcPr>
          <w:p>
            <w:pPr>
              <w:spacing w:after="0" w:before="0"/>
            </w:pPr>
            <w:r>
              <w:rPr>
                <w:b w:val="false"/>
                <w:bCs w:val="false"/>
                <w:sz w:val="18"/>
                <w:szCs w:val="18"/>
              </w:rPr>
              <w:t xml:space="preserve">baixar</w:t>
            </w:r>
          </w:p>
        </w:tc>
      </w:tr>
      <w:tr>
        <w:tc>
          <w:tcPr>
            <w:tcMar>
              <w:top w:type="dxa" w:w="60"/>
              <w:left w:type="dxa" w:w="90"/>
              <w:bottom w:type="dxa" w:w="60"/>
              <w:right w:type="dxa" w:w="90"/>
            </w:tcMar>
          </w:tcPr>
          <w:p>
            <w:pPr>
              <w:spacing w:after="0" w:before="0"/>
            </w:pPr>
            <w:r>
              <w:rPr>
                <w:b w:val="false"/>
                <w:bCs w:val="false"/>
                <w:sz w:val="18"/>
                <w:szCs w:val="18"/>
              </w:rPr>
              <w:t xml:space="preserve">record (noun)</w:t>
            </w:r>
          </w:p>
        </w:tc>
        <w:tc>
          <w:tcPr>
            <w:tcMar>
              <w:top w:type="dxa" w:w="60"/>
              <w:left w:type="dxa" w:w="90"/>
              <w:bottom w:type="dxa" w:w="60"/>
              <w:right w:type="dxa" w:w="90"/>
            </w:tcMar>
          </w:tcPr>
          <w:p>
            <w:pPr>
              <w:spacing w:after="0" w:before="0"/>
            </w:pPr>
            <w:r>
              <w:rPr>
                <w:b w:val="false"/>
                <w:bCs w:val="false"/>
                <w:sz w:val="18"/>
                <w:szCs w:val="18"/>
              </w:rPr>
              <w:t xml:space="preserve">registo</w:t>
            </w:r>
          </w:p>
        </w:tc>
        <w:tc>
          <w:tcPr>
            <w:tcMar>
              <w:top w:type="dxa" w:w="60"/>
              <w:left w:type="dxa" w:w="90"/>
              <w:bottom w:type="dxa" w:w="60"/>
              <w:right w:type="dxa" w:w="90"/>
            </w:tcMar>
          </w:tcPr>
          <w:p>
            <w:pPr>
              <w:spacing w:after="0" w:before="0"/>
            </w:pPr>
            <w:r>
              <w:rPr>
                <w:b w:val="false"/>
                <w:bCs w:val="false"/>
                <w:sz w:val="18"/>
                <w:szCs w:val="18"/>
              </w:rPr>
              <w:t xml:space="preserve">registro</w:t>
            </w:r>
          </w:p>
        </w:tc>
      </w:tr>
      <w:tr>
        <w:tc>
          <w:tcPr>
            <w:tcMar>
              <w:top w:type="dxa" w:w="60"/>
              <w:left w:type="dxa" w:w="90"/>
              <w:bottom w:type="dxa" w:w="60"/>
              <w:right w:type="dxa" w:w="90"/>
            </w:tcMar>
          </w:tcPr>
          <w:p>
            <w:pPr>
              <w:spacing w:after="0" w:before="0"/>
            </w:pPr>
            <w:r>
              <w:rPr>
                <w:b w:val="false"/>
                <w:bCs w:val="false"/>
                <w:sz w:val="18"/>
                <w:szCs w:val="18"/>
              </w:rPr>
              <w:t xml:space="preserve">team</w:t>
            </w:r>
          </w:p>
        </w:tc>
        <w:tc>
          <w:tcPr>
            <w:tcMar>
              <w:top w:type="dxa" w:w="60"/>
              <w:left w:type="dxa" w:w="90"/>
              <w:bottom w:type="dxa" w:w="60"/>
              <w:right w:type="dxa" w:w="90"/>
            </w:tcMar>
          </w:tcPr>
          <w:p>
            <w:pPr>
              <w:spacing w:after="0" w:before="0"/>
            </w:pPr>
            <w:r>
              <w:rPr>
                <w:b w:val="false"/>
                <w:bCs w:val="false"/>
                <w:sz w:val="18"/>
                <w:szCs w:val="18"/>
              </w:rPr>
              <w:t xml:space="preserve">equipa</w:t>
            </w:r>
          </w:p>
        </w:tc>
        <w:tc>
          <w:tcPr>
            <w:tcMar>
              <w:top w:type="dxa" w:w="60"/>
              <w:left w:type="dxa" w:w="90"/>
              <w:bottom w:type="dxa" w:w="60"/>
              <w:right w:type="dxa" w:w="90"/>
            </w:tcMar>
          </w:tcPr>
          <w:p>
            <w:pPr>
              <w:spacing w:after="0" w:before="0"/>
            </w:pPr>
            <w:r>
              <w:rPr>
                <w:b w:val="false"/>
                <w:bCs w:val="false"/>
                <w:sz w:val="18"/>
                <w:szCs w:val="18"/>
              </w:rPr>
              <w:t xml:space="preserve">equipe</w:t>
            </w:r>
          </w:p>
        </w:tc>
      </w:tr>
      <w:tr>
        <w:tc>
          <w:tcPr>
            <w:tcMar>
              <w:top w:type="dxa" w:w="60"/>
              <w:left w:type="dxa" w:w="90"/>
              <w:bottom w:type="dxa" w:w="60"/>
              <w:right w:type="dxa" w:w="90"/>
            </w:tcMar>
          </w:tcPr>
          <w:p>
            <w:pPr>
              <w:spacing w:after="0" w:before="0"/>
            </w:pPr>
            <w:r>
              <w:rPr>
                <w:b w:val="false"/>
                <w:bCs w:val="false"/>
                <w:sz w:val="18"/>
                <w:szCs w:val="18"/>
              </w:rPr>
              <w:t xml:space="preserve">mouse</w:t>
            </w:r>
          </w:p>
        </w:tc>
        <w:tc>
          <w:tcPr>
            <w:tcMar>
              <w:top w:type="dxa" w:w="60"/>
              <w:left w:type="dxa" w:w="90"/>
              <w:bottom w:type="dxa" w:w="60"/>
              <w:right w:type="dxa" w:w="90"/>
            </w:tcMar>
          </w:tcPr>
          <w:p>
            <w:pPr>
              <w:spacing w:after="0" w:before="0"/>
            </w:pPr>
            <w:r>
              <w:rPr>
                <w:b w:val="false"/>
                <w:bCs w:val="false"/>
                <w:sz w:val="18"/>
                <w:szCs w:val="18"/>
              </w:rPr>
              <w:t xml:space="preserve">rato</w:t>
            </w:r>
          </w:p>
        </w:tc>
        <w:tc>
          <w:tcPr>
            <w:tcMar>
              <w:top w:type="dxa" w:w="60"/>
              <w:left w:type="dxa" w:w="90"/>
              <w:bottom w:type="dxa" w:w="60"/>
              <w:right w:type="dxa" w:w="90"/>
            </w:tcMar>
          </w:tcPr>
          <w:p>
            <w:pPr>
              <w:spacing w:after="0" w:before="0"/>
            </w:pPr>
            <w:r>
              <w:rPr>
                <w:b w:val="false"/>
                <w:bCs w:val="false"/>
                <w:sz w:val="18"/>
                <w:szCs w:val="18"/>
              </w:rPr>
              <w:t xml:space="preserve">mouse</w:t>
            </w:r>
          </w:p>
        </w:tc>
      </w:tr>
    </w:tbl>
    <w:p>
      <w:pPr>
        <w:spacing w:after="200"/>
      </w:pPr>
    </w:p>
    <w:p>
      <w:pPr>
        <w:spacing w:after="120" w:line="276"/>
      </w:pPr>
      <w:r>
        <w:rPr>
          <w:b w:val="false"/>
          <w:bCs w:val="false"/>
          <w:sz w:val="20"/>
          <w:szCs w:val="20"/>
        </w:rPr>
        <w:t xml:space="preserve">There is a grammar split too: Portugal's </w:t>
      </w:r>
      <w:r>
        <w:rPr>
          <w:b w:val="false"/>
          <w:bCs w:val="false"/>
          <w:i/>
          <w:iCs/>
          <w:sz w:val="20"/>
          <w:szCs w:val="20"/>
        </w:rPr>
        <w:t xml:space="preserve">"estou a fazer"</w:t>
      </w:r>
      <w:r>
        <w:rPr>
          <w:b w:val="false"/>
          <w:bCs w:val="false"/>
          <w:sz w:val="20"/>
          <w:szCs w:val="20"/>
        </w:rPr>
        <w:t xml:space="preserve"> against Brazil's </w:t>
      </w:r>
      <w:r>
        <w:rPr>
          <w:b w:val="false"/>
          <w:bCs w:val="false"/>
          <w:i/>
          <w:iCs/>
          <w:sz w:val="20"/>
          <w:szCs w:val="20"/>
        </w:rPr>
        <w:t xml:space="preserve">"estou fazendo"</w:t>
      </w:r>
      <w:r>
        <w:rPr>
          <w:b w:val="false"/>
          <w:bCs w:val="false"/>
          <w:sz w:val="20"/>
          <w:szCs w:val="20"/>
        </w:rPr>
        <w:t xml:space="preserve">, and </w:t>
      </w:r>
      <w:r>
        <w:rPr>
          <w:b w:val="false"/>
          <w:bCs w:val="false"/>
          <w:i/>
          <w:iCs/>
          <w:sz w:val="20"/>
          <w:szCs w:val="20"/>
        </w:rPr>
        <w:t xml:space="preserve">tu</w:t>
      </w:r>
      <w:r>
        <w:rPr>
          <w:b w:val="false"/>
          <w:bCs w:val="false"/>
          <w:sz w:val="20"/>
          <w:szCs w:val="20"/>
        </w:rPr>
        <w:t xml:space="preserve"> against </w:t>
      </w:r>
      <w:r>
        <w:rPr>
          <w:b w:val="false"/>
          <w:bCs w:val="false"/>
          <w:i/>
          <w:iCs/>
          <w:sz w:val="20"/>
          <w:szCs w:val="20"/>
        </w:rPr>
        <w:t xml:space="preserve">você</w:t>
      </w:r>
      <w:r>
        <w:rPr>
          <w:b w:val="false"/>
          <w:bCs w:val="false"/>
          <w:sz w:val="20"/>
          <w:szCs w:val="20"/>
        </w:rPr>
        <w:t xml:space="preserve">.</w:t>
      </w:r>
    </w:p>
    <w:p>
      <w:pPr>
        <w:spacing w:after="120" w:line="276"/>
      </w:pPr>
      <w:r>
        <w:rPr>
          <w:b/>
          <w:bCs/>
          <w:sz w:val="20"/>
          <w:szCs w:val="20"/>
        </w:rPr>
        <w:t xml:space="preserve">What this requires:</w:t>
      </w:r>
      <w:r>
        <w:rPr>
          <w:b w:val="false"/>
          <w:bCs w:val="false"/>
          <w:sz w:val="20"/>
          <w:szCs w:val="20"/>
        </w:rPr>
        <w:t xml:space="preserve"> a locked two-column glossary, agreed before the first line is translated, extending the table above to every recurring term in the course — scope, spec, task, gate, phase, branch, commit, migration. Both translators work from it. Without that glossary the two tracks drift into each other and a Portuguese student ends up hearing </w:t>
      </w:r>
      <w:r>
        <w:rPr>
          <w:b w:val="false"/>
          <w:bCs w:val="false"/>
          <w:i/>
          <w:iCs/>
          <w:sz w:val="20"/>
          <w:szCs w:val="20"/>
        </w:rPr>
        <w:t xml:space="preserve">arquivo</w:t>
      </w:r>
      <w:r>
        <w:rPr>
          <w:b w:val="false"/>
          <w:bCs w:val="false"/>
          <w:sz w:val="20"/>
          <w:szCs w:val="20"/>
        </w:rPr>
        <w:t xml:space="preserve">, which is exactly the outcome the second track exists to prevent.</w:t>
      </w:r>
    </w:p>
    <w:p>
      <w:pPr>
        <w:pStyle w:val="Heading2"/>
        <w:spacing w:after="140" w:before="300"/>
      </w:pPr>
      <w:r>
        <w:rPr>
          <w:b/>
          <w:bCs/>
          <w:color w:val="2F5496"/>
          <w:sz w:val="24"/>
          <w:szCs w:val="24"/>
        </w:rPr>
        <w:t xml:space="preserve">One related note on Spanish</w:t>
      </w:r>
    </w:p>
    <w:p>
      <w:pPr>
        <w:spacing w:after="120" w:line="276"/>
      </w:pPr>
      <w:r>
        <w:rPr>
          <w:b w:val="false"/>
          <w:bCs w:val="false"/>
          <w:sz w:val="20"/>
          <w:szCs w:val="20"/>
        </w:rPr>
        <w:t xml:space="preserve">Spanish ships as a </w:t>
      </w:r>
      <w:r>
        <w:rPr>
          <w:b/>
          <w:bCs/>
          <w:sz w:val="20"/>
          <w:szCs w:val="20"/>
        </w:rPr>
        <w:t xml:space="preserve">single track</w:t>
      </w:r>
      <w:r>
        <w:rPr>
          <w:b w:val="false"/>
          <w:bCs w:val="false"/>
          <w:sz w:val="20"/>
          <w:szCs w:val="20"/>
        </w:rPr>
        <w:t xml:space="preserve"> covering both Spain and Latin America, which is the mirror image of the Portuguese decision. Brief that translator explicitly to use neutral Spanish: avoid </w:t>
      </w:r>
      <w:r>
        <w:rPr>
          <w:b w:val="false"/>
          <w:bCs w:val="false"/>
          <w:i/>
          <w:iCs/>
          <w:sz w:val="20"/>
          <w:szCs w:val="20"/>
        </w:rPr>
        <w:t xml:space="preserve">vosotros</w:t>
      </w:r>
      <w:r>
        <w:rPr>
          <w:b w:val="false"/>
          <w:bCs w:val="false"/>
          <w:sz w:val="20"/>
          <w:szCs w:val="20"/>
        </w:rPr>
        <w:t xml:space="preserve">, avoid regionalisms, prefer the vocabulary that reads naturally on both sides of the Atlantic (</w:t>
      </w:r>
      <w:r>
        <w:rPr>
          <w:b w:val="false"/>
          <w:bCs w:val="false"/>
          <w:i/>
          <w:iCs/>
          <w:sz w:val="20"/>
          <w:szCs w:val="20"/>
        </w:rPr>
        <w:t xml:space="preserve">computadora</w:t>
      </w:r>
      <w:r>
        <w:rPr>
          <w:b w:val="false"/>
          <w:bCs w:val="false"/>
          <w:sz w:val="20"/>
          <w:szCs w:val="20"/>
        </w:rPr>
        <w:t xml:space="preserve">/</w:t>
      </w:r>
      <w:r>
        <w:rPr>
          <w:b w:val="false"/>
          <w:bCs w:val="false"/>
          <w:i/>
          <w:iCs/>
          <w:sz w:val="20"/>
          <w:szCs w:val="20"/>
        </w:rPr>
        <w:t xml:space="preserve">ordenador</w:t>
      </w:r>
      <w:r>
        <w:rPr>
          <w:b w:val="false"/>
          <w:bCs w:val="false"/>
          <w:sz w:val="20"/>
          <w:szCs w:val="20"/>
        </w:rPr>
        <w:t xml:space="preserve"> is the usual flashpoint). One track can serve both audiences well, but only if it is written to, rather than defaulting to the translator's own variety.</w:t>
      </w:r>
    </w:p>
    <w:p>
      <w:pPr>
        <w:pBdr>
          <w:bottom w:val="single" w:color="D0D0D0" w:sz="6"/>
        </w:pBdr>
        <w:spacing w:after="160" w:before="160"/>
      </w:pPr>
    </w:p>
    <w:p>
      <w:pPr>
        <w:pStyle w:val="Heading1"/>
        <w:pageBreakBefore/>
        <w:spacing w:after="140" w:before="300"/>
      </w:pPr>
      <w:r>
        <w:rPr>
          <w:b/>
          <w:bCs/>
          <w:color w:val="1F4E79"/>
          <w:sz w:val="30"/>
          <w:szCs w:val="30"/>
        </w:rPr>
        <w:t xml:space="preserve">2. Delivery model per language</w:t>
      </w:r>
    </w:p>
    <w:p>
      <w:pPr>
        <w:pStyle w:val="Heading2"/>
        <w:spacing w:after="140" w:before="300"/>
      </w:pPr>
      <w:r>
        <w:rPr>
          <w:b/>
          <w:bCs/>
          <w:color w:val="2F5496"/>
          <w:sz w:val="24"/>
          <w:szCs w:val="24"/>
        </w:rPr>
        <w:t xml:space="preserve">French — its own production run</w:t>
      </w:r>
    </w:p>
    <w:p>
      <w:pPr>
        <w:spacing w:after="120" w:line="276"/>
      </w:pPr>
      <w:r>
        <w:rPr>
          <w:b w:val="false"/>
          <w:bCs w:val="false"/>
          <w:sz w:val="20"/>
          <w:szCs w:val="20"/>
        </w:rPr>
        <w:t xml:space="preserve">French is not a dub. It is recorded separately, which has one enormous advantage that is easy to miss:</w:t>
      </w:r>
    </w:p>
    <w:p>
      <w:pPr>
        <w:spacing w:after="120" w:line="276"/>
      </w:pPr>
      <w:r>
        <w:rPr>
          <w:b/>
          <w:bCs/>
          <w:sz w:val="20"/>
          <w:szCs w:val="20"/>
        </w:rPr>
        <w:t xml:space="preserve">A separate recording is not constrained by the English video's timing.</w:t>
      </w:r>
      <w:r>
        <w:rPr>
          <w:b w:val="false"/>
          <w:bCs w:val="false"/>
          <w:sz w:val="20"/>
          <w:szCs w:val="20"/>
        </w:rPr>
        <w:t xml:space="preserve"> The French script can be a proper adaptation rather than a translation squeezed to fit someone else's pacing. Idioms can change. The house-renovation analogy in Lesson 1.1 can become whatever actually lands in French. Examples can use French names and a French context — Thierry already does.</w:t>
      </w:r>
    </w:p>
    <w:p>
      <w:pPr>
        <w:spacing w:after="120" w:line="276"/>
      </w:pPr>
      <w:r>
        <w:rPr>
          <w:b w:val="false"/>
          <w:bCs w:val="false"/>
          <w:sz w:val="20"/>
          <w:szCs w:val="20"/>
        </w:rPr>
        <w:t xml:space="preserve">Treat the French scripts as first-class scripts, not as translated English. They should be written to the same lesson objectives and the same beat structure, then allowed to diverge in wording wherever that produces better French.</w:t>
      </w:r>
    </w:p>
    <w:p>
      <w:pPr>
        <w:pStyle w:val="Heading2"/>
        <w:spacing w:after="140" w:before="300"/>
      </w:pPr>
      <w:r>
        <w:rPr>
          <w:b/>
          <w:bCs/>
          <w:color w:val="2F5496"/>
          <w:sz w:val="24"/>
          <w:szCs w:val="24"/>
        </w:rPr>
        <w:t xml:space="preserve">Spanish, German, Italian, pt-PT, pt-BR, Dutch — dubbed</w:t>
      </w:r>
    </w:p>
    <w:p>
      <w:pPr>
        <w:spacing w:after="120" w:line="276"/>
      </w:pPr>
      <w:r>
        <w:rPr>
          <w:b w:val="false"/>
          <w:bCs w:val="false"/>
          <w:sz w:val="20"/>
          <w:szCs w:val="20"/>
        </w:rPr>
        <w:t xml:space="preserve">One English video, six alternate audio tracks. The video, the screen action, and the on-screen timing are all fixed by the English recording. The translated narration has to fit inside it.</w:t>
      </w:r>
    </w:p>
    <w:p>
      <w:pPr>
        <w:spacing w:after="120" w:line="276"/>
      </w:pPr>
      <w:r>
        <w:rPr>
          <w:b w:val="false"/>
          <w:bCs w:val="false"/>
          <w:sz w:val="20"/>
          <w:szCs w:val="20"/>
        </w:rPr>
        <w:t xml:space="preserve">That constraint is the single biggest risk in this plan, and §4 is about nothing else.</w:t>
      </w:r>
    </w:p>
    <w:p>
      <w:pPr>
        <w:pBdr>
          <w:bottom w:val="single" w:color="D0D0D0" w:sz="6"/>
        </w:pBdr>
        <w:spacing w:after="160" w:before="160"/>
      </w:pPr>
    </w:p>
    <w:p>
      <w:pPr>
        <w:pStyle w:val="Heading1"/>
        <w:pageBreakBefore/>
        <w:spacing w:after="140" w:before="300"/>
      </w:pPr>
      <w:r>
        <w:rPr>
          <w:b/>
          <w:bCs/>
          <w:color w:val="1F4E79"/>
          <w:sz w:val="30"/>
          <w:szCs w:val="30"/>
        </w:rPr>
        <w:t xml:space="preserve">3. Screen captures: the marker system</w:t>
      </w:r>
    </w:p>
    <w:p>
      <w:pPr>
        <w:spacing w:after="120" w:line="276"/>
      </w:pPr>
      <w:r>
        <w:rPr>
          <w:b w:val="false"/>
          <w:bCs w:val="false"/>
          <w:sz w:val="20"/>
          <w:szCs w:val="20"/>
        </w:rPr>
        <w:t xml:space="preserve">You asked that the scripts say when a localized screen capture is needed. They now do. Every capture point in every script carries one of three markers: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EDF2F7" w:val="clear"/>
            <w:tcMar>
              <w:top w:type="dxa" w:w="60"/>
              <w:left w:type="dxa" w:w="90"/>
              <w:bottom w:type="dxa" w:w="60"/>
              <w:right w:type="dxa" w:w="90"/>
            </w:tcMar>
          </w:tcPr>
          <w:p>
            <w:pPr>
              <w:spacing w:after="0" w:before="0"/>
            </w:pPr>
            <w:r>
              <w:rPr>
                <w:b/>
                <w:bCs/>
                <w:color w:val="1F4E79"/>
                <w:sz w:val="18"/>
                <w:szCs w:val="18"/>
              </w:rPr>
              <w:t xml:space="preserve">Marker</w:t>
            </w:r>
          </w:p>
        </w:tc>
        <w:tc>
          <w:tcPr>
            <w:shd w:fill="EDF2F7" w:val="clear"/>
            <w:tcMar>
              <w:top w:type="dxa" w:w="60"/>
              <w:left w:type="dxa" w:w="90"/>
              <w:bottom w:type="dxa" w:w="60"/>
              <w:right w:type="dxa" w:w="90"/>
            </w:tcMar>
          </w:tcPr>
          <w:p>
            <w:pPr>
              <w:spacing w:after="0" w:before="0"/>
            </w:pPr>
            <w:r>
              <w:rPr>
                <w:b/>
                <w:bCs/>
                <w:color w:val="1F4E79"/>
                <w:sz w:val="18"/>
                <w:szCs w:val="18"/>
              </w:rPr>
              <w:t xml:space="preserve">Meaning</w:t>
            </w:r>
          </w:p>
        </w:tc>
        <w:tc>
          <w:tcPr>
            <w:shd w:fill="EDF2F7" w:val="clear"/>
            <w:tcMar>
              <w:top w:type="dxa" w:w="60"/>
              <w:left w:type="dxa" w:w="90"/>
              <w:bottom w:type="dxa" w:w="60"/>
              <w:right w:type="dxa" w:w="90"/>
            </w:tcMar>
          </w:tcPr>
          <w:p>
            <w:pPr>
              <w:spacing w:after="0" w:before="0"/>
            </w:pPr>
            <w:r>
              <w:rPr>
                <w:b/>
                <w:bCs/>
                <w:color w:val="1F4E79"/>
                <w:sz w:val="18"/>
                <w:szCs w:val="18"/>
              </w:rPr>
              <w:t xml:space="preserve">Who acts</w:t>
            </w:r>
          </w:p>
        </w:tc>
      </w:tr>
      <w:tr>
        <w:tc>
          <w:tcPr>
            <w:tcMar>
              <w:top w:type="dxa" w:w="60"/>
              <w:left w:type="dxa" w:w="90"/>
              <w:bottom w:type="dxa" w:w="60"/>
              <w:right w:type="dxa" w:w="90"/>
            </w:tcMar>
          </w:tcPr>
          <w:p>
            <w:pPr>
              <w:spacing w:after="0" w:before="0"/>
            </w:pPr>
            <w:r>
              <w:rPr>
                <w:rFonts w:ascii="Consolas" w:cs="Consolas" w:eastAsia="Consolas" w:hAnsi="Consolas"/>
                <w:b w:val="false"/>
                <w:bCs w:val="false"/>
                <w:color w:val="A31515"/>
                <w:sz w:val="18"/>
                <w:szCs w:val="18"/>
              </w:rPr>
              <w:t xml:space="preserve">[SHOW ×L: ...]</w:t>
            </w:r>
          </w:p>
        </w:tc>
        <w:tc>
          <w:tcPr>
            <w:tcMar>
              <w:top w:type="dxa" w:w="60"/>
              <w:left w:type="dxa" w:w="90"/>
              <w:bottom w:type="dxa" w:w="60"/>
              <w:right w:type="dxa" w:w="90"/>
            </w:tcMar>
          </w:tcPr>
          <w:p>
            <w:pPr>
              <w:spacing w:after="0" w:before="0"/>
            </w:pPr>
            <w:r>
              <w:rPr>
                <w:b/>
                <w:bCs/>
                <w:sz w:val="18"/>
                <w:szCs w:val="18"/>
              </w:rPr>
              <w:t xml:space="preserve">Must be re-captured per language.</w:t>
            </w:r>
            <w:r>
              <w:rPr>
                <w:b w:val="false"/>
                <w:bCs w:val="false"/>
                <w:sz w:val="18"/>
                <w:szCs w:val="18"/>
              </w:rPr>
              <w:t xml:space="preserve"> Contains text that a student reads.</w:t>
            </w:r>
          </w:p>
        </w:tc>
        <w:tc>
          <w:tcPr>
            <w:tcMar>
              <w:top w:type="dxa" w:w="60"/>
              <w:left w:type="dxa" w:w="90"/>
              <w:bottom w:type="dxa" w:w="60"/>
              <w:right w:type="dxa" w:w="90"/>
            </w:tcMar>
          </w:tcPr>
          <w:p>
            <w:pPr>
              <w:spacing w:after="0" w:before="0"/>
            </w:pPr>
            <w:r>
              <w:rPr>
                <w:b w:val="false"/>
                <w:bCs w:val="false"/>
                <w:sz w:val="18"/>
                <w:szCs w:val="18"/>
              </w:rPr>
              <w:t xml:space="preserve">Localization — one capture per language</w:t>
            </w:r>
          </w:p>
        </w:tc>
      </w:tr>
      <w:tr>
        <w:tc>
          <w:tcPr>
            <w:tcMar>
              <w:top w:type="dxa" w:w="60"/>
              <w:left w:type="dxa" w:w="90"/>
              <w:bottom w:type="dxa" w:w="60"/>
              <w:right w:type="dxa" w:w="90"/>
            </w:tcMar>
          </w:tcPr>
          <w:p>
            <w:pPr>
              <w:spacing w:after="0" w:before="0"/>
            </w:pPr>
            <w:r>
              <w:rPr>
                <w:rFonts w:ascii="Consolas" w:cs="Consolas" w:eastAsia="Consolas" w:hAnsi="Consolas"/>
                <w:b w:val="false"/>
                <w:bCs w:val="false"/>
                <w:color w:val="A31515"/>
                <w:sz w:val="18"/>
                <w:szCs w:val="18"/>
              </w:rPr>
              <w:t xml:space="preserve">[SHOW ×L?: ...]</w:t>
            </w:r>
          </w:p>
        </w:tc>
        <w:tc>
          <w:tcPr>
            <w:tcMar>
              <w:top w:type="dxa" w:w="60"/>
              <w:left w:type="dxa" w:w="90"/>
              <w:bottom w:type="dxa" w:w="60"/>
              <w:right w:type="dxa" w:w="90"/>
            </w:tcMar>
          </w:tcPr>
          <w:p>
            <w:pPr>
              <w:spacing w:after="0" w:before="0"/>
            </w:pPr>
            <w:r>
              <w:rPr>
                <w:b/>
                <w:bCs/>
                <w:sz w:val="18"/>
                <w:szCs w:val="18"/>
              </w:rPr>
              <w:t xml:space="preserve">Conditional.</w:t>
            </w:r>
            <w:r>
              <w:rPr>
                <w:b w:val="false"/>
                <w:bCs w:val="false"/>
                <w:sz w:val="18"/>
                <w:szCs w:val="18"/>
              </w:rPr>
              <w:t xml:space="preserve"> Depends on whether that surface ships localized. Resolve before recording.</w:t>
            </w:r>
          </w:p>
        </w:tc>
        <w:tc>
          <w:tcPr>
            <w:tcMar>
              <w:top w:type="dxa" w:w="60"/>
              <w:left w:type="dxa" w:w="90"/>
              <w:bottom w:type="dxa" w:w="60"/>
              <w:right w:type="dxa" w:w="90"/>
            </w:tcMar>
          </w:tcPr>
          <w:p>
            <w:pPr>
              <w:spacing w:after="0" w:before="0"/>
            </w:pPr>
            <w:r>
              <w:rPr>
                <w:b w:val="false"/>
                <w:bCs w:val="false"/>
                <w:sz w:val="18"/>
                <w:szCs w:val="18"/>
              </w:rPr>
              <w:t xml:space="preserve">You — confirm, then reclassify</w:t>
            </w:r>
          </w:p>
        </w:tc>
      </w:tr>
      <w:tr>
        <w:tc>
          <w:tcPr>
            <w:tcMar>
              <w:top w:type="dxa" w:w="60"/>
              <w:left w:type="dxa" w:w="90"/>
              <w:bottom w:type="dxa" w:w="60"/>
              <w:right w:type="dxa" w:w="90"/>
            </w:tcMar>
          </w:tcPr>
          <w:p>
            <w:pPr>
              <w:spacing w:after="0" w:before="0"/>
            </w:pPr>
            <w:r>
              <w:rPr>
                <w:rFonts w:ascii="Consolas" w:cs="Consolas" w:eastAsia="Consolas" w:hAnsi="Consolas"/>
                <w:b w:val="false"/>
                <w:bCs w:val="false"/>
                <w:color w:val="A31515"/>
                <w:sz w:val="18"/>
                <w:szCs w:val="18"/>
              </w:rPr>
              <w:t xml:space="preserve">[SHOW: ...]</w:t>
            </w:r>
          </w:p>
        </w:tc>
        <w:tc>
          <w:tcPr>
            <w:tcMar>
              <w:top w:type="dxa" w:w="60"/>
              <w:left w:type="dxa" w:w="90"/>
              <w:bottom w:type="dxa" w:w="60"/>
              <w:right w:type="dxa" w:w="90"/>
            </w:tcMar>
          </w:tcPr>
          <w:p>
            <w:pPr>
              <w:spacing w:after="0" w:before="0"/>
            </w:pPr>
            <w:r>
              <w:rPr>
                <w:b/>
                <w:bCs/>
                <w:sz w:val="18"/>
                <w:szCs w:val="18"/>
              </w:rPr>
              <w:t xml:space="preserve">Universal.</w:t>
            </w:r>
            <w:r>
              <w:rPr>
                <w:b w:val="false"/>
                <w:bCs w:val="false"/>
                <w:sz w:val="18"/>
                <w:szCs w:val="18"/>
              </w:rPr>
              <w:t xml:space="preserve"> Capture once, reuse in all seven languages.</w:t>
            </w:r>
          </w:p>
        </w:tc>
        <w:tc>
          <w:tcPr>
            <w:tcMar>
              <w:top w:type="dxa" w:w="60"/>
              <w:left w:type="dxa" w:w="90"/>
              <w:bottom w:type="dxa" w:w="60"/>
              <w:right w:type="dxa" w:w="90"/>
            </w:tcMar>
          </w:tcPr>
          <w:p>
            <w:pPr>
              <w:spacing w:after="0" w:before="0"/>
            </w:pPr>
            <w:r>
              <w:rPr>
                <w:b w:val="false"/>
                <w:bCs w:val="false"/>
                <w:sz w:val="18"/>
                <w:szCs w:val="18"/>
              </w:rPr>
              <w:t xml:space="preserve">Nobody</w:t>
            </w:r>
          </w:p>
        </w:tc>
      </w:tr>
    </w:tbl>
    <w:p>
      <w:pPr>
        <w:spacing w:after="200"/>
      </w:pPr>
    </w:p>
    <w:p>
      <w:pPr>
        <w:pStyle w:val="Heading2"/>
        <w:spacing w:after="140" w:before="300"/>
      </w:pPr>
      <w:r>
        <w:rPr>
          <w:b/>
          <w:bCs/>
          <w:color w:val="2F5496"/>
          <w:sz w:val="24"/>
          <w:szCs w:val="24"/>
        </w:rPr>
        <w:t xml:space="preserve">Current counts, from the six scripts written so far</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EDF2F7" w:val="clear"/>
            <w:tcMar>
              <w:top w:type="dxa" w:w="60"/>
              <w:left w:type="dxa" w:w="90"/>
              <w:bottom w:type="dxa" w:w="60"/>
              <w:right w:type="dxa" w:w="90"/>
            </w:tcMar>
          </w:tcPr>
          <w:p>
            <w:pPr>
              <w:spacing w:after="0" w:before="0"/>
            </w:pPr>
            <w:r>
              <w:rPr>
                <w:b/>
                <w:bCs/>
                <w:color w:val="1F4E79"/>
                <w:sz w:val="18"/>
                <w:szCs w:val="18"/>
              </w:rPr>
              <w:t xml:space="preserve">File</w:t>
            </w:r>
          </w:p>
        </w:tc>
        <w:tc>
          <w:tcPr>
            <w:shd w:fill="EDF2F7" w:val="clear"/>
            <w:tcMar>
              <w:top w:type="dxa" w:w="60"/>
              <w:left w:type="dxa" w:w="90"/>
              <w:bottom w:type="dxa" w:w="60"/>
              <w:right w:type="dxa" w:w="90"/>
            </w:tcMar>
          </w:tcPr>
          <w:p>
            <w:pPr>
              <w:spacing w:after="0" w:before="0"/>
            </w:pPr>
            <w:r>
              <w:rPr>
                <w:b/>
                <w:bCs/>
                <w:color w:val="1F4E79"/>
                <w:sz w:val="18"/>
                <w:szCs w:val="18"/>
              </w:rPr>
              <w:t xml:space="preserve">Total</w:t>
            </w:r>
          </w:p>
        </w:tc>
        <w:tc>
          <w:tcPr>
            <w:shd w:fill="EDF2F7" w:val="clear"/>
            <w:tcMar>
              <w:top w:type="dxa" w:w="60"/>
              <w:left w:type="dxa" w:w="90"/>
              <w:bottom w:type="dxa" w:w="60"/>
              <w:right w:type="dxa" w:w="90"/>
            </w:tcMar>
          </w:tcPr>
          <w:p>
            <w:pPr>
              <w:spacing w:after="0" w:before="0"/>
            </w:pPr>
            <w:r>
              <w:rPr>
                <w:rFonts w:ascii="Consolas" w:cs="Consolas" w:eastAsia="Consolas" w:hAnsi="Consolas"/>
                <w:b/>
                <w:bCs/>
                <w:color w:val="A31515"/>
                <w:sz w:val="18"/>
                <w:szCs w:val="18"/>
              </w:rPr>
              <w:t xml:space="preserve">×L</w:t>
            </w:r>
          </w:p>
        </w:tc>
        <w:tc>
          <w:tcPr>
            <w:shd w:fill="EDF2F7" w:val="clear"/>
            <w:tcMar>
              <w:top w:type="dxa" w:w="60"/>
              <w:left w:type="dxa" w:w="90"/>
              <w:bottom w:type="dxa" w:w="60"/>
              <w:right w:type="dxa" w:w="90"/>
            </w:tcMar>
          </w:tcPr>
          <w:p>
            <w:pPr>
              <w:spacing w:after="0" w:before="0"/>
            </w:pPr>
            <w:r>
              <w:rPr>
                <w:rFonts w:ascii="Consolas" w:cs="Consolas" w:eastAsia="Consolas" w:hAnsi="Consolas"/>
                <w:b/>
                <w:bCs/>
                <w:color w:val="A31515"/>
                <w:sz w:val="18"/>
                <w:szCs w:val="18"/>
              </w:rPr>
              <w:t xml:space="preserve">×L?</w:t>
            </w:r>
          </w:p>
        </w:tc>
        <w:tc>
          <w:tcPr>
            <w:shd w:fill="EDF2F7" w:val="clear"/>
            <w:tcMar>
              <w:top w:type="dxa" w:w="60"/>
              <w:left w:type="dxa" w:w="90"/>
              <w:bottom w:type="dxa" w:w="60"/>
              <w:right w:type="dxa" w:w="90"/>
            </w:tcMar>
          </w:tcPr>
          <w:p>
            <w:pPr>
              <w:spacing w:after="0" w:before="0"/>
            </w:pPr>
            <w:r>
              <w:rPr>
                <w:b/>
                <w:bCs/>
                <w:color w:val="1F4E79"/>
                <w:sz w:val="18"/>
                <w:szCs w:val="18"/>
              </w:rPr>
              <w:t xml:space="preserve">Universal</w:t>
            </w:r>
          </w:p>
        </w:tc>
      </w:tr>
      <w:tr>
        <w:tc>
          <w:tcPr>
            <w:tcMar>
              <w:top w:type="dxa" w:w="60"/>
              <w:left w:type="dxa" w:w="90"/>
              <w:bottom w:type="dxa" w:w="60"/>
              <w:right w:type="dxa" w:w="90"/>
            </w:tcMar>
          </w:tcPr>
          <w:p>
            <w:pPr>
              <w:spacing w:after="0" w:before="0"/>
            </w:pPr>
            <w:r>
              <w:rPr>
                <w:b w:val="false"/>
                <w:bCs w:val="false"/>
                <w:sz w:val="18"/>
                <w:szCs w:val="18"/>
              </w:rPr>
              <w:t xml:space="preserve">Module 1 (1.1, 1.2, 1.3)</w:t>
            </w:r>
          </w:p>
        </w:tc>
        <w:tc>
          <w:tcPr>
            <w:tcMar>
              <w:top w:type="dxa" w:w="60"/>
              <w:left w:type="dxa" w:w="90"/>
              <w:bottom w:type="dxa" w:w="60"/>
              <w:right w:type="dxa" w:w="90"/>
            </w:tcMar>
          </w:tcPr>
          <w:p>
            <w:pPr>
              <w:spacing w:after="0" w:before="0"/>
            </w:pPr>
            <w:r>
              <w:rPr>
                <w:b w:val="false"/>
                <w:bCs w:val="false"/>
                <w:sz w:val="18"/>
                <w:szCs w:val="18"/>
              </w:rPr>
              <w:t xml:space="preserve">8</w:t>
            </w:r>
          </w:p>
        </w:tc>
        <w:tc>
          <w:tcPr>
            <w:tcMar>
              <w:top w:type="dxa" w:w="60"/>
              <w:left w:type="dxa" w:w="90"/>
              <w:bottom w:type="dxa" w:w="60"/>
              <w:right w:type="dxa" w:w="90"/>
            </w:tcMar>
          </w:tcPr>
          <w:p>
            <w:pPr>
              <w:spacing w:after="0" w:before="0"/>
            </w:pPr>
            <w:r>
              <w:rPr>
                <w:b w:val="false"/>
                <w:bCs w:val="false"/>
                <w:sz w:val="18"/>
                <w:szCs w:val="18"/>
              </w:rPr>
              <w:t xml:space="preserve">8</w:t>
            </w:r>
          </w:p>
        </w:tc>
        <w:tc>
          <w:tcPr>
            <w:tcMar>
              <w:top w:type="dxa" w:w="60"/>
              <w:left w:type="dxa" w:w="90"/>
              <w:bottom w:type="dxa" w:w="60"/>
              <w:right w:type="dxa" w:w="90"/>
            </w:tcMar>
          </w:tcPr>
          <w:p>
            <w:pPr>
              <w:spacing w:after="0" w:before="0"/>
            </w:pPr>
            <w:r>
              <w:rPr>
                <w:b w:val="false"/>
                <w:bCs w:val="false"/>
                <w:sz w:val="18"/>
                <w:szCs w:val="18"/>
              </w:rPr>
              <w:t xml:space="preserve">0</w:t>
            </w:r>
          </w:p>
        </w:tc>
        <w:tc>
          <w:tcPr>
            <w:tcMar>
              <w:top w:type="dxa" w:w="60"/>
              <w:left w:type="dxa" w:w="90"/>
              <w:bottom w:type="dxa" w:w="60"/>
              <w:right w:type="dxa" w:w="90"/>
            </w:tcMar>
          </w:tcPr>
          <w:p>
            <w:pPr>
              <w:spacing w:after="0" w:before="0"/>
            </w:pPr>
            <w:r>
              <w:rPr>
                <w:b w:val="false"/>
                <w:bCs w:val="false"/>
                <w:sz w:val="18"/>
                <w:szCs w:val="18"/>
              </w:rPr>
              <w:t xml:space="preserve">0</w:t>
            </w:r>
          </w:p>
        </w:tc>
      </w:tr>
      <w:tr>
        <w:tc>
          <w:tcPr>
            <w:tcMar>
              <w:top w:type="dxa" w:w="60"/>
              <w:left w:type="dxa" w:w="90"/>
              <w:bottom w:type="dxa" w:w="60"/>
              <w:right w:type="dxa" w:w="90"/>
            </w:tcMar>
          </w:tcPr>
          <w:p>
            <w:pPr>
              <w:spacing w:after="0" w:before="0"/>
            </w:pPr>
            <w:r>
              <w:rPr>
                <w:b w:val="false"/>
                <w:bCs w:val="false"/>
                <w:sz w:val="18"/>
                <w:szCs w:val="18"/>
              </w:rPr>
              <w:t xml:space="preserve">Module 2 (2.1, 2.2, 2.3)</w:t>
            </w:r>
          </w:p>
        </w:tc>
        <w:tc>
          <w:tcPr>
            <w:tcMar>
              <w:top w:type="dxa" w:w="60"/>
              <w:left w:type="dxa" w:w="90"/>
              <w:bottom w:type="dxa" w:w="60"/>
              <w:right w:type="dxa" w:w="90"/>
            </w:tcMar>
          </w:tcPr>
          <w:p>
            <w:pPr>
              <w:spacing w:after="0" w:before="0"/>
            </w:pPr>
            <w:r>
              <w:rPr>
                <w:b w:val="false"/>
                <w:bCs w:val="false"/>
                <w:sz w:val="18"/>
                <w:szCs w:val="18"/>
              </w:rPr>
              <w:t xml:space="preserve">16</w:t>
            </w:r>
          </w:p>
        </w:tc>
        <w:tc>
          <w:tcPr>
            <w:tcMar>
              <w:top w:type="dxa" w:w="60"/>
              <w:left w:type="dxa" w:w="90"/>
              <w:bottom w:type="dxa" w:w="60"/>
              <w:right w:type="dxa" w:w="90"/>
            </w:tcMar>
          </w:tcPr>
          <w:p>
            <w:pPr>
              <w:spacing w:after="0" w:before="0"/>
            </w:pPr>
            <w:r>
              <w:rPr>
                <w:b w:val="false"/>
                <w:bCs w:val="false"/>
                <w:sz w:val="18"/>
                <w:szCs w:val="18"/>
              </w:rPr>
              <w:t xml:space="preserve">9</w:t>
            </w:r>
          </w:p>
        </w:tc>
        <w:tc>
          <w:tcPr>
            <w:tcMar>
              <w:top w:type="dxa" w:w="60"/>
              <w:left w:type="dxa" w:w="90"/>
              <w:bottom w:type="dxa" w:w="60"/>
              <w:right w:type="dxa" w:w="90"/>
            </w:tcMar>
          </w:tcPr>
          <w:p>
            <w:pPr>
              <w:spacing w:after="0" w:before="0"/>
            </w:pPr>
            <w:r>
              <w:rPr>
                <w:b w:val="false"/>
                <w:bCs w:val="false"/>
                <w:sz w:val="18"/>
                <w:szCs w:val="18"/>
              </w:rPr>
              <w:t xml:space="preserve">1</w:t>
            </w:r>
          </w:p>
        </w:tc>
        <w:tc>
          <w:tcPr>
            <w:tcMar>
              <w:top w:type="dxa" w:w="60"/>
              <w:left w:type="dxa" w:w="90"/>
              <w:bottom w:type="dxa" w:w="60"/>
              <w:right w:type="dxa" w:w="90"/>
            </w:tcMar>
          </w:tcPr>
          <w:p>
            <w:pPr>
              <w:spacing w:after="0" w:before="0"/>
            </w:pPr>
            <w:r>
              <w:rPr>
                <w:b w:val="false"/>
                <w:bCs w:val="false"/>
                <w:sz w:val="18"/>
                <w:szCs w:val="18"/>
              </w:rPr>
              <w:t xml:space="preserve">6</w:t>
            </w:r>
          </w:p>
        </w:tc>
      </w:tr>
      <w:tr>
        <w:tc>
          <w:tcPr>
            <w:tcMar>
              <w:top w:type="dxa" w:w="60"/>
              <w:left w:type="dxa" w:w="90"/>
              <w:bottom w:type="dxa" w:w="60"/>
              <w:right w:type="dxa" w:w="90"/>
            </w:tcMar>
          </w:tcPr>
          <w:p>
            <w:pPr>
              <w:spacing w:after="0" w:before="0"/>
            </w:pPr>
            <w:r>
              <w:rPr>
                <w:b/>
                <w:bCs/>
                <w:sz w:val="18"/>
                <w:szCs w:val="18"/>
              </w:rPr>
              <w:t xml:space="preserve">Total</w:t>
            </w:r>
          </w:p>
        </w:tc>
        <w:tc>
          <w:tcPr>
            <w:tcMar>
              <w:top w:type="dxa" w:w="60"/>
              <w:left w:type="dxa" w:w="90"/>
              <w:bottom w:type="dxa" w:w="60"/>
              <w:right w:type="dxa" w:w="90"/>
            </w:tcMar>
          </w:tcPr>
          <w:p>
            <w:pPr>
              <w:spacing w:after="0" w:before="0"/>
            </w:pPr>
            <w:r>
              <w:rPr>
                <w:b/>
                <w:bCs/>
                <w:sz w:val="18"/>
                <w:szCs w:val="18"/>
              </w:rPr>
              <w:t xml:space="preserve">24</w:t>
            </w:r>
          </w:p>
        </w:tc>
        <w:tc>
          <w:tcPr>
            <w:tcMar>
              <w:top w:type="dxa" w:w="60"/>
              <w:left w:type="dxa" w:w="90"/>
              <w:bottom w:type="dxa" w:w="60"/>
              <w:right w:type="dxa" w:w="90"/>
            </w:tcMar>
          </w:tcPr>
          <w:p>
            <w:pPr>
              <w:spacing w:after="0" w:before="0"/>
            </w:pPr>
            <w:r>
              <w:rPr>
                <w:b/>
                <w:bCs/>
                <w:sz w:val="18"/>
                <w:szCs w:val="18"/>
              </w:rPr>
              <w:t xml:space="preserve">17</w:t>
            </w:r>
          </w:p>
        </w:tc>
        <w:tc>
          <w:tcPr>
            <w:tcMar>
              <w:top w:type="dxa" w:w="60"/>
              <w:left w:type="dxa" w:w="90"/>
              <w:bottom w:type="dxa" w:w="60"/>
              <w:right w:type="dxa" w:w="90"/>
            </w:tcMar>
          </w:tcPr>
          <w:p>
            <w:pPr>
              <w:spacing w:after="0" w:before="0"/>
            </w:pPr>
            <w:r>
              <w:rPr>
                <w:b/>
                <w:bCs/>
                <w:sz w:val="18"/>
                <w:szCs w:val="18"/>
              </w:rPr>
              <w:t xml:space="preserve">1</w:t>
            </w:r>
          </w:p>
        </w:tc>
        <w:tc>
          <w:tcPr>
            <w:tcMar>
              <w:top w:type="dxa" w:w="60"/>
              <w:left w:type="dxa" w:w="90"/>
              <w:bottom w:type="dxa" w:w="60"/>
              <w:right w:type="dxa" w:w="90"/>
            </w:tcMar>
          </w:tcPr>
          <w:p>
            <w:pPr>
              <w:spacing w:after="0" w:before="0"/>
            </w:pPr>
            <w:r>
              <w:rPr>
                <w:b/>
                <w:bCs/>
                <w:sz w:val="18"/>
                <w:szCs w:val="18"/>
              </w:rPr>
              <w:t xml:space="preserve">6</w:t>
            </w:r>
          </w:p>
        </w:tc>
      </w:tr>
    </w:tbl>
    <w:p>
      <w:pPr>
        <w:spacing w:after="200"/>
      </w:pPr>
    </w:p>
    <w:p>
      <w:pPr>
        <w:spacing w:after="120" w:line="276"/>
      </w:pPr>
      <w:r>
        <w:rPr>
          <w:b w:val="false"/>
          <w:bCs w:val="false"/>
          <w:sz w:val="20"/>
          <w:szCs w:val="20"/>
        </w:rPr>
        <w:t xml:space="preserve">Module 1 is 100% localized because it is all title cards and text diagrams. Module 2 is only 56% localized because half of it is terminal output, File Explorer, and code — none of which changes with language.</w:t>
      </w:r>
    </w:p>
    <w:p>
      <w:pPr>
        <w:pStyle w:val="Heading2"/>
        <w:spacing w:after="140" w:before="300"/>
      </w:pPr>
      <w:r>
        <w:rPr>
          <w:b/>
          <w:bCs/>
          <w:color w:val="2F5496"/>
          <w:sz w:val="24"/>
          <w:szCs w:val="24"/>
        </w:rPr>
        <w:t xml:space="preserve">The three kinds of localized asset, in ascending order of cost</w:t>
      </w:r>
    </w:p>
    <w:p>
      <w:pPr>
        <w:spacing w:after="120" w:line="276"/>
      </w:pPr>
      <w:r>
        <w:rPr>
          <w:b/>
          <w:bCs/>
          <w:sz w:val="20"/>
          <w:szCs w:val="20"/>
        </w:rPr>
        <w:t xml:space="preserve">Title cards</w:t>
      </w:r>
      <w:r>
        <w:rPr>
          <w:b w:val="false"/>
          <w:bCs w:val="false"/>
          <w:sz w:val="20"/>
          <w:szCs w:val="20"/>
        </w:rPr>
        <w:t xml:space="preserve"> — one per lesson. Text only, generated from a template. Seventy-two lessons × seven languages is 504 cards, which sounds enormous and is actually a batch job: one template, one spreadsheet of translated titles, one export. Budget hours, not weeks.</w:t>
      </w:r>
    </w:p>
    <w:p>
      <w:pPr>
        <w:spacing w:after="120" w:line="276"/>
      </w:pPr>
      <w:r>
        <w:rPr>
          <w:b/>
          <w:bCs/>
          <w:sz w:val="20"/>
          <w:szCs w:val="20"/>
        </w:rPr>
        <w:t xml:space="preserve">Text diagrams</w:t>
      </w:r>
      <w:r>
        <w:rPr>
          <w:b w:val="false"/>
          <w:bCs w:val="false"/>
          <w:sz w:val="20"/>
          <w:szCs w:val="20"/>
        </w:rPr>
        <w:t xml:space="preserve"> — the chain diagram, the six-phase strip, the two-column comparison. Also template work, but each needs a designer's eye because translated labels are longer than English ones and will break a layout that was tuned to English. Design them with room to grow.</w:t>
      </w:r>
    </w:p>
    <w:p>
      <w:pPr>
        <w:spacing w:after="120" w:line="276"/>
      </w:pPr>
      <w:r>
        <w:rPr>
          <w:b/>
          <w:bCs/>
          <w:sz w:val="20"/>
          <w:szCs w:val="20"/>
        </w:rPr>
        <w:t xml:space="preserve">Application screen captures</w:t>
      </w:r>
      <w:r>
        <w:rPr>
          <w:b w:val="false"/>
          <w:bCs w:val="false"/>
          <w:sz w:val="20"/>
          <w:szCs w:val="20"/>
        </w:rPr>
        <w:t xml:space="preserve"> — the expensive one, and the one with a hard dependency below.</w:t>
      </w:r>
    </w:p>
    <w:p>
      <w:pPr>
        <w:pStyle w:val="Heading2"/>
        <w:spacing w:after="140" w:before="300"/>
      </w:pPr>
      <w:r>
        <w:rPr>
          <w:b/>
          <w:bCs/>
          <w:color w:val="2F5496"/>
          <w:sz w:val="24"/>
          <w:szCs w:val="24"/>
        </w:rPr>
        <w:t xml:space="preserve">The dependency you need to resolve</w:t>
      </w:r>
    </w:p>
    <w:p>
      <w:pPr>
        <w:spacing w:after="120" w:line="276"/>
      </w:pPr>
      <w:r>
        <w:rPr>
          <w:b w:val="false"/>
          <w:bCs w:val="false"/>
          <w:sz w:val="20"/>
          <w:szCs w:val="20"/>
        </w:rPr>
        <w:t xml:space="preserve">A localized capture of the wxKanban web app is </w:t>
      </w:r>
      <w:r>
        <w:rPr>
          <w:b/>
          <w:bCs/>
          <w:sz w:val="20"/>
          <w:szCs w:val="20"/>
        </w:rPr>
        <w:t xml:space="preserve">only possible if the wxKanban UI exists in that language.</w:t>
      </w:r>
      <w:r>
        <w:rPr>
          <w:b w:val="false"/>
          <w:bCs w:val="false"/>
          <w:sz w:val="20"/>
          <w:szCs w:val="20"/>
        </w:rPr>
        <w:t xml:space="preserve"> I can't verify which locales the product ships from this repository — it's a different codebase.</w:t>
      </w:r>
    </w:p>
    <w:p>
      <w:pPr>
        <w:spacing w:after="120" w:line="276"/>
      </w:pPr>
      <w:r>
        <w:rPr>
          <w:b w:val="false"/>
          <w:bCs w:val="false"/>
          <w:sz w:val="20"/>
          <w:szCs w:val="20"/>
        </w:rPr>
        <w:t xml:space="preserve">So, before any localized capture work starts, confirm for each of the seven: does the app UI exist in that language?</w:t>
      </w:r>
    </w:p>
    <w:p>
      <w:pPr>
        <w:spacing w:after="120" w:line="276"/>
      </w:pPr>
      <w:r>
        <w:rPr>
          <w:b w:val="false"/>
          <w:bCs w:val="false"/>
          <w:sz w:val="20"/>
          <w:szCs w:val="20"/>
        </w:rPr>
        <w:t xml:space="preserve">- </w:t>
      </w:r>
      <w:r>
        <w:rPr>
          <w:b/>
          <w:bCs/>
          <w:sz w:val="20"/>
          <w:szCs w:val="20"/>
        </w:rPr>
        <w:t xml:space="preserve">Where it does:</w:t>
      </w:r>
      <w:r>
        <w:rPr>
          <w:b w:val="false"/>
          <w:bCs w:val="false"/>
          <w:sz w:val="20"/>
          <w:szCs w:val="20"/>
        </w:rPr>
        <w:t xml:space="preserve"> capture per language. Those </w:t>
      </w:r>
      <w:r>
        <w:rPr>
          <w:rFonts w:ascii="Consolas" w:cs="Consolas" w:eastAsia="Consolas" w:hAnsi="Consolas"/>
          <w:b w:val="false"/>
          <w:bCs w:val="false"/>
          <w:color w:val="A31515"/>
          <w:sz w:val="20"/>
          <w:szCs w:val="20"/>
        </w:rPr>
        <w:t xml:space="preserve">×L</w:t>
      </w:r>
      <w:r>
        <w:rPr>
          <w:b w:val="false"/>
          <w:bCs w:val="false"/>
          <w:sz w:val="20"/>
          <w:szCs w:val="20"/>
        </w:rPr>
        <w:t xml:space="preserve"> markers stand.</w:t>
      </w:r>
    </w:p>
    <w:p>
      <w:pPr>
        <w:spacing w:after="120" w:line="276"/>
      </w:pPr>
      <w:r>
        <w:rPr>
          <w:b w:val="false"/>
          <w:bCs w:val="false"/>
          <w:sz w:val="20"/>
          <w:szCs w:val="20"/>
        </w:rPr>
        <w:t xml:space="preserve">- </w:t>
      </w:r>
      <w:r>
        <w:rPr>
          <w:b/>
          <w:bCs/>
          <w:sz w:val="20"/>
          <w:szCs w:val="20"/>
        </w:rPr>
        <w:t xml:space="preserve">Where it doesn't:</w:t>
      </w:r>
      <w:r>
        <w:rPr>
          <w:b w:val="false"/>
          <w:bCs w:val="false"/>
          <w:sz w:val="20"/>
          <w:szCs w:val="20"/>
        </w:rPr>
        <w:t xml:space="preserve"> the capture stays English, the marker becomes universal, and the dubbed narration needs one added line — something like </w:t>
      </w:r>
      <w:r>
        <w:rPr>
          <w:b w:val="false"/>
          <w:bCs w:val="false"/>
          <w:i/>
          <w:iCs/>
          <w:sz w:val="20"/>
          <w:szCs w:val="20"/>
        </w:rPr>
        <w:t xml:space="preserve">"the screen here is in English; your own may differ"</w:t>
      </w:r>
      <w:r>
        <w:rPr>
          <w:b w:val="false"/>
          <w:bCs w:val="false"/>
          <w:sz w:val="20"/>
          <w:szCs w:val="20"/>
        </w:rPr>
        <w:t xml:space="preserve"> — so the student isn't confused by hearing Dutch while reading English. That line has to be written into the dub script, not improvised in the booth.</w:t>
      </w:r>
    </w:p>
    <w:p>
      <w:pPr>
        <w:spacing w:after="120" w:line="276"/>
      </w:pPr>
      <w:r>
        <w:rPr>
          <w:b w:val="false"/>
          <w:bCs w:val="false"/>
          <w:sz w:val="20"/>
          <w:szCs w:val="20"/>
        </w:rPr>
        <w:t xml:space="preserve">This is a genuine fork in the plan. It changes the asset count for six of the seven languages, and it is the first thing to settle.</w:t>
      </w:r>
    </w:p>
    <w:p>
      <w:pPr>
        <w:pBdr>
          <w:bottom w:val="single" w:color="D0D0D0" w:sz="6"/>
        </w:pBdr>
        <w:spacing w:after="160" w:before="160"/>
      </w:pPr>
    </w:p>
    <w:p>
      <w:pPr>
        <w:pStyle w:val="Heading1"/>
        <w:pageBreakBefore/>
        <w:spacing w:after="140" w:before="300"/>
      </w:pPr>
      <w:r>
        <w:rPr>
          <w:b/>
          <w:bCs/>
          <w:color w:val="1F4E79"/>
          <w:sz w:val="30"/>
          <w:szCs w:val="30"/>
        </w:rPr>
        <w:t xml:space="preserve">4. The timing problem, and what to do about it</w:t>
      </w:r>
    </w:p>
    <w:p>
      <w:pPr>
        <w:spacing w:after="120" w:line="276"/>
      </w:pPr>
      <w:r>
        <w:rPr>
          <w:b w:val="false"/>
          <w:bCs w:val="false"/>
          <w:sz w:val="20"/>
          <w:szCs w:val="20"/>
        </w:rPr>
        <w:t xml:space="preserve">Translated speech is longer than English. Not occasionally — reliably.</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EDF2F7" w:val="clear"/>
            <w:tcMar>
              <w:top w:type="dxa" w:w="60"/>
              <w:left w:type="dxa" w:w="90"/>
              <w:bottom w:type="dxa" w:w="60"/>
              <w:right w:type="dxa" w:w="90"/>
            </w:tcMar>
          </w:tcPr>
          <w:p>
            <w:pPr>
              <w:spacing w:after="0" w:before="0"/>
            </w:pPr>
            <w:r>
              <w:rPr>
                <w:b/>
                <w:bCs/>
                <w:color w:val="1F4E79"/>
                <w:sz w:val="18"/>
                <w:szCs w:val="18"/>
              </w:rPr>
              <w:t xml:space="preserve">Language</w:t>
            </w:r>
          </w:p>
        </w:tc>
        <w:tc>
          <w:tcPr>
            <w:shd w:fill="EDF2F7" w:val="clear"/>
            <w:tcMar>
              <w:top w:type="dxa" w:w="60"/>
              <w:left w:type="dxa" w:w="90"/>
              <w:bottom w:type="dxa" w:w="60"/>
              <w:right w:type="dxa" w:w="90"/>
            </w:tcMar>
          </w:tcPr>
          <w:p>
            <w:pPr>
              <w:spacing w:after="0" w:before="0"/>
            </w:pPr>
            <w:r>
              <w:rPr>
                <w:b/>
                <w:bCs/>
                <w:color w:val="1F4E79"/>
                <w:sz w:val="18"/>
                <w:szCs w:val="18"/>
              </w:rPr>
              <w:t xml:space="preserve">Typical expansion over English</w:t>
            </w:r>
          </w:p>
        </w:tc>
      </w:tr>
      <w:tr>
        <w:tc>
          <w:tcPr>
            <w:tcMar>
              <w:top w:type="dxa" w:w="60"/>
              <w:left w:type="dxa" w:w="90"/>
              <w:bottom w:type="dxa" w:w="60"/>
              <w:right w:type="dxa" w:w="90"/>
            </w:tcMar>
          </w:tcPr>
          <w:p>
            <w:pPr>
              <w:spacing w:after="0" w:before="0"/>
            </w:pPr>
            <w:r>
              <w:rPr>
                <w:b w:val="false"/>
                <w:bCs w:val="false"/>
                <w:sz w:val="18"/>
                <w:szCs w:val="18"/>
              </w:rPr>
              <w:t xml:space="preserve">Spanish</w:t>
            </w:r>
          </w:p>
        </w:tc>
        <w:tc>
          <w:tcPr>
            <w:tcMar>
              <w:top w:type="dxa" w:w="60"/>
              <w:left w:type="dxa" w:w="90"/>
              <w:bottom w:type="dxa" w:w="60"/>
              <w:right w:type="dxa" w:w="90"/>
            </w:tcMar>
          </w:tcPr>
          <w:p>
            <w:pPr>
              <w:spacing w:after="0" w:before="0"/>
            </w:pPr>
            <w:r>
              <w:rPr>
                <w:b w:val="false"/>
                <w:bCs w:val="false"/>
                <w:sz w:val="18"/>
                <w:szCs w:val="18"/>
              </w:rPr>
              <w:t xml:space="preserve">+20–25%</w:t>
            </w:r>
          </w:p>
        </w:tc>
      </w:tr>
      <w:tr>
        <w:tc>
          <w:tcPr>
            <w:tcMar>
              <w:top w:type="dxa" w:w="60"/>
              <w:left w:type="dxa" w:w="90"/>
              <w:bottom w:type="dxa" w:w="60"/>
              <w:right w:type="dxa" w:w="90"/>
            </w:tcMar>
          </w:tcPr>
          <w:p>
            <w:pPr>
              <w:spacing w:after="0" w:before="0"/>
            </w:pPr>
            <w:r>
              <w:rPr>
                <w:b w:val="false"/>
                <w:bCs w:val="false"/>
                <w:sz w:val="18"/>
                <w:szCs w:val="18"/>
              </w:rPr>
              <w:t xml:space="preserve">German</w:t>
            </w:r>
          </w:p>
        </w:tc>
        <w:tc>
          <w:tcPr>
            <w:tcMar>
              <w:top w:type="dxa" w:w="60"/>
              <w:left w:type="dxa" w:w="90"/>
              <w:bottom w:type="dxa" w:w="60"/>
              <w:right w:type="dxa" w:w="90"/>
            </w:tcMar>
          </w:tcPr>
          <w:p>
            <w:pPr>
              <w:spacing w:after="0" w:before="0"/>
            </w:pPr>
            <w:r>
              <w:rPr>
                <w:b w:val="false"/>
                <w:bCs w:val="false"/>
                <w:sz w:val="18"/>
                <w:szCs w:val="18"/>
              </w:rPr>
              <w:t xml:space="preserve">+20–35% (widest variance; compound nouns cut both ways)</w:t>
            </w:r>
          </w:p>
        </w:tc>
      </w:tr>
      <w:tr>
        <w:tc>
          <w:tcPr>
            <w:tcMar>
              <w:top w:type="dxa" w:w="60"/>
              <w:left w:type="dxa" w:w="90"/>
              <w:bottom w:type="dxa" w:w="60"/>
              <w:right w:type="dxa" w:w="90"/>
            </w:tcMar>
          </w:tcPr>
          <w:p>
            <w:pPr>
              <w:spacing w:after="0" w:before="0"/>
            </w:pPr>
            <w:r>
              <w:rPr>
                <w:b w:val="false"/>
                <w:bCs w:val="false"/>
                <w:sz w:val="18"/>
                <w:szCs w:val="18"/>
              </w:rPr>
              <w:t xml:space="preserve">Italian</w:t>
            </w:r>
          </w:p>
        </w:tc>
        <w:tc>
          <w:tcPr>
            <w:tcMar>
              <w:top w:type="dxa" w:w="60"/>
              <w:left w:type="dxa" w:w="90"/>
              <w:bottom w:type="dxa" w:w="60"/>
              <w:right w:type="dxa" w:w="90"/>
            </w:tcMar>
          </w:tcPr>
          <w:p>
            <w:pPr>
              <w:spacing w:after="0" w:before="0"/>
            </w:pPr>
            <w:r>
              <w:rPr>
                <w:b w:val="false"/>
                <w:bCs w:val="false"/>
                <w:sz w:val="18"/>
                <w:szCs w:val="18"/>
              </w:rPr>
              <w:t xml:space="preserve">+15–20%</w:t>
            </w:r>
          </w:p>
        </w:tc>
      </w:tr>
      <w:tr>
        <w:tc>
          <w:tcPr>
            <w:tcMar>
              <w:top w:type="dxa" w:w="60"/>
              <w:left w:type="dxa" w:w="90"/>
              <w:bottom w:type="dxa" w:w="60"/>
              <w:right w:type="dxa" w:w="90"/>
            </w:tcMar>
          </w:tcPr>
          <w:p>
            <w:pPr>
              <w:spacing w:after="0" w:before="0"/>
            </w:pPr>
            <w:r>
              <w:rPr>
                <w:b w:val="false"/>
                <w:bCs w:val="false"/>
                <w:sz w:val="18"/>
                <w:szCs w:val="18"/>
              </w:rPr>
              <w:t xml:space="preserve">Portuguese (both)</w:t>
            </w:r>
          </w:p>
        </w:tc>
        <w:tc>
          <w:tcPr>
            <w:tcMar>
              <w:top w:type="dxa" w:w="60"/>
              <w:left w:type="dxa" w:w="90"/>
              <w:bottom w:type="dxa" w:w="60"/>
              <w:right w:type="dxa" w:w="90"/>
            </w:tcMar>
          </w:tcPr>
          <w:p>
            <w:pPr>
              <w:spacing w:after="0" w:before="0"/>
            </w:pPr>
            <w:r>
              <w:rPr>
                <w:b w:val="false"/>
                <w:bCs w:val="false"/>
                <w:sz w:val="18"/>
                <w:szCs w:val="18"/>
              </w:rPr>
              <w:t xml:space="preserve">+15–20%</w:t>
            </w:r>
          </w:p>
        </w:tc>
      </w:tr>
      <w:tr>
        <w:tc>
          <w:tcPr>
            <w:tcMar>
              <w:top w:type="dxa" w:w="60"/>
              <w:left w:type="dxa" w:w="90"/>
              <w:bottom w:type="dxa" w:w="60"/>
              <w:right w:type="dxa" w:w="90"/>
            </w:tcMar>
          </w:tcPr>
          <w:p>
            <w:pPr>
              <w:spacing w:after="0" w:before="0"/>
            </w:pPr>
            <w:r>
              <w:rPr>
                <w:b w:val="false"/>
                <w:bCs w:val="false"/>
                <w:sz w:val="18"/>
                <w:szCs w:val="18"/>
              </w:rPr>
              <w:t xml:space="preserve">Dutch</w:t>
            </w:r>
          </w:p>
        </w:tc>
        <w:tc>
          <w:tcPr>
            <w:tcMar>
              <w:top w:type="dxa" w:w="60"/>
              <w:left w:type="dxa" w:w="90"/>
              <w:bottom w:type="dxa" w:w="60"/>
              <w:right w:type="dxa" w:w="90"/>
            </w:tcMar>
          </w:tcPr>
          <w:p>
            <w:pPr>
              <w:spacing w:after="0" w:before="0"/>
            </w:pPr>
            <w:r>
              <w:rPr>
                <w:b w:val="false"/>
                <w:bCs w:val="false"/>
                <w:sz w:val="18"/>
                <w:szCs w:val="18"/>
              </w:rPr>
              <w:t xml:space="preserve">+10–20%</w:t>
            </w:r>
          </w:p>
        </w:tc>
      </w:tr>
      <w:tr>
        <w:tc>
          <w:tcPr>
            <w:tcMar>
              <w:top w:type="dxa" w:w="60"/>
              <w:left w:type="dxa" w:w="90"/>
              <w:bottom w:type="dxa" w:w="60"/>
              <w:right w:type="dxa" w:w="90"/>
            </w:tcMar>
          </w:tcPr>
          <w:p>
            <w:pPr>
              <w:spacing w:after="0" w:before="0"/>
            </w:pPr>
            <w:r>
              <w:rPr>
                <w:b w:val="false"/>
                <w:bCs w:val="false"/>
                <w:sz w:val="18"/>
                <w:szCs w:val="18"/>
              </w:rPr>
              <w:t xml:space="preserve">French</w:t>
            </w:r>
          </w:p>
        </w:tc>
        <w:tc>
          <w:tcPr>
            <w:tcMar>
              <w:top w:type="dxa" w:w="60"/>
              <w:left w:type="dxa" w:w="90"/>
              <w:bottom w:type="dxa" w:w="60"/>
              <w:right w:type="dxa" w:w="90"/>
            </w:tcMar>
          </w:tcPr>
          <w:p>
            <w:pPr>
              <w:spacing w:after="0" w:before="0"/>
            </w:pPr>
            <w:r>
              <w:rPr>
                <w:b w:val="false"/>
                <w:bCs w:val="false"/>
                <w:sz w:val="18"/>
                <w:szCs w:val="18"/>
              </w:rPr>
              <w:t xml:space="preserve">+15–20% </w:t>
            </w:r>
            <w:r>
              <w:rPr>
                <w:b w:val="false"/>
                <w:bCs w:val="false"/>
                <w:i/>
                <w:iCs/>
                <w:sz w:val="18"/>
                <w:szCs w:val="18"/>
              </w:rPr>
              <w:t xml:space="preserve">(not a constraint — French is recorded separately)</w:t>
            </w:r>
          </w:p>
        </w:tc>
      </w:tr>
    </w:tbl>
    <w:p>
      <w:pPr>
        <w:spacing w:after="200"/>
      </w:pPr>
    </w:p>
    <w:p>
      <w:pPr>
        <w:spacing w:after="120" w:line="276"/>
      </w:pPr>
      <w:r>
        <w:rPr>
          <w:b w:val="false"/>
          <w:bCs w:val="false"/>
          <w:sz w:val="20"/>
          <w:szCs w:val="20"/>
        </w:rPr>
        <w:t xml:space="preserve">For a dubbed track over a fixed video, that expansion has nowhere to go. And the six scripts already written split cleanly into two very different risk profiles.</w:t>
      </w:r>
    </w:p>
    <w:p>
      <w:pPr>
        <w:spacing w:after="120" w:line="276"/>
      </w:pPr>
      <w:r>
        <w:rPr>
          <w:b/>
          <w:bCs/>
          <w:sz w:val="20"/>
          <w:szCs w:val="20"/>
        </w:rPr>
        <w:t xml:space="preserve">The demonstrations are fine.</w:t>
      </w:r>
      <w:r>
        <w:rPr>
          <w:b w:val="false"/>
          <w:bCs w:val="false"/>
          <w:sz w:val="20"/>
          <w:szCs w:val="20"/>
        </w:rPr>
        <w:t xml:space="preserve"> Lessons 2.1, 2.2 and 2.3 narrate at 7.8, 6.7 and 8.3 minutes inside 11, 10 and 14-minute slots. That headroom exists because a demo viewer spends real time watching a download run or setup output scroll — and it happens to be exactly the slack a dub needs. German at +35% on Lesson 2.3 is 11.2 minutes into a 14-minute slot. Comfortable.</w:t>
      </w:r>
    </w:p>
    <w:p>
      <w:pPr>
        <w:spacing w:after="120" w:line="276"/>
      </w:pPr>
      <w:r>
        <w:rPr>
          <w:b/>
          <w:bCs/>
          <w:sz w:val="20"/>
          <w:szCs w:val="20"/>
        </w:rPr>
        <w:t xml:space="preserve">The talking-head lessons are tight.</w:t>
      </w:r>
      <w:r>
        <w:rPr>
          <w:b w:val="false"/>
          <w:bCs w:val="false"/>
          <w:sz w:val="20"/>
          <w:szCs w:val="20"/>
        </w:rPr>
        <w:t xml:space="preserve"> Lesson 1.1 narrates at 9.7 minutes in a 10-minute slot. German at +30% is 12.6 minutes. There is nowhere for that to go inside a 10-minute video.</w:t>
      </w:r>
    </w:p>
    <w:p>
      <w:pPr>
        <w:pStyle w:val="Heading2"/>
        <w:spacing w:after="140" w:before="300"/>
      </w:pPr>
      <w:r>
        <w:rPr>
          <w:b/>
          <w:bCs/>
          <w:color w:val="2F5496"/>
          <w:sz w:val="24"/>
          <w:szCs w:val="24"/>
        </w:rPr>
        <w:t xml:space="preserve">Three ways to handle it, in order of preference</w:t>
      </w:r>
    </w:p>
    <w:p>
      <w:pPr>
        <w:spacing w:after="120" w:line="276"/>
      </w:pPr>
      <w:r>
        <w:rPr>
          <w:b/>
          <w:bCs/>
          <w:sz w:val="20"/>
          <w:szCs w:val="20"/>
        </w:rPr>
        <w:t xml:space="preserve">1. Design headroom into the remaining English scripts.</w:t>
      </w:r>
      <w:r>
        <w:rPr>
          <w:b w:val="false"/>
          <w:bCs w:val="false"/>
          <w:sz w:val="20"/>
          <w:szCs w:val="20"/>
        </w:rPr>
        <w:t xml:space="preserve"> From here on, target English narration at </w:t>
      </w:r>
      <w:r>
        <w:rPr>
          <w:b/>
          <w:bCs/>
          <w:sz w:val="20"/>
          <w:szCs w:val="20"/>
        </w:rPr>
        <w:t xml:space="preserve">roughly 85% of the lesson slot</w:t>
      </w:r>
      <w:r>
        <w:rPr>
          <w:b w:val="false"/>
          <w:bCs w:val="false"/>
          <w:sz w:val="20"/>
          <w:szCs w:val="20"/>
        </w:rPr>
        <w:t xml:space="preserve"> for every lesson type, not just demonstrations. That single rule makes every future script dubbable without a fight. It affects the 66 scripts not yet written, which is most of them — which is why it is worth adopting now rather than after another ten are done.</w:t>
      </w:r>
    </w:p>
    <w:p>
      <w:pPr>
        <w:spacing w:after="120" w:line="276"/>
      </w:pPr>
      <w:r>
        <w:rPr>
          <w:b/>
          <w:bCs/>
          <w:sz w:val="20"/>
          <w:szCs w:val="20"/>
        </w:rPr>
        <w:t xml:space="preserve">2. Re-time the video for long dubs.</w:t>
      </w:r>
      <w:r>
        <w:rPr>
          <w:b w:val="false"/>
          <w:bCs w:val="false"/>
          <w:sz w:val="20"/>
          <w:szCs w:val="20"/>
        </w:rPr>
        <w:t xml:space="preserve"> For talking-head lessons the picture is a person and some cards; holding a card three seconds longer is invisible. This is the fallback for the six lessons where headroom cannot be retrofitted, including Lesson 1.1.</w:t>
      </w:r>
    </w:p>
    <w:p>
      <w:pPr>
        <w:spacing w:after="120" w:line="276"/>
      </w:pPr>
      <w:r>
        <w:rPr>
          <w:b/>
          <w:bCs/>
          <w:sz w:val="20"/>
          <w:szCs w:val="20"/>
        </w:rPr>
        <w:t xml:space="preserve">3. Let translators cut.</w:t>
      </w:r>
      <w:r>
        <w:rPr>
          <w:b w:val="false"/>
          <w:bCs w:val="false"/>
          <w:sz w:val="20"/>
          <w:szCs w:val="20"/>
        </w:rPr>
        <w:t xml:space="preserve"> Brief them that </w:t>
      </w:r>
      <w:r>
        <w:rPr>
          <w:b/>
          <w:bCs/>
          <w:sz w:val="20"/>
          <w:szCs w:val="20"/>
        </w:rPr>
        <w:t xml:space="preserve">fit beats literalness</w:t>
      </w:r>
      <w:r>
        <w:rPr>
          <w:b w:val="false"/>
          <w:bCs w:val="false"/>
          <w:sz w:val="20"/>
          <w:szCs w:val="20"/>
        </w:rPr>
        <w:t xml:space="preserve">. A dub that races to keep up is worse than one that drops a subordinate clause. Give them explicit permission to compress, and mark which sentences in each script are load-bearing and must survive.</w:t>
      </w:r>
    </w:p>
    <w:p>
      <w:pPr>
        <w:pStyle w:val="Heading2"/>
        <w:spacing w:after="140" w:before="300"/>
      </w:pPr>
      <w:r>
        <w:rPr>
          <w:b/>
          <w:bCs/>
          <w:color w:val="2F5496"/>
          <w:sz w:val="24"/>
          <w:szCs w:val="24"/>
        </w:rPr>
        <w:t xml:space="preserve">What must survive compression, in every language</w:t>
      </w:r>
    </w:p>
    <w:p>
      <w:pPr>
        <w:spacing w:after="120" w:line="276"/>
      </w:pPr>
      <w:r>
        <w:rPr>
          <w:b w:val="false"/>
          <w:bCs w:val="false"/>
          <w:sz w:val="20"/>
          <w:szCs w:val="20"/>
        </w:rPr>
        <w:t xml:space="preserve">- The three failure-mode names in 1.1 (lost context, silent drift, work nobody can verify).</w:t>
      </w:r>
    </w:p>
    <w:p>
      <w:pPr>
        <w:spacing w:after="120" w:line="276"/>
      </w:pPr>
      <w:r>
        <w:rPr>
          <w:b w:val="false"/>
          <w:bCs w:val="false"/>
          <w:sz w:val="20"/>
          <w:szCs w:val="20"/>
        </w:rPr>
        <w:t xml:space="preserve">- The rule in 1.2: </w:t>
      </w:r>
      <w:r>
        <w:rPr>
          <w:b w:val="false"/>
          <w:bCs w:val="false"/>
          <w:i/>
          <w:iCs/>
          <w:sz w:val="20"/>
          <w:szCs w:val="20"/>
        </w:rPr>
        <w:t xml:space="preserve">change the document first, then the code</w:t>
      </w:r>
      <w:r>
        <w:rPr>
          <w:b w:val="false"/>
          <w:bCs w:val="false"/>
          <w:sz w:val="20"/>
          <w:szCs w:val="20"/>
        </w:rPr>
        <w:t xml:space="preserve">.</w:t>
      </w:r>
    </w:p>
    <w:p>
      <w:pPr>
        <w:spacing w:after="120" w:line="276"/>
      </w:pPr>
      <w:r>
        <w:rPr>
          <w:b w:val="false"/>
          <w:bCs w:val="false"/>
          <w:sz w:val="20"/>
          <w:szCs w:val="20"/>
        </w:rPr>
        <w:t xml:space="preserve">- The placeholder-token warning in 2.3.</w:t>
      </w:r>
    </w:p>
    <w:p>
      <w:pPr>
        <w:spacing w:after="120" w:line="276"/>
      </w:pPr>
      <w:r>
        <w:rPr>
          <w:b w:val="false"/>
          <w:bCs w:val="false"/>
          <w:sz w:val="20"/>
          <w:szCs w:val="20"/>
        </w:rPr>
        <w:t xml:space="preserve">- Every action step, in full. A student who mishears the action step does nothing at all.</w:t>
      </w:r>
    </w:p>
    <w:p>
      <w:pPr>
        <w:pBdr>
          <w:bottom w:val="single" w:color="D0D0D0" w:sz="6"/>
        </w:pBdr>
        <w:spacing w:after="160" w:before="160"/>
      </w:pPr>
    </w:p>
    <w:p>
      <w:pPr>
        <w:pStyle w:val="Heading1"/>
        <w:pageBreakBefore/>
        <w:spacing w:after="140" w:before="300"/>
      </w:pPr>
      <w:r>
        <w:rPr>
          <w:b/>
          <w:bCs/>
          <w:color w:val="1F4E79"/>
          <w:sz w:val="30"/>
          <w:szCs w:val="30"/>
        </w:rPr>
        <w:t xml:space="preserve">5. Translation scope</w:t>
      </w:r>
    </w:p>
    <w:p>
      <w:pPr>
        <w:spacing w:after="120" w:line="276"/>
      </w:pPr>
      <w:r>
        <w:rPr>
          <w:b/>
          <w:bCs/>
          <w:sz w:val="20"/>
          <w:szCs w:val="20"/>
        </w:rPr>
        <w:t xml:space="preserve">Translated:</w:t>
      </w:r>
      <w:r>
        <w:rPr>
          <w:b w:val="false"/>
          <w:bCs w:val="false"/>
          <w:sz w:val="20"/>
          <w:szCs w:val="20"/>
        </w:rPr>
        <w:t xml:space="preserve"> lesson scripts, on-screen text and title cards, action steps, and the student workbooks, worksheets and quizzes that the workbook and assessment skills will generate later.</w:t>
      </w:r>
    </w:p>
    <w:p>
      <w:pPr>
        <w:spacing w:after="120" w:line="276"/>
      </w:pPr>
      <w:r>
        <w:rPr>
          <w:b/>
          <w:bCs/>
          <w:sz w:val="20"/>
          <w:szCs w:val="20"/>
        </w:rPr>
        <w:t xml:space="preserve">Not translated:</w:t>
      </w:r>
      <w:r>
        <w:rPr>
          <w:b w:val="false"/>
          <w:bCs w:val="false"/>
          <w:sz w:val="20"/>
          <w:szCs w:val="20"/>
        </w:rPr>
        <w:t xml:space="preserve"> the curriculum blueprint, the Core Path document, and this plan. Those are production documents for you and anyone producing with you, not student-facing material.</w:t>
      </w:r>
    </w:p>
    <w:p>
      <w:pPr>
        <w:spacing w:after="120" w:line="276"/>
      </w:pPr>
      <w:r>
        <w:rPr>
          <w:b w:val="false"/>
          <w:bCs w:val="false"/>
          <w:sz w:val="20"/>
          <w:szCs w:val="20"/>
        </w:rPr>
        <w:t xml:space="preserve">One consequence worth naming: workbooks are translated but are generated </w:t>
      </w:r>
      <w:r>
        <w:rPr>
          <w:b w:val="false"/>
          <w:bCs w:val="false"/>
          <w:i/>
          <w:iCs/>
          <w:sz w:val="20"/>
          <w:szCs w:val="20"/>
        </w:rPr>
        <w:t xml:space="preserve">later</w:t>
      </w:r>
      <w:r>
        <w:rPr>
          <w:b w:val="false"/>
          <w:bCs w:val="false"/>
          <w:sz w:val="20"/>
          <w:szCs w:val="20"/>
        </w:rPr>
        <w:t xml:space="preserve"> in the pack's workflow. Do not translate a workbook until its module's scripts are locked, or you will pay for the same translation twice.</w:t>
      </w:r>
    </w:p>
    <w:p>
      <w:pPr>
        <w:pBdr>
          <w:bottom w:val="single" w:color="D0D0D0" w:sz="6"/>
        </w:pBdr>
        <w:spacing w:after="160" w:before="160"/>
      </w:pPr>
    </w:p>
    <w:p>
      <w:pPr>
        <w:pStyle w:val="Heading1"/>
        <w:pageBreakBefore/>
        <w:spacing w:after="140" w:before="300"/>
      </w:pPr>
      <w:r>
        <w:rPr>
          <w:b/>
          <w:bCs/>
          <w:color w:val="1F4E79"/>
          <w:sz w:val="30"/>
          <w:szCs w:val="30"/>
        </w:rPr>
        <w:t xml:space="preserve">6. Folder structure</w:t>
      </w:r>
    </w:p>
    <w:p>
      <w:pPr>
        <w:spacing w:after="120" w:line="276"/>
      </w:pPr>
      <w:r>
        <w:rPr>
          <w:b w:val="false"/>
          <w:bCs w:val="false"/>
          <w:sz w:val="20"/>
          <w:szCs w:val="20"/>
        </w:rPr>
        <w:t xml:space="preserve">```</w:t>
      </w:r>
    </w:p>
    <w:p>
      <w:pPr>
        <w:spacing w:after="120" w:line="276"/>
      </w:pPr>
      <w:r>
        <w:rPr>
          <w:b w:val="false"/>
          <w:bCs w:val="false"/>
          <w:sz w:val="20"/>
          <w:szCs w:val="20"/>
        </w:rPr>
        <w:t xml:space="preserve">courses/wxKanban-Spec-First/</w:t>
      </w:r>
    </w:p>
    <w:p>
      <w:pPr>
        <w:spacing w:after="120" w:line="276"/>
      </w:pPr>
      <w:r>
        <w:rPr>
          <w:b w:val="false"/>
          <w:bCs w:val="false"/>
          <w:sz w:val="20"/>
          <w:szCs w:val="20"/>
        </w:rPr>
        <w:t xml:space="preserve">  config.json</w:t>
      </w:r>
    </w:p>
    <w:p>
      <w:pPr>
        <w:spacing w:after="120" w:line="276"/>
      </w:pPr>
      <w:r>
        <w:rPr>
          <w:b w:val="false"/>
          <w:bCs w:val="false"/>
          <w:sz w:val="20"/>
          <w:szCs w:val="20"/>
        </w:rPr>
        <w:t xml:space="preserve">  LOCALIZATION-PLAN.md            this file</w:t>
      </w:r>
    </w:p>
    <w:p>
      <w:pPr>
        <w:spacing w:after="120" w:line="276"/>
      </w:pPr>
      <w:r>
        <w:rPr>
          <w:b w:val="false"/>
          <w:bCs w:val="false"/>
          <w:sz w:val="20"/>
          <w:szCs w:val="20"/>
        </w:rPr>
        <w:t xml:space="preserve">  wxKanban-Spec-First-Curriculum-Blueprint.md/.docx</w:t>
      </w:r>
    </w:p>
    <w:p>
      <w:pPr>
        <w:spacing w:after="120" w:line="276"/>
      </w:pPr>
      <w:r>
        <w:rPr>
          <w:b w:val="false"/>
          <w:bCs w:val="false"/>
          <w:sz w:val="20"/>
          <w:szCs w:val="20"/>
        </w:rPr>
        <w:t xml:space="preserve">  wxKanban-Spec-First-Core-Path.md/.docx</w:t>
      </w:r>
    </w:p>
    <w:p>
      <w:pPr>
        <w:spacing w:after="120" w:line="276"/>
      </w:pPr>
      <w:r>
        <w:rPr>
          <w:b w:val="false"/>
          <w:bCs w:val="false"/>
          <w:sz w:val="20"/>
          <w:szCs w:val="20"/>
        </w:rPr>
        <w:t xml:space="preserve">  scripts/</w:t>
      </w:r>
    </w:p>
    <w:p>
      <w:pPr>
        <w:spacing w:after="120" w:line="276"/>
      </w:pPr>
      <w:r>
        <w:rPr>
          <w:b w:val="false"/>
          <w:bCs w:val="false"/>
          <w:sz w:val="20"/>
          <w:szCs w:val="20"/>
        </w:rPr>
        <w:t xml:space="preserve">    en/                           source scripts (currently at the top level; move on first translation)</w:t>
      </w:r>
    </w:p>
    <w:p>
      <w:pPr>
        <w:spacing w:after="120" w:line="276"/>
      </w:pPr>
      <w:r>
        <w:rPr>
          <w:b w:val="false"/>
          <w:bCs w:val="false"/>
          <w:sz w:val="20"/>
          <w:szCs w:val="20"/>
        </w:rPr>
        <w:t xml:space="preserve">    fr/                           adaptations, not translations — first-class scripts</w:t>
      </w:r>
    </w:p>
    <w:p>
      <w:pPr>
        <w:spacing w:after="120" w:line="276"/>
      </w:pPr>
      <w:r>
        <w:rPr>
          <w:b w:val="false"/>
          <w:bCs w:val="false"/>
          <w:sz w:val="20"/>
          <w:szCs w:val="20"/>
        </w:rPr>
        <w:t xml:space="preserve">    es/  de/  it/  pt-PT/  pt-BR/  nl/     dub scripts, timed to the English video</w:t>
      </w:r>
    </w:p>
    <w:p>
      <w:pPr>
        <w:spacing w:after="120" w:line="276"/>
      </w:pPr>
      <w:r>
        <w:rPr>
          <w:b w:val="false"/>
          <w:bCs w:val="false"/>
          <w:sz w:val="20"/>
          <w:szCs w:val="20"/>
        </w:rPr>
        <w:t xml:space="preserve">  assets/</w:t>
      </w:r>
    </w:p>
    <w:p>
      <w:pPr>
        <w:spacing w:after="120" w:line="276"/>
      </w:pPr>
      <w:r>
        <w:rPr>
          <w:b w:val="false"/>
          <w:bCs w:val="false"/>
          <w:sz w:val="20"/>
          <w:szCs w:val="20"/>
        </w:rPr>
        <w:t xml:space="preserve">    universal/                    captures reused across all languages</w:t>
      </w:r>
    </w:p>
    <w:p>
      <w:pPr>
        <w:spacing w:after="120" w:line="276"/>
      </w:pPr>
      <w:r>
        <w:rPr>
          <w:b w:val="false"/>
          <w:bCs w:val="false"/>
          <w:sz w:val="20"/>
          <w:szCs w:val="20"/>
        </w:rPr>
        <w:t xml:space="preserve">    en/ fr/ es/ de/ it/ pt-PT/ pt-BR/ nl/  localized captures, title cards, diagrams</w:t>
      </w:r>
    </w:p>
    <w:p>
      <w:pPr>
        <w:spacing w:after="120" w:line="276"/>
      </w:pPr>
      <w:r>
        <w:rPr>
          <w:b w:val="false"/>
          <w:bCs w:val="false"/>
          <w:sz w:val="20"/>
          <w:szCs w:val="20"/>
        </w:rPr>
        <w:t xml:space="preserve">  workbooks/</w:t>
      </w:r>
    </w:p>
    <w:p>
      <w:pPr>
        <w:spacing w:after="120" w:line="276"/>
      </w:pPr>
      <w:r>
        <w:rPr>
          <w:b w:val="false"/>
          <w:bCs w:val="false"/>
          <w:sz w:val="20"/>
          <w:szCs w:val="20"/>
        </w:rPr>
        <w:t xml:space="preserve">    en/ fr/ es/ de/ it/ pt-PT/ pt-BR/ nl/</w:t>
      </w:r>
    </w:p>
    <w:p>
      <w:pPr>
        <w:spacing w:after="120" w:line="276"/>
      </w:pPr>
      <w:r>
        <w:rPr>
          <w:b w:val="false"/>
          <w:bCs w:val="false"/>
          <w:sz w:val="20"/>
          <w:szCs w:val="20"/>
        </w:rPr>
        <w:t xml:space="preserve">```</w:t>
      </w:r>
    </w:p>
    <w:p>
      <w:pPr>
        <w:spacing w:after="120" w:line="276"/>
      </w:pPr>
      <w:r>
        <w:rPr>
          <w:b w:val="false"/>
          <w:bCs w:val="false"/>
          <w:sz w:val="20"/>
          <w:szCs w:val="20"/>
        </w:rPr>
        <w:t xml:space="preserve">Dub scripts should carry the </w:t>
      </w:r>
      <w:r>
        <w:rPr>
          <w:b/>
          <w:bCs/>
          <w:sz w:val="20"/>
          <w:szCs w:val="20"/>
        </w:rPr>
        <w:t xml:space="preserve">English timecode</w:t>
      </w:r>
      <w:r>
        <w:rPr>
          <w:b w:val="false"/>
          <w:bCs w:val="false"/>
          <w:sz w:val="20"/>
          <w:szCs w:val="20"/>
        </w:rPr>
        <w:t xml:space="preserve"> of each beat once the English video is cut, so the voice artist knows what has to land where. Until the English is recorded, they carry beat labels only.</w:t>
      </w:r>
    </w:p>
    <w:p>
      <w:pPr>
        <w:pBdr>
          <w:bottom w:val="single" w:color="D0D0D0" w:sz="6"/>
        </w:pBdr>
        <w:spacing w:after="160" w:before="160"/>
      </w:pPr>
    </w:p>
    <w:p>
      <w:pPr>
        <w:pStyle w:val="Heading1"/>
        <w:pageBreakBefore/>
        <w:spacing w:after="140" w:before="300"/>
      </w:pPr>
      <w:r>
        <w:rPr>
          <w:b/>
          <w:bCs/>
          <w:color w:val="1F4E79"/>
          <w:sz w:val="30"/>
          <w:szCs w:val="30"/>
        </w:rPr>
        <w:t xml:space="preserve">7. Order of work</w:t>
      </w:r>
    </w:p>
    <w:p>
      <w:pPr>
        <w:spacing w:after="120" w:line="276"/>
      </w:pPr>
      <w:r>
        <w:rPr>
          <w:b w:val="false"/>
          <w:bCs w:val="false"/>
          <w:sz w:val="20"/>
          <w:szCs w:val="20"/>
        </w:rPr>
        <w:t xml:space="preserve">1. </w:t>
      </w:r>
      <w:r>
        <w:rPr>
          <w:b/>
          <w:bCs/>
          <w:sz w:val="20"/>
          <w:szCs w:val="20"/>
        </w:rPr>
        <w:t xml:space="preserve">Resolve the app-locale dependency</w:t>
      </w:r>
      <w:r>
        <w:rPr>
          <w:b w:val="false"/>
          <w:bCs w:val="false"/>
          <w:sz w:val="20"/>
          <w:szCs w:val="20"/>
        </w:rPr>
        <w:t xml:space="preserve"> (§3). Everything downstream of it changes shape depending on the answer.</w:t>
      </w:r>
    </w:p>
    <w:p>
      <w:pPr>
        <w:spacing w:after="120" w:line="276"/>
      </w:pPr>
      <w:r>
        <w:rPr>
          <w:b w:val="false"/>
          <w:bCs w:val="false"/>
          <w:sz w:val="20"/>
          <w:szCs w:val="20"/>
        </w:rPr>
        <w:t xml:space="preserve">2. </w:t>
      </w:r>
      <w:r>
        <w:rPr>
          <w:b/>
          <w:bCs/>
          <w:sz w:val="20"/>
          <w:szCs w:val="20"/>
        </w:rPr>
        <w:t xml:space="preserve">Adopt the 85% headroom rule</w:t>
      </w:r>
      <w:r>
        <w:rPr>
          <w:b w:val="false"/>
          <w:bCs w:val="false"/>
          <w:sz w:val="20"/>
          <w:szCs w:val="20"/>
        </w:rPr>
        <w:t xml:space="preserve"> for all remaining English scripts (§4). Cheap now, expensive later.</w:t>
      </w:r>
    </w:p>
    <w:p>
      <w:pPr>
        <w:spacing w:after="120" w:line="276"/>
      </w:pPr>
      <w:r>
        <w:rPr>
          <w:b w:val="false"/>
          <w:bCs w:val="false"/>
          <w:sz w:val="20"/>
          <w:szCs w:val="20"/>
        </w:rPr>
        <w:t xml:space="preserve">3. </w:t>
      </w:r>
      <w:r>
        <w:rPr>
          <w:b/>
          <w:bCs/>
          <w:sz w:val="20"/>
          <w:szCs w:val="20"/>
        </w:rPr>
        <w:t xml:space="preserve">Finish and lock the English Core Path scripts.</w:t>
      </w:r>
      <w:r>
        <w:rPr>
          <w:b w:val="false"/>
          <w:bCs w:val="false"/>
          <w:sz w:val="20"/>
          <w:szCs w:val="20"/>
        </w:rPr>
        <w:t xml:space="preserve"> Translating a script that is still being edited means translating it twice, times seven.</w:t>
      </w:r>
    </w:p>
    <w:p>
      <w:pPr>
        <w:spacing w:after="120" w:line="276"/>
      </w:pPr>
      <w:r>
        <w:rPr>
          <w:b w:val="false"/>
          <w:bCs w:val="false"/>
          <w:sz w:val="20"/>
          <w:szCs w:val="20"/>
        </w:rPr>
        <w:t xml:space="preserve">4. </w:t>
      </w:r>
      <w:r>
        <w:rPr>
          <w:b/>
          <w:bCs/>
          <w:sz w:val="20"/>
          <w:szCs w:val="20"/>
        </w:rPr>
        <w:t xml:space="preserve">Record English.</w:t>
      </w:r>
      <w:r>
        <w:rPr>
          <w:b w:val="false"/>
          <w:bCs w:val="false"/>
          <w:sz w:val="20"/>
          <w:szCs w:val="20"/>
        </w:rPr>
        <w:t xml:space="preserve"> Only then do dub scripts get real timecodes.</w:t>
      </w:r>
    </w:p>
    <w:p>
      <w:pPr>
        <w:spacing w:after="120" w:line="276"/>
      </w:pPr>
      <w:r>
        <w:rPr>
          <w:b w:val="false"/>
          <w:bCs w:val="false"/>
          <w:sz w:val="20"/>
          <w:szCs w:val="20"/>
        </w:rPr>
        <w:t xml:space="preserve">5. </w:t>
      </w:r>
      <w:r>
        <w:rPr>
          <w:b/>
          <w:bCs/>
          <w:sz w:val="20"/>
          <w:szCs w:val="20"/>
        </w:rPr>
        <w:t xml:space="preserve">Write the French adaptations.</w:t>
      </w:r>
      <w:r>
        <w:rPr>
          <w:b w:val="false"/>
          <w:bCs w:val="false"/>
          <w:sz w:val="20"/>
          <w:szCs w:val="20"/>
        </w:rPr>
        <w:t xml:space="preserve"> Independent of English timing, so this can run in parallel with step 4.</w:t>
      </w:r>
    </w:p>
    <w:p>
      <w:pPr>
        <w:spacing w:after="120" w:line="276"/>
      </w:pPr>
      <w:r>
        <w:rPr>
          <w:b w:val="false"/>
          <w:bCs w:val="false"/>
          <w:sz w:val="20"/>
          <w:szCs w:val="20"/>
        </w:rPr>
        <w:t xml:space="preserve">6. </w:t>
      </w:r>
      <w:r>
        <w:rPr>
          <w:b/>
          <w:bCs/>
          <w:sz w:val="20"/>
          <w:szCs w:val="20"/>
        </w:rPr>
        <w:t xml:space="preserve">Dub the remaining six.</w:t>
      </w:r>
    </w:p>
    <w:p>
      <w:pPr>
        <w:spacing w:after="120" w:line="276"/>
      </w:pPr>
      <w:r>
        <w:rPr>
          <w:b w:val="false"/>
          <w:bCs w:val="false"/>
          <w:sz w:val="20"/>
          <w:szCs w:val="20"/>
        </w:rPr>
        <w:t xml:space="preserve">7. </w:t>
      </w:r>
      <w:r>
        <w:rPr>
          <w:b/>
          <w:bCs/>
          <w:sz w:val="20"/>
          <w:szCs w:val="20"/>
        </w:rPr>
        <w:t xml:space="preserve">Workbooks last</w:t>
      </w:r>
      <w:r>
        <w:rPr>
          <w:b w:val="false"/>
          <w:bCs w:val="false"/>
          <w:sz w:val="20"/>
          <w:szCs w:val="20"/>
        </w:rPr>
        <w:t xml:space="preserve">, per §5.</w:t>
      </w:r>
    </w:p>
    <w:p>
      <w:pPr>
        <w:pBdr>
          <w:bottom w:val="single" w:color="D0D0D0" w:sz="6"/>
        </w:pBdr>
        <w:spacing w:after="160" w:before="160"/>
      </w:pPr>
    </w:p>
    <w:p>
      <w:pPr>
        <w:pStyle w:val="Heading1"/>
        <w:pageBreakBefore/>
        <w:spacing w:after="140" w:before="300"/>
      </w:pPr>
      <w:r>
        <w:rPr>
          <w:b/>
          <w:bCs/>
          <w:color w:val="1F4E79"/>
          <w:sz w:val="30"/>
          <w:szCs w:val="30"/>
        </w:rPr>
        <w:t xml:space="preserve">8. Open questions</w:t>
      </w:r>
    </w:p>
    <w:p>
      <w:pPr>
        <w:spacing w:after="120" w:line="276"/>
      </w:pPr>
      <w:r>
        <w:rPr>
          <w:b w:val="false"/>
          <w:bCs w:val="false"/>
          <w:sz w:val="20"/>
          <w:szCs w:val="20"/>
        </w:rPr>
        <w:t xml:space="preserve">1. </w:t>
      </w:r>
      <w:r>
        <w:rPr>
          <w:b/>
          <w:bCs/>
          <w:sz w:val="20"/>
          <w:szCs w:val="20"/>
        </w:rPr>
        <w:t xml:space="preserve">Does the wxKanban UI ship in each of these seven languages?</w:t>
      </w:r>
      <w:r>
        <w:rPr>
          <w:b w:val="false"/>
          <w:bCs w:val="false"/>
          <w:sz w:val="20"/>
          <w:szCs w:val="20"/>
        </w:rPr>
        <w:t xml:space="preserve"> Blocking — see §3.</w:t>
      </w:r>
    </w:p>
    <w:p>
      <w:pPr>
        <w:spacing w:after="120" w:line="276"/>
      </w:pPr>
      <w:r>
        <w:rPr>
          <w:b w:val="false"/>
          <w:bCs w:val="false"/>
          <w:sz w:val="20"/>
          <w:szCs w:val="20"/>
        </w:rPr>
        <w:t xml:space="preserve">2. ~~Keep both pt-PT and pt-BR?~~ </w:t>
      </w:r>
      <w:r>
        <w:rPr>
          <w:b/>
          <w:bCs/>
          <w:sz w:val="20"/>
          <w:szCs w:val="20"/>
        </w:rPr>
        <w:t xml:space="preserve">Resolved: both ship.</w:t>
      </w:r>
      <w:r>
        <w:rPr>
          <w:b w:val="false"/>
          <w:bCs w:val="false"/>
          <w:sz w:val="20"/>
          <w:szCs w:val="20"/>
        </w:rPr>
        <w:t xml:space="preserve"> The follow-on action is the two-column glossary in §1 — it must be locked before translation begins, not during.</w:t>
      </w:r>
    </w:p>
    <w:p>
      <w:pPr>
        <w:spacing w:after="120" w:line="276"/>
      </w:pPr>
      <w:r>
        <w:rPr>
          <w:b w:val="false"/>
          <w:bCs w:val="false"/>
          <w:sz w:val="20"/>
          <w:szCs w:val="20"/>
        </w:rPr>
        <w:t xml:space="preserve">3. </w:t>
      </w:r>
      <w:r>
        <w:rPr>
          <w:b/>
          <w:bCs/>
          <w:sz w:val="20"/>
          <w:szCs w:val="20"/>
        </w:rPr>
        <w:t xml:space="preserve">Synthetic or human voice for the six dubs?</w:t>
      </w:r>
      <w:r>
        <w:rPr>
          <w:b w:val="false"/>
          <w:bCs w:val="false"/>
          <w:sz w:val="20"/>
          <w:szCs w:val="20"/>
        </w:rPr>
        <w:t xml:space="preserve"> Synthetic is far cheaper at this volume (six languages × ~11 hours) and has become good enough for instructional narration; human is warmer and better matches the "patient expert" voice the course is written in. This decision does not block script work, but it does change how tightly the dub scripts need to be timed — synthetic voices can be speed-adjusted after the fact, human ones effectively cannot.</w:t>
      </w:r>
    </w:p>
    <w:p>
      <w:pPr>
        <w:spacing w:after="120" w:line="276"/>
      </w:pPr>
      <w:r>
        <w:rPr>
          <w:b w:val="false"/>
          <w:bCs w:val="false"/>
          <w:sz w:val="20"/>
          <w:szCs w:val="20"/>
        </w:rPr>
        <w:t xml:space="preserve">4. </w:t>
      </w:r>
      <w:r>
        <w:rPr>
          <w:b/>
          <w:bCs/>
          <w:sz w:val="20"/>
          <w:szCs w:val="20"/>
        </w:rPr>
        <w:t xml:space="preserve">Is the French recording presenter-led by you, or a French-speaking presenter?</w:t>
      </w:r>
      <w:r>
        <w:rPr>
          <w:b w:val="false"/>
          <w:bCs w:val="false"/>
          <w:sz w:val="20"/>
          <w:szCs w:val="20"/>
        </w:rPr>
        <w:t xml:space="preserve"> If it is a different presenter, the French scripts should be adapted to their voice rather than yours, and the </w:t>
      </w:r>
      <w:r>
        <w:rPr>
          <w:rFonts w:ascii="Consolas" w:cs="Consolas" w:eastAsia="Consolas" w:hAnsi="Consolas"/>
          <w:b w:val="false"/>
          <w:bCs w:val="false"/>
          <w:color w:val="A31515"/>
          <w:sz w:val="20"/>
          <w:szCs w:val="20"/>
        </w:rPr>
        <w:t xml:space="preserve">we_sound_like</w:t>
      </w:r>
      <w:r>
        <w:rPr>
          <w:b w:val="false"/>
          <w:bCs w:val="false"/>
          <w:sz w:val="20"/>
          <w:szCs w:val="20"/>
        </w:rPr>
        <w:t xml:space="preserve"> line in </w:t>
      </w:r>
      <w:r>
        <w:rPr>
          <w:rFonts w:ascii="Consolas" w:cs="Consolas" w:eastAsia="Consolas" w:hAnsi="Consolas"/>
          <w:b w:val="false"/>
          <w:bCs w:val="false"/>
          <w:color w:val="A31515"/>
          <w:sz w:val="20"/>
          <w:szCs w:val="20"/>
        </w:rPr>
        <w:t xml:space="preserve">config.json</w:t>
      </w:r>
      <w:r>
        <w:rPr>
          <w:b w:val="false"/>
          <w:bCs w:val="false"/>
          <w:sz w:val="20"/>
          <w:szCs w:val="20"/>
        </w:rPr>
        <w:t xml:space="preserve"> needs a French counterpart.</w:t>
      </w:r>
    </w:p>
    <w:p>
      <w:pPr>
        <w:pBdr>
          <w:bottom w:val="single" w:color="D0D0D0" w:sz="6"/>
        </w:pBdr>
        <w:spacing w:after="160" w:before="160"/>
      </w:pPr>
    </w:p>
    <w:p>
      <w:pPr>
        <w:spacing w:after="120" w:line="276"/>
      </w:pPr>
      <w:r>
        <w:rPr>
          <w:b w:val="false"/>
          <w:bCs w:val="false"/>
          <w:i/>
          <w:iCs/>
          <w:sz w:val="20"/>
          <w:szCs w:val="20"/>
        </w:rPr>
        <w:t xml:space="preserve">Companion to `wxKanban-Spec-First-Curriculum-Blueprint.md` and `wxKanban-Spec-First-Core-Path.md`.</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wxKanban Spec-First — Curriculum Blueprint</dc:title>
  <dc:creator>wxPerts</dc:creator>
  <cp:lastModifiedBy>Un-named</cp:lastModifiedBy>
  <cp:revision>1</cp:revision>
  <dcterms:created xsi:type="dcterms:W3CDTF">2026-07-26T20:54:46.473Z</dcterms:created>
  <dcterms:modified xsi:type="dcterms:W3CDTF">2026-07-26T20:54:46.474Z</dcterms:modified>
</cp:coreProperties>
</file>

<file path=docProps/custom.xml><?xml version="1.0" encoding="utf-8"?>
<Properties xmlns="http://schemas.openxmlformats.org/officeDocument/2006/custom-properties" xmlns:vt="http://schemas.openxmlformats.org/officeDocument/2006/docPropsVTypes"/>
</file>