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Times New Roman" w:hAnsi="Times New Roman"/>
          <w:b/>
          <w:sz w:val="32"/>
        </w:rPr>
        <w:t>Open-Source Tools Review</w:t>
      </w:r>
    </w:p>
    <w:p>
      <w:pPr>
        <w:jc w:val="center"/>
      </w:pPr>
      <w:r>
        <w:rPr>
          <w:rFonts w:ascii="Times New Roman" w:hAnsi="Times New Roman"/>
          <w:i/>
          <w:sz w:val="24"/>
        </w:rPr>
        <w:t>Python-Based Libraries for Qualitative Data Analysis</w:t>
      </w:r>
    </w:p>
    <w:p>
      <w:r>
        <w:rPr>
          <w:rFonts w:ascii="Times New Roman" w:hAnsi="Times New Roman"/>
          <w:sz w:val="22"/>
        </w:rPr>
        <w:t>This document provides an overview of reliable Python-based open-source libraries used in the Open-Ended Coding Analysis framework for qualitative data analysis, machine learning-based theme discovery, and interactive visualization.</w:t>
      </w:r>
    </w:p>
    <w:p>
      <w:pPr>
        <w:pStyle w:val="Heading2"/>
      </w:pPr>
      <w:r>
        <w:rPr>
          <w:rFonts w:ascii="Times New Roman" w:hAnsi="Times New Roman"/>
          <w:sz w:val="24"/>
        </w:rPr>
        <w:t>1. Data Manipulation and Processing</w:t>
      </w:r>
    </w:p>
    <w:p>
      <w:r>
        <w:rPr>
          <w:rFonts w:ascii="Times New Roman" w:hAnsi="Times New Roman"/>
          <w:sz w:val="22"/>
        </w:rPr>
        <w:t>Pandas (v2.0.0+): Industry-standard data manipulation library providing DataFrame structures and comprehensive data analysis tools. Selected for its robust CSV/Excel handling, SQL integration, and extensive data transformation capabilities. NumPy (v1.24.0+) provides foundational numerical computing support with efficient array operations and mathematical functions.</w:t>
      </w:r>
    </w:p>
    <w:p>
      <w:pPr>
        <w:pStyle w:val="Heading2"/>
      </w:pPr>
      <w:r>
        <w:rPr>
          <w:rFonts w:ascii="Times New Roman" w:hAnsi="Times New Roman"/>
          <w:sz w:val="24"/>
        </w:rPr>
        <w:t>2. Machine Learning and Natural Language Processing</w:t>
      </w:r>
    </w:p>
    <w:p>
      <w:r>
        <w:rPr>
          <w:rFonts w:ascii="Times New Roman" w:hAnsi="Times New Roman"/>
          <w:sz w:val="22"/>
        </w:rPr>
        <w:t>Scikit-learn (v1.3.0+): Best choice for ML-based coding with comprehensive algorithms including TF-IDF vectorization, K-Means clustering, Latent Dirichlet Allocation (LDA), and Non-negative Matrix Factorization (NMF). Justification: Proven reliability, extensive documentation, excellent performance, and seamless integration with pandas. NLTK (v3.8.0+) provides text preprocessing, tokenization, and stopword removal capabilities essential for qualitative text analysis.</w:t>
      </w:r>
    </w:p>
    <w:p>
      <w:pPr>
        <w:pStyle w:val="Heading2"/>
      </w:pPr>
      <w:r>
        <w:rPr>
          <w:rFonts w:ascii="Times New Roman" w:hAnsi="Times New Roman"/>
          <w:sz w:val="24"/>
        </w:rPr>
        <w:t>3. Data Visualization</w:t>
      </w:r>
    </w:p>
    <w:p>
      <w:r>
        <w:rPr>
          <w:rFonts w:ascii="Times New Roman" w:hAnsi="Times New Roman"/>
          <w:sz w:val="22"/>
        </w:rPr>
        <w:t>Plotly (v5.14.0+): Best choice for interactive visualizations with professional-quality output suitable for publication and stakeholder presentations. Justification: Superior interactivity, web-ready exports, and extensive chart types. Matplotlib (v3.7.0+) and Seaborn (v0.12.0+) provide statistical plotting and publication-quality static figures. NetworkX (v3.1+) enables code co-occurrence network analysis. WordCloud (v1.9.0+) generates thematic word clouds for qualitative insights.</w:t>
      </w:r>
    </w:p>
    <w:p>
      <w:pPr>
        <w:pStyle w:val="Heading2"/>
      </w:pPr>
      <w:r>
        <w:rPr>
          <w:rFonts w:ascii="Times New Roman" w:hAnsi="Times New Roman"/>
          <w:sz w:val="24"/>
        </w:rPr>
        <w:t>4. Web Application Framework</w:t>
      </w:r>
    </w:p>
    <w:p>
      <w:r>
        <w:rPr>
          <w:rFonts w:ascii="Times New Roman" w:hAnsi="Times New Roman"/>
          <w:sz w:val="22"/>
        </w:rPr>
        <w:t>Streamlit (v1.28.0+): Best choice for rapid development of data science web applications. Justification: Zero HTML/CSS/JavaScript required, native support for data science libraries, built-in caching mechanisms, and excellent performance for interactive dashboards. Enables non-programmers to perform complex ML-based coding analysis through intuitive drag-and-drop interfaces.</w:t>
      </w:r>
    </w:p>
    <w:p>
      <w:pPr>
        <w:pStyle w:val="Heading2"/>
      </w:pPr>
      <w:r>
        <w:rPr>
          <w:rFonts w:ascii="Times New Roman" w:hAnsi="Times New Roman"/>
          <w:sz w:val="24"/>
        </w:rPr>
        <w:t>5. Database Integration</w:t>
      </w:r>
    </w:p>
    <w:p>
      <w:r>
        <w:rPr>
          <w:rFonts w:ascii="Times New Roman" w:hAnsi="Times New Roman"/>
          <w:sz w:val="22"/>
        </w:rPr>
        <w:t>SQLAlchemy (v2.0.0+): Best choice for database abstraction with support for multiple database backends (SQLite, PostgreSQL, MySQL). Justification: Database-agnostic API, robust connection pooling, and excellent ORM capabilities. Psycopg2-binary (v2.9.0+) provides optimized PostgreSQL connectivity for large-scale qualitative datasets.</w:t>
      </w:r>
    </w:p>
    <w:p>
      <w:pPr>
        <w:pStyle w:val="Heading2"/>
      </w:pPr>
      <w:r>
        <w:rPr>
          <w:rFonts w:ascii="Times New Roman" w:hAnsi="Times New Roman"/>
          <w:sz w:val="24"/>
        </w:rPr>
        <w:t>6. File Format Handling</w:t>
      </w:r>
    </w:p>
    <w:p>
      <w:r>
        <w:rPr>
          <w:rFonts w:ascii="Times New Roman" w:hAnsi="Times New Roman"/>
          <w:sz w:val="22"/>
        </w:rPr>
        <w:t>OpenPyXL (v3.1.0+): Best choice for Excel file operations with support for .xlsx format, multiple worksheets, and formatting preservation. Justification: Comprehensive Excel feature support, active development, and seamless pandas integration. XLRD (v2.0.1+) provides legacy .xls format support. PyYAML (v6.0+) enables structured configuration management.</w:t>
      </w:r>
    </w:p>
    <w:p>
      <w:pPr>
        <w:pStyle w:val="Heading2"/>
      </w:pPr>
      <w:r>
        <w:rPr>
          <w:rFonts w:ascii="Times New Roman" w:hAnsi="Times New Roman"/>
          <w:sz w:val="24"/>
        </w:rPr>
        <w:t>7. Development and Quality Assurance</w:t>
      </w:r>
    </w:p>
    <w:p>
      <w:r>
        <w:rPr>
          <w:rFonts w:ascii="Times New Roman" w:hAnsi="Times New Roman"/>
          <w:sz w:val="22"/>
        </w:rPr>
        <w:t>Pytest (v7.3.0+): Best choice for testing framework with extensive plugin ecosystem, fixtures, and parametrization. Black (v23.3.0+) ensures consistent code formatting. Jupyter (v1.0.0+) and Notebook (v7.0.0+) provide interactive development environments essential for iterative qualitative analysis workflows.</w:t>
      </w:r>
    </w:p>
    <w:p>
      <w:pPr>
        <w:pStyle w:val="Heading2"/>
      </w:pPr>
      <w:r>
        <w:rPr>
          <w:rFonts w:ascii="Times New Roman" w:hAnsi="Times New Roman"/>
          <w:sz w:val="24"/>
        </w:rPr>
        <w:t>Conclusion</w:t>
      </w:r>
    </w:p>
    <w:p>
      <w:r>
        <w:rPr>
          <w:rFonts w:ascii="Times New Roman" w:hAnsi="Times New Roman"/>
          <w:sz w:val="22"/>
        </w:rPr>
        <w:t>The selected libraries represent industry-standard, well-maintained open-source tools with proven reliability in production environments. This technology stack enables comprehensive qualitative data analysis from data ingestion through ML-based coding to interactive visualization and stakeholder reporting. The combination of scikit-learn for ML algorithms, Plotly for visualization, and Streamlit for web interfaces provides the optimal balance of functionality, performance, and usability for qualitative research applications.</w:t>
      </w:r>
    </w:p>
    <w:sectPr w:rsidR="00FC693F" w:rsidRPr="0006063C" w:rsidSect="00034616">
      <w:pgSz w:w="12240" w:h="15840"/>
      <w:pgMar w:top="720" w:right="1080" w:bottom="72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