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56"/>
          <w:szCs w:val="56"/>
        </w:rPr>
        <w:t xml:space="preserve">K0WLY Two-Way CW Keyer</w:t>
      </w:r>
    </w:p>
    <w:p>
      <w:pPr>
        <w:spacing w:after="240"/>
        <w:jc w:val="center"/>
      </w:pPr>
      <w:r>
        <w:rPr>
          <w:rFonts w:ascii="Arial" w:cs="Arial" w:eastAsia="Arial" w:hAnsi="Arial"/>
          <w:color w:val="048A81"/>
          <w:sz w:val="32"/>
          <w:szCs w:val="32"/>
        </w:rPr>
        <w:t xml:space="preserve">LilyGO T-Display S3 AMOLED</w:t>
      </w:r>
    </w:p>
    <w:p>
      <w:pPr>
        <w:spacing w:after="480"/>
        <w:jc w:val="center"/>
      </w:pPr>
      <w:r>
        <w:rPr>
          <w:rFonts w:ascii="Arial" w:cs="Arial" w:eastAsia="Arial" w:hAnsi="Arial"/>
          <w:i/>
          <w:iCs/>
          <w:color w:val="666666"/>
          <w:sz w:val="26"/>
          <w:szCs w:val="26"/>
        </w:rPr>
        <w:t xml:space="preserve">Operator's Manual — Preliminary</w:t>
      </w:r>
    </w:p>
    <w:p>
      <w:pPr>
        <w:spacing w:after="240"/>
        <w:jc w:val="center"/>
      </w:pPr>
      <w:r>
        <w:rPr>
          <w:rFonts w:ascii="Arial" w:cs="Arial" w:eastAsia="Arial" w:hAnsi="Arial"/>
          <w:color w:val="333333"/>
          <w:sz w:val="24"/>
          <w:szCs w:val="24"/>
        </w:rPr>
        <w:t xml:space="preserve">Version 1.2</w:t>
      </w:r>
    </w:p>
    <w:p>
      <w:pPr>
        <w:spacing w:after="240"/>
        <w:jc w:val="center"/>
      </w:pPr>
      <w:r>
        <w:rPr>
          <w:rFonts w:ascii="Arial" w:cs="Arial" w:eastAsia="Arial" w:hAnsi="Arial"/>
          <w:b/>
          <w:bCs/>
          <w:color w:val="2E4057"/>
          <w:sz w:val="24"/>
          <w:szCs w:val="24"/>
        </w:rPr>
        <w:t xml:space="preserve">Call Sign: K0WLY</w:t>
      </w:r>
    </w:p>
    <w:p>
      <w:pPr>
        <w:spacing w:after="1440"/>
        <w:jc w:val="center"/>
      </w:pPr>
      <w:r>
        <w:rPr>
          <w:rFonts w:ascii="Arial" w:cs="Arial" w:eastAsia="Arial" w:hAnsi="Arial"/>
          <w:color w:val="666666"/>
          <w:sz w:val="22"/>
          <w:szCs w:val="22"/>
        </w:rPr>
        <w:t xml:space="preserve">Grid Square: DN40 — Saratoga Springs, Utah</w:t>
      </w:r>
    </w:p>
    <w:p>
      <w:pPr>
        <w:pBdr>
          <w:top w:val="single" w:color="2E4057" w:sz="12" w:space="1"/>
        </w:pBdr>
        <w:spacing w:after="360" w:before="720"/>
        <w:jc w:val="center"/>
      </w:pPr>
      <w:r>
        <w:rPr>
          <w:rFonts w:ascii="Arial" w:cs="Arial" w:eastAsia="Arial" w:hAnsi="Arial"/>
          <w:b/>
          <w:bCs/>
          <w:color w:val="2E4057"/>
          <w:sz w:val="32"/>
          <w:szCs w:val="32"/>
        </w:rPr>
        <w:t xml:space="preserve">License and Attribution</w:t>
      </w:r>
    </w:p>
    <w:p>
      <w:pPr>
        <w:spacing w:after="480"/>
        <w:jc w:val="center"/>
      </w:pPr>
      <w:r>
        <w:rPr>
          <w:rFonts w:ascii="Arial" w:cs="Arial" w:eastAsia="Arial" w:hAnsi="Arial"/>
          <w:b/>
          <w:bCs/>
          <w:color w:val="333333"/>
          <w:sz w:val="26"/>
          <w:szCs w:val="26"/>
        </w:rPr>
        <w:t xml:space="preserve">Copyright © 2026 K0WLY (Carl Cowley)</w:t>
      </w:r>
    </w:p>
    <w:p>
      <w:pPr>
        <w:spacing w:after="240"/>
        <w:jc w:val="center"/>
      </w:pPr>
      <w:r>
        <w:rPr>
          <w:rFonts w:ascii="Arial" w:cs="Arial" w:eastAsia="Arial" w:hAnsi="Arial"/>
          <w:color w:val="555555"/>
          <w:sz w:val="22"/>
          <w:szCs w:val="22"/>
        </w:rPr>
        <w:t xml:space="preserve">Saratoga Springs, Utah — Grid Square DN40</w:t>
      </w:r>
    </w:p>
    <w:p>
      <w:pPr>
        <w:spacing w:after="720"/>
        <w:jc w:val="center"/>
      </w:pPr>
      <w:r>
        <w:rPr>
          <w:rFonts w:ascii="Arial" w:cs="Arial" w:eastAsia="Arial" w:hAnsi="Arial"/>
          <w:color w:val="555555"/>
          <w:sz w:val="22"/>
          <w:szCs w:val="22"/>
        </w:rPr>
        <w:t xml:space="preserve">Amateur Radio Callsign: K0WLY (Extra Class)</w:t>
      </w:r>
    </w:p>
    <w:p>
      <w:pPr>
        <w:spacing w:after="240"/>
        <w:jc w:val="center"/>
      </w:pPr>
      <w:r>
        <w:rPr>
          <w:rFonts w:ascii="Arial" w:cs="Arial" w:eastAsia="Arial" w:hAnsi="Arial"/>
          <w:b/>
          <w:bCs/>
          <w:color w:val="048A81"/>
          <w:sz w:val="28"/>
          <w:szCs w:val="28"/>
        </w:rPr>
        <w:t xml:space="preserve">CERN Open Hardware Licence Version 2</w:t>
      </w:r>
    </w:p>
    <w:p>
      <w:pPr>
        <w:spacing w:after="480"/>
        <w:jc w:val="center"/>
      </w:pPr>
      <w:r>
        <w:rPr>
          <w:rFonts w:ascii="Arial" w:cs="Arial" w:eastAsia="Arial" w:hAnsi="Arial"/>
          <w:color w:val="048A81"/>
          <w:sz w:val="24"/>
          <w:szCs w:val="24"/>
        </w:rPr>
        <w:t xml:space="preserve">Weakly Reciprocal (CERN-OHL-W v2)</w:t>
      </w:r>
    </w:p>
    <w:p>
      <w:pPr>
        <w:spacing w:after="120"/>
      </w:pPr>
      <w:r>
        <w:rPr>
          <w:rFonts w:ascii="Arial" w:cs="Arial" w:eastAsia="Arial" w:hAnsi="Arial"/>
          <w:sz w:val="22"/>
          <w:szCs w:val="22"/>
        </w:rPr>
        <w:t xml:space="preserve">This work — including all firmware source code, schematic diagrams, PCB design files, and documentation — is licensed under the CERN Open Hardware Licence Version 2 – Weakly Reciprocal (CERN-OHL-W v2).</w:t>
      </w:r>
    </w:p>
    <w:p>
      <w:pPr>
        <w:spacing w:after="120"/>
      </w:pPr>
      <w:r>
        <w:t xml:space="preserve"/>
      </w:r>
    </w:p>
    <w:p>
      <w:pPr>
        <w:spacing w:after="120"/>
      </w:pPr>
      <w:r>
        <w:rPr>
          <w:rFonts w:ascii="Arial" w:cs="Arial" w:eastAsia="Arial" w:hAnsi="Arial"/>
          <w:sz w:val="22"/>
          <w:szCs w:val="22"/>
        </w:rPr>
        <w:t xml:space="preserve">You may redistribute and modify this work and make products using it under the terms of the CERN-OHL-W v2 (https://ohwr.org/cern_ohl_w_v2.txt).</w:t>
      </w:r>
    </w:p>
    <w:p>
      <w:pPr>
        <w:spacing w:after="120"/>
      </w:pPr>
      <w:r>
        <w:t xml:space="preserve"/>
      </w:r>
    </w:p>
    <w:p>
      <w:pPr>
        <w:spacing w:after="120"/>
      </w:pPr>
      <w:r>
        <w:rPr>
          <w:rFonts w:ascii="Arial" w:cs="Arial" w:eastAsia="Arial" w:hAnsi="Arial"/>
          <w:sz w:val="22"/>
          <w:szCs w:val="22"/>
        </w:rPr>
        <w:t xml:space="preserve">Documentation is additionally licensed under Creative Commons Attribution 4.0 International (CC BY 4.0).</w:t>
      </w:r>
    </w:p>
    <w:p>
      <w:pPr>
        <w:spacing w:after="120"/>
      </w:pPr>
      <w:r>
        <w:t xml:space="preserve"/>
      </w:r>
    </w:p>
    <w:p>
      <w:pPr>
        <w:spacing w:after="120"/>
      </w:pPr>
      <w:r>
        <w:rPr>
          <w:rFonts w:ascii="Arial" w:cs="Arial" w:eastAsia="Arial" w:hAnsi="Arial"/>
          <w:b/>
          <w:bCs/>
          <w:sz w:val="22"/>
          <w:szCs w:val="22"/>
        </w:rPr>
        <w:t xml:space="preserve">Attribution Requirements:</w:t>
      </w:r>
    </w:p>
    <w:p>
      <w:pPr>
        <w:pStyle w:val="ListParagraph"/>
        <w:numPr>
          <w:ilvl w:val="0"/>
          <w:numId w:val="2"/>
        </w:numPr>
        <w:spacing w:after="80"/>
      </w:pPr>
      <w:r>
        <w:rPr>
          <w:rFonts w:ascii="Arial" w:cs="Arial" w:eastAsia="Arial" w:hAnsi="Arial"/>
          <w:sz w:val="22"/>
          <w:szCs w:val="22"/>
        </w:rPr>
        <w:t xml:space="preserve">The copyright notice above must be retained on all copies and derivatives</w:t>
      </w:r>
    </w:p>
    <w:p>
      <w:pPr>
        <w:pStyle w:val="ListParagraph"/>
        <w:numPr>
          <w:ilvl w:val="0"/>
          <w:numId w:val="2"/>
        </w:numPr>
        <w:spacing w:after="80"/>
      </w:pPr>
      <w:r>
        <w:rPr>
          <w:rFonts w:ascii="Arial" w:cs="Arial" w:eastAsia="Arial" w:hAnsi="Arial"/>
          <w:sz w:val="22"/>
          <w:szCs w:val="22"/>
        </w:rPr>
        <w:t xml:space="preserve">Attribution to K0WLY must appear prominently in any derivative work</w:t>
      </w:r>
    </w:p>
    <w:p>
      <w:pPr>
        <w:pStyle w:val="ListParagraph"/>
        <w:numPr>
          <w:ilvl w:val="0"/>
          <w:numId w:val="2"/>
        </w:numPr>
        <w:spacing w:after="80"/>
      </w:pPr>
      <w:r>
        <w:rPr>
          <w:rFonts w:ascii="Arial" w:cs="Arial" w:eastAsia="Arial" w:hAnsi="Arial"/>
          <w:sz w:val="22"/>
          <w:szCs w:val="22"/>
        </w:rPr>
        <w:t xml:space="preserve">Any modified versions must be clearly marked as such</w:t>
      </w:r>
    </w:p>
    <w:p>
      <w:pPr>
        <w:pStyle w:val="ListParagraph"/>
        <w:numPr>
          <w:ilvl w:val="0"/>
          <w:numId w:val="2"/>
        </w:numPr>
        <w:spacing w:after="80"/>
      </w:pPr>
      <w:r>
        <w:rPr>
          <w:rFonts w:ascii="Arial" w:cs="Arial" w:eastAsia="Arial" w:hAnsi="Arial"/>
          <w:sz w:val="22"/>
          <w:szCs w:val="22"/>
        </w:rPr>
        <w:t xml:space="preserve">The original project source must be acknowledged in derivative documentation</w:t>
      </w:r>
    </w:p>
    <w:p>
      <w:pPr>
        <w:spacing w:after="120"/>
      </w:pPr>
      <w:r>
        <w:t xml:space="preserve"/>
      </w:r>
    </w:p>
    <w:p>
      <w:pPr>
        <w:pBdr>
          <w:top w:val="single" w:color="CCCCCC" w:sz="4" w:space="1"/>
        </w:pBdr>
        <w:spacing w:before="480"/>
        <w:jc w:val="center"/>
      </w:pPr>
      <w:r>
        <w:rPr>
          <w:rFonts w:ascii="Arial" w:cs="Arial" w:eastAsia="Arial" w:hAnsi="Arial"/>
          <w:i/>
          <w:iCs/>
          <w:color w:val="2E4057"/>
          <w:sz w:val="22"/>
          <w:szCs w:val="22"/>
        </w:rPr>
        <w:t xml:space="preserve">73 de K0WLY</w:t>
      </w:r>
    </w:p>
    <w:p>
      <w:pPr>
        <w:spacing w:after="120"/>
      </w:pPr>
      <w:r>
        <w:t xml:space="preserve"/>
      </w:r>
    </w:p>
    <w:p>
      <w:pPr>
        <w:pStyle w:val="Heading1"/>
      </w:pPr>
      <w:r>
        <w:rPr>
          <w:rFonts w:ascii="Arial" w:cs="Arial" w:eastAsia="Arial" w:hAnsi="Arial"/>
          <w:b/>
          <w:bCs/>
          <w:color w:val="2E4057"/>
          <w:sz w:val="32"/>
          <w:szCs w:val="32"/>
        </w:rPr>
        <w:t xml:space="preserve">1. Overview</w:t>
      </w:r>
    </w:p>
    <w:p>
      <w:pPr>
        <w:spacing w:after="120"/>
      </w:pPr>
      <w:r>
        <w:rPr>
          <w:rFonts w:ascii="Arial" w:cs="Arial" w:eastAsia="Arial" w:hAnsi="Arial"/>
          <w:sz w:val="22"/>
          <w:szCs w:val="22"/>
        </w:rPr>
        <w:t xml:space="preserve">The K0WLY Two-Way CW Keyer is an ESP32-S3 based iambic keyer built on the LilyGO T-Display S3 AMOLED board featuring a 1.91” 536×240 AMOLED display. It provides full iambic keying with sidetone, real-time Morse code decoding, radio keying output via optocoupler, and peer-to-peer two-way CW communication over WiFi using ESP-NOW — no router or network infrastructure required.</w:t>
      </w:r>
    </w:p>
    <w:p>
      <w:pPr>
        <w:spacing w:after="120"/>
      </w:pPr>
      <w:r>
        <w:t xml:space="preserve"/>
      </w:r>
    </w:p>
    <w:p>
      <w:pPr>
        <w:spacing w:after="120"/>
      </w:pPr>
      <w:r>
        <w:rPr>
          <w:rFonts w:ascii="Arial" w:cs="Arial" w:eastAsia="Arial" w:hAnsi="Arial"/>
          <w:b/>
          <w:bCs/>
          <w:sz w:val="22"/>
          <w:szCs w:val="22"/>
        </w:rPr>
        <w:t xml:space="preserve">Key features:</w:t>
      </w:r>
    </w:p>
    <w:p>
      <w:pPr>
        <w:pStyle w:val="ListParagraph"/>
        <w:numPr>
          <w:ilvl w:val="0"/>
          <w:numId w:val="2"/>
        </w:numPr>
        <w:spacing w:after="80"/>
      </w:pPr>
      <w:r>
        <w:rPr>
          <w:rFonts w:ascii="Arial" w:cs="Arial" w:eastAsia="Arial" w:hAnsi="Arial"/>
          <w:sz w:val="22"/>
          <w:szCs w:val="22"/>
        </w:rPr>
        <w:t xml:space="preserve">Iambic Mode A keyer with adjustable speed (5–40 WPM)</w:t>
      </w:r>
    </w:p>
    <w:p>
      <w:pPr>
        <w:pStyle w:val="ListParagraph"/>
        <w:numPr>
          <w:ilvl w:val="0"/>
          <w:numId w:val="2"/>
        </w:numPr>
        <w:spacing w:after="80"/>
      </w:pPr>
      <w:r>
        <w:rPr>
          <w:rFonts w:ascii="Arial" w:cs="Arial" w:eastAsia="Arial" w:hAnsi="Arial"/>
          <w:sz w:val="22"/>
          <w:szCs w:val="22"/>
        </w:rPr>
        <w:t xml:space="preserve">Straight key mode selectable via hardware switch</w:t>
      </w:r>
    </w:p>
    <w:p>
      <w:pPr>
        <w:pStyle w:val="ListParagraph"/>
        <w:numPr>
          <w:ilvl w:val="0"/>
          <w:numId w:val="2"/>
        </w:numPr>
        <w:spacing w:after="80"/>
      </w:pPr>
      <w:r>
        <w:rPr>
          <w:rFonts w:ascii="Arial" w:cs="Arial" w:eastAsia="Arial" w:hAnsi="Arial"/>
          <w:sz w:val="22"/>
          <w:szCs w:val="22"/>
        </w:rPr>
        <w:t xml:space="preserve">Farnsworth spacing — two-speed CW for learning: characters at full speed, gaps at slower effective speed (4 WPM min)</w:t>
      </w:r>
    </w:p>
    <w:p>
      <w:pPr>
        <w:pStyle w:val="ListParagraph"/>
        <w:numPr>
          <w:ilvl w:val="0"/>
          <w:numId w:val="2"/>
        </w:numPr>
        <w:spacing w:after="80"/>
      </w:pPr>
      <w:r>
        <w:rPr>
          <w:rFonts w:ascii="Arial" w:cs="Arial" w:eastAsia="Arial" w:hAnsi="Arial"/>
          <w:sz w:val="22"/>
          <w:szCs w:val="22"/>
        </w:rPr>
        <w:t xml:space="preserve">Radio keying output via PC817 optocoupler — fully isolated, compatible with most transceivers</w:t>
      </w:r>
    </w:p>
    <w:p>
      <w:pPr>
        <w:pStyle w:val="ListParagraph"/>
        <w:numPr>
          <w:ilvl w:val="0"/>
          <w:numId w:val="2"/>
        </w:numPr>
        <w:spacing w:after="80"/>
      </w:pPr>
      <w:r>
        <w:rPr>
          <w:rFonts w:ascii="Arial" w:cs="Arial" w:eastAsia="Arial" w:hAnsi="Arial"/>
          <w:sz w:val="22"/>
          <w:szCs w:val="22"/>
        </w:rPr>
        <w:t xml:space="preserve">Adjustable sidetone frequency (400–900 Hz) — each unit independent</w:t>
      </w:r>
    </w:p>
    <w:p>
      <w:pPr>
        <w:pStyle w:val="ListParagraph"/>
        <w:numPr>
          <w:ilvl w:val="0"/>
          <w:numId w:val="2"/>
        </w:numPr>
        <w:spacing w:after="80"/>
      </w:pPr>
      <w:r>
        <w:rPr>
          <w:rFonts w:ascii="Arial" w:cs="Arial" w:eastAsia="Arial" w:hAnsi="Arial"/>
          <w:sz w:val="22"/>
          <w:szCs w:val="22"/>
        </w:rPr>
        <w:t xml:space="preserve">Logarithmic volume control for speaker and headphones</w:t>
      </w:r>
    </w:p>
    <w:p>
      <w:pPr>
        <w:pStyle w:val="ListParagraph"/>
        <w:numPr>
          <w:ilvl w:val="0"/>
          <w:numId w:val="2"/>
        </w:numPr>
        <w:spacing w:after="80"/>
      </w:pPr>
      <w:r>
        <w:rPr>
          <w:rFonts w:ascii="Arial" w:cs="Arial" w:eastAsia="Arial" w:hAnsi="Arial"/>
          <w:sz w:val="22"/>
          <w:szCs w:val="22"/>
        </w:rPr>
        <w:t xml:space="preserve">Head copy delay (0–3 seconds) for incoming characters</w:t>
      </w:r>
    </w:p>
    <w:p>
      <w:pPr>
        <w:pStyle w:val="ListParagraph"/>
        <w:numPr>
          <w:ilvl w:val="0"/>
          <w:numId w:val="2"/>
        </w:numPr>
        <w:spacing w:after="80"/>
      </w:pPr>
      <w:r>
        <w:rPr>
          <w:rFonts w:ascii="Arial" w:cs="Arial" w:eastAsia="Arial" w:hAnsi="Arial"/>
          <w:sz w:val="22"/>
          <w:szCs w:val="22"/>
        </w:rPr>
        <w:t xml:space="preserve">Automatic peer-to-peer WiFi pairing via ESP-NOW</w:t>
      </w:r>
    </w:p>
    <w:p>
      <w:pPr>
        <w:pStyle w:val="ListParagraph"/>
        <w:numPr>
          <w:ilvl w:val="0"/>
          <w:numId w:val="2"/>
        </w:numPr>
        <w:spacing w:after="80"/>
      </w:pPr>
      <w:r>
        <w:rPr>
          <w:rFonts w:ascii="Arial" w:cs="Arial" w:eastAsia="Arial" w:hAnsi="Arial"/>
          <w:sz w:val="22"/>
          <w:szCs w:val="22"/>
        </w:rPr>
        <w:t xml:space="preserve">Two-way CW: transmit and receive simultaneously</w:t>
      </w:r>
    </w:p>
    <w:p>
      <w:pPr>
        <w:pStyle w:val="ListParagraph"/>
        <w:numPr>
          <w:ilvl w:val="0"/>
          <w:numId w:val="2"/>
        </w:numPr>
        <w:spacing w:after="80"/>
      </w:pPr>
      <w:r>
        <w:rPr>
          <w:rFonts w:ascii="Arial" w:cs="Arial" w:eastAsia="Arial" w:hAnsi="Arial"/>
          <w:sz w:val="22"/>
          <w:szCs w:val="22"/>
        </w:rPr>
        <w:t xml:space="preserve">Full Morse code decoding: letters, numbers, punctuation, prosigns</w:t>
      </w:r>
    </w:p>
    <w:p>
      <w:pPr>
        <w:pStyle w:val="ListParagraph"/>
        <w:numPr>
          <w:ilvl w:val="0"/>
          <w:numId w:val="2"/>
        </w:numPr>
        <w:spacing w:after="80"/>
      </w:pPr>
      <w:r>
        <w:rPr>
          <w:rFonts w:ascii="Arial" w:cs="Arial" w:eastAsia="Arial" w:hAnsi="Arial"/>
          <w:sz w:val="22"/>
          <w:szCs w:val="22"/>
        </w:rPr>
        <w:t xml:space="preserve">Frame buffer display — instantaneous updates, no glitch</w:t>
      </w:r>
    </w:p>
    <w:p>
      <w:pPr>
        <w:pStyle w:val="ListParagraph"/>
        <w:numPr>
          <w:ilvl w:val="0"/>
          <w:numId w:val="2"/>
        </w:numPr>
        <w:spacing w:after="80"/>
      </w:pPr>
      <w:r>
        <w:rPr>
          <w:rFonts w:ascii="Arial" w:cs="Arial" w:eastAsia="Arial" w:hAnsi="Arial"/>
          <w:sz w:val="22"/>
          <w:szCs w:val="22"/>
        </w:rPr>
        <w:t xml:space="preserve">Non-volatile settings storage (survives power cycles)</w:t>
      </w:r>
    </w:p>
    <w:p>
      <w:pPr>
        <w:pStyle w:val="ListParagraph"/>
        <w:numPr>
          <w:ilvl w:val="0"/>
          <w:numId w:val="2"/>
        </w:numPr>
        <w:spacing w:after="80"/>
      </w:pPr>
      <w:r>
        <w:rPr>
          <w:rFonts w:ascii="Arial" w:cs="Arial" w:eastAsia="Arial" w:hAnsi="Arial"/>
          <w:sz w:val="22"/>
          <w:szCs w:val="22"/>
        </w:rPr>
        <w:t xml:space="preserve">Single pot with mode cycling for all parameter adjustments</w:t>
      </w:r>
    </w:p>
    <w:p>
      <w:pPr>
        <w:spacing w:after="120"/>
      </w:pPr>
      <w:r>
        <w:t xml:space="preserve"/>
      </w:r>
    </w:p>
    <w:p>
      <w:pPr>
        <w:pStyle w:val="Heading1"/>
      </w:pPr>
      <w:r>
        <w:rPr>
          <w:rFonts w:ascii="Arial" w:cs="Arial" w:eastAsia="Arial" w:hAnsi="Arial"/>
          <w:b/>
          <w:bCs/>
          <w:color w:val="2E4057"/>
          <w:sz w:val="32"/>
          <w:szCs w:val="32"/>
        </w:rPr>
        <w:t xml:space="preserve">2. Display Layout</w:t>
      </w:r>
    </w:p>
    <w:p>
      <w:pPr>
        <w:spacing w:after="120"/>
      </w:pPr>
      <w:r>
        <w:rPr>
          <w:rFonts w:ascii="Arial" w:cs="Arial" w:eastAsia="Arial" w:hAnsi="Arial"/>
          <w:sz w:val="22"/>
          <w:szCs w:val="22"/>
        </w:rPr>
        <w:t xml:space="preserve">The AMOLED display is divided into four zones from top to bottom: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Header Bar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32px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Callsign, WPM, Freq, Delay, Vol, SK/IAM, SOLO/DUAL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TX Line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Upper middle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Outgoing decoded characters (green, scrolling left)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RX Line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Lower middle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Incoming decoded characters (cyan, scrolling left)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Status Area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Bottom 96px</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pot mode, current value, peer MAC address</w:t>
            </w:r>
          </w:p>
        </w:tc>
      </w:tr>
    </w:tbl>
    <w:p>
      <w:pPr>
        <w:spacing w:after="120"/>
      </w:pPr>
      <w:r>
        <w:t xml:space="preserve"/>
      </w:r>
    </w:p>
    <w:p>
      <w:pPr>
        <w:pStyle w:val="Heading2"/>
      </w:pPr>
      <w:r>
        <w:rPr>
          <w:rFonts w:ascii="Arial" w:cs="Arial" w:eastAsia="Arial" w:hAnsi="Arial"/>
          <w:b/>
          <w:bCs/>
          <w:color w:val="048A81"/>
          <w:sz w:val="26"/>
          <w:szCs w:val="26"/>
        </w:rPr>
        <w:t xml:space="preserve">2.1 Header Bar</w:t>
      </w:r>
    </w:p>
    <w:p>
      <w:pPr>
        <w:spacing w:after="120"/>
      </w:pPr>
      <w:r>
        <w:rPr>
          <w:rFonts w:ascii="Arial" w:cs="Arial" w:eastAsia="Arial" w:hAnsi="Arial"/>
          <w:sz w:val="22"/>
          <w:szCs w:val="22"/>
        </w:rPr>
        <w:t xml:space="preserve">The header bar displays all key operating parameters simultaneously:</w:t>
      </w:r>
    </w:p>
    <w:p>
      <w:pPr>
        <w:pStyle w:val="ListParagraph"/>
        <w:numPr>
          <w:ilvl w:val="0"/>
          <w:numId w:val="2"/>
        </w:numPr>
        <w:spacing w:after="80"/>
      </w:pPr>
      <w:r>
        <w:rPr>
          <w:rFonts w:ascii="Arial" w:cs="Arial" w:eastAsia="Arial" w:hAnsi="Arial"/>
          <w:sz w:val="22"/>
          <w:szCs w:val="22"/>
        </w:rPr>
        <w:t xml:space="preserve">K0WLY — Your callsign (left side, green)</w:t>
      </w:r>
    </w:p>
    <w:p>
      <w:pPr>
        <w:pStyle w:val="ListParagraph"/>
        <w:numPr>
          <w:ilvl w:val="0"/>
          <w:numId w:val="2"/>
        </w:numPr>
        <w:spacing w:after="80"/>
      </w:pPr>
      <w:r>
        <w:rPr>
          <w:rFonts w:ascii="Arial" w:cs="Arial" w:eastAsia="Arial" w:hAnsi="Arial"/>
          <w:sz w:val="22"/>
          <w:szCs w:val="22"/>
        </w:rPr>
        <w:t xml:space="preserve">WPM — Current speed, highlighted yellow when selected</w:t>
      </w:r>
    </w:p>
    <w:p>
      <w:pPr>
        <w:pStyle w:val="ListParagraph"/>
        <w:numPr>
          <w:ilvl w:val="0"/>
          <w:numId w:val="2"/>
        </w:numPr>
        <w:spacing w:after="80"/>
      </w:pPr>
      <w:r>
        <w:rPr>
          <w:rFonts w:ascii="Arial" w:cs="Arial" w:eastAsia="Arial" w:hAnsi="Arial"/>
          <w:sz w:val="22"/>
          <w:szCs w:val="22"/>
        </w:rPr>
        <w:t xml:space="preserve">Hz — Sidetone frequency, highlighted cyan when selected</w:t>
      </w:r>
    </w:p>
    <w:p>
      <w:pPr>
        <w:pStyle w:val="ListParagraph"/>
        <w:numPr>
          <w:ilvl w:val="0"/>
          <w:numId w:val="2"/>
        </w:numPr>
        <w:spacing w:after="80"/>
      </w:pPr>
      <w:r>
        <w:rPr>
          <w:rFonts w:ascii="Arial" w:cs="Arial" w:eastAsia="Arial" w:hAnsi="Arial"/>
          <w:sz w:val="22"/>
          <w:szCs w:val="22"/>
        </w:rPr>
        <w:t xml:space="preserve">DLY — Head copy delay in seconds, highlighted orange when selected</w:t>
      </w:r>
    </w:p>
    <w:p>
      <w:pPr>
        <w:pStyle w:val="ListParagraph"/>
        <w:numPr>
          <w:ilvl w:val="0"/>
          <w:numId w:val="2"/>
        </w:numPr>
        <w:spacing w:after="80"/>
      </w:pPr>
      <w:r>
        <w:rPr>
          <w:rFonts w:ascii="Arial" w:cs="Arial" w:eastAsia="Arial" w:hAnsi="Arial"/>
          <w:sz w:val="22"/>
          <w:szCs w:val="22"/>
        </w:rPr>
        <w:t xml:space="preserve">VOL — Volume percentage, highlighted magenta when selected</w:t>
      </w:r>
    </w:p>
    <w:p>
      <w:pPr>
        <w:pStyle w:val="ListParagraph"/>
        <w:numPr>
          <w:ilvl w:val="0"/>
          <w:numId w:val="2"/>
        </w:numPr>
        <w:spacing w:after="80"/>
      </w:pPr>
      <w:r>
        <w:rPr>
          <w:rFonts w:ascii="Arial" w:cs="Arial" w:eastAsia="Arial" w:hAnsi="Arial"/>
          <w:sz w:val="22"/>
          <w:szCs w:val="22"/>
        </w:rPr>
        <w:t xml:space="preserve">IAM / SK — Current key mode (Iambic or Straight Key)</w:t>
      </w:r>
    </w:p>
    <w:p>
      <w:pPr>
        <w:pStyle w:val="ListParagraph"/>
        <w:numPr>
          <w:ilvl w:val="0"/>
          <w:numId w:val="2"/>
        </w:numPr>
        <w:spacing w:after="80"/>
      </w:pPr>
      <w:r>
        <w:rPr>
          <w:rFonts w:ascii="Arial" w:cs="Arial" w:eastAsia="Arial" w:hAnsi="Arial"/>
          <w:sz w:val="22"/>
          <w:szCs w:val="22"/>
        </w:rPr>
        <w:t xml:space="preserve">SOLO / DUAL — WiFi peer status (white=solo, green=dual)</w:t>
      </w:r>
    </w:p>
    <w:p>
      <w:pPr>
        <w:spacing w:after="120"/>
      </w:pPr>
      <w:r>
        <w:t xml:space="preserve"/>
      </w:r>
    </w:p>
    <w:p>
      <w:pPr>
        <w:spacing w:after="120"/>
      </w:pPr>
      <w:r>
        <w:rPr>
          <w:rFonts w:ascii="Arial" w:cs="Arial" w:eastAsia="Arial" w:hAnsi="Arial"/>
          <w:sz w:val="22"/>
          <w:szCs w:val="22"/>
        </w:rPr>
        <w:t xml:space="preserve">When a parameter is selected but not in edit mode it appears in a dim version of its color. When in edit mode it brightens to full color and [EDIT] appears in the status area.</w:t>
      </w:r>
    </w:p>
    <w:p>
      <w:pPr>
        <w:spacing w:after="120"/>
      </w:pPr>
      <w:r>
        <w:t xml:space="preserve"/>
      </w:r>
    </w:p>
    <w:p>
      <w:pPr>
        <w:pStyle w:val="Heading2"/>
      </w:pPr>
      <w:r>
        <w:rPr>
          <w:rFonts w:ascii="Arial" w:cs="Arial" w:eastAsia="Arial" w:hAnsi="Arial"/>
          <w:b/>
          <w:bCs/>
          <w:color w:val="048A81"/>
          <w:sz w:val="26"/>
          <w:szCs w:val="26"/>
        </w:rPr>
        <w:t xml:space="preserve">2.2 TX and RX Lines</w:t>
      </w:r>
    </w:p>
    <w:p>
      <w:pPr>
        <w:spacing w:after="120"/>
      </w:pPr>
      <w:r>
        <w:rPr>
          <w:rFonts w:ascii="Arial" w:cs="Arial" w:eastAsia="Arial" w:hAnsi="Arial"/>
          <w:sz w:val="22"/>
          <w:szCs w:val="22"/>
        </w:rPr>
        <w:t xml:space="preserve">Decoded characters scroll from right to left on each line. The TX line (green) shows characters you are sending. The RX line (cyan) shows characters received from the peer unit, subject to any head copy delay you have set.</w:t>
      </w:r>
    </w:p>
    <w:p>
      <w:pPr>
        <w:spacing w:after="120"/>
      </w:pPr>
      <w:r>
        <w:t xml:space="preserve"/>
      </w:r>
    </w:p>
    <w:p>
      <w:pPr>
        <w:pStyle w:val="Heading1"/>
      </w:pPr>
      <w:r>
        <w:rPr>
          <w:rFonts w:ascii="Arial" w:cs="Arial" w:eastAsia="Arial" w:hAnsi="Arial"/>
          <w:b/>
          <w:bCs/>
          <w:color w:val="2E4057"/>
          <w:sz w:val="32"/>
          <w:szCs w:val="32"/>
        </w:rPr>
        <w:t xml:space="preserve">3. Controls and Connections</w:t>
      </w:r>
    </w:p>
    <w:p>
      <w:pPr>
        <w:pStyle w:val="Heading2"/>
      </w:pPr>
      <w:r>
        <w:rPr>
          <w:rFonts w:ascii="Arial" w:cs="Arial" w:eastAsia="Arial" w:hAnsi="Arial"/>
          <w:b/>
          <w:bCs/>
          <w:color w:val="048A81"/>
          <w:sz w:val="26"/>
          <w:szCs w:val="26"/>
        </w:rPr>
        <w:t xml:space="preserve">3.1 GPIO Pin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DIT Paddle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LOW, ext 10kΩ pull-up to 3.3V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DAH Paddle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LOW, ext 10kΩ pull-up to 3.3V</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Out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 = keyed, drives PC817 optocoupler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Sidetone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PWM → 470Ω → 2N4401 → Speaker/Headphones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Pot (ADC)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Wiper of 10–20kΩ pot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Mode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SPST switch: open = iambic, closed = straight key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Paddle Reverse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PBNO momentary button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Pot Mode Select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GPIO39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PBNO momentary button</w:t>
            </w:r>
          </w:p>
        </w:tc>
      </w:tr>
    </w:tbl>
    <w:p>
      <w:pPr>
        <w:spacing w:after="120"/>
      </w:pPr>
      <w:r>
        <w:t xml:space="preserve"/>
      </w:r>
    </w:p>
    <w:p>
      <w:pPr>
        <w:pStyle w:val="Heading2"/>
      </w:pPr>
      <w:r>
        <w:rPr>
          <w:rFonts w:ascii="Arial" w:cs="Arial" w:eastAsia="Arial" w:hAnsi="Arial"/>
          <w:b/>
          <w:bCs/>
          <w:color w:val="048A81"/>
          <w:sz w:val="26"/>
          <w:szCs w:val="26"/>
        </w:rPr>
        <w:t xml:space="preserve">3.2 Paddle Input</w:t>
      </w:r>
    </w:p>
    <w:p>
      <w:pPr>
        <w:spacing w:after="120"/>
      </w:pPr>
      <w:r>
        <w:rPr>
          <w:rFonts w:ascii="Arial" w:cs="Arial" w:eastAsia="Arial" w:hAnsi="Arial"/>
          <w:sz w:val="22"/>
          <w:szCs w:val="22"/>
        </w:rPr>
        <w:t xml:space="preserve">The keyer accepts a standard two-lever iambic paddle. Connect the dit lever to GPIO11 and the dah lever to GPIO10 with external 10kΩ pull-up resistors to 3.3V on each line. The paddle contacts should close to ground.</w:t>
      </w:r>
    </w:p>
    <w:p>
      <w:pPr>
        <w:spacing w:after="120"/>
      </w:pPr>
      <w:r>
        <w:t xml:space="preserve"/>
      </w:r>
    </w:p>
    <w:p>
      <w:pPr>
        <w:spacing w:after="80" w:before="80"/>
        <w:ind w:left="360"/>
      </w:pPr>
      <w:r>
        <w:rPr>
          <w:rFonts w:ascii="Arial" w:cs="Arial" w:eastAsia="Arial" w:hAnsi="Arial"/>
          <w:b/>
          <w:bCs/>
          <w:color w:val="C0392B"/>
          <w:sz w:val="22"/>
          <w:szCs w:val="22"/>
        </w:rPr>
        <w:t xml:space="preserve">NOTE: </w:t>
      </w:r>
      <w:r>
        <w:rPr>
          <w:rFonts w:ascii="Arial" w:cs="Arial" w:eastAsia="Arial" w:hAnsi="Arial"/>
          <w:i/>
          <w:iCs/>
          <w:sz w:val="22"/>
          <w:szCs w:val="22"/>
        </w:rPr>
        <w:t xml:space="preserve">If your paddle levers feel reversed, press the Paddle Reverse button (GPIO16) to swap them in software without rewiring.</w:t>
      </w:r>
    </w:p>
    <w:p>
      <w:pPr>
        <w:spacing w:after="120"/>
      </w:pPr>
      <w:r>
        <w:t xml:space="preserve"/>
      </w:r>
    </w:p>
    <w:p>
      <w:pPr>
        <w:pStyle w:val="Heading2"/>
      </w:pPr>
      <w:r>
        <w:rPr>
          <w:rFonts w:ascii="Arial" w:cs="Arial" w:eastAsia="Arial" w:hAnsi="Arial"/>
          <w:b/>
          <w:bCs/>
          <w:color w:val="048A81"/>
          <w:sz w:val="26"/>
          <w:szCs w:val="26"/>
        </w:rPr>
        <w:t xml:space="preserve">3.3 Key Output</w:t>
      </w:r>
    </w:p>
    <w:p>
      <w:pPr>
        <w:spacing w:after="120"/>
      </w:pPr>
      <w:r>
        <w:rPr>
          <w:rFonts w:ascii="Arial" w:cs="Arial" w:eastAsia="Arial" w:hAnsi="Arial"/>
          <w:sz w:val="22"/>
          <w:szCs w:val="22"/>
        </w:rPr>
        <w:t xml:space="preserve">GPIO12 drives a PC817 optocoupler to key your transceiver. The optocoupler provides full electrical isolation between the ESP32-S3 and the radio's key line, which may carry up to 9V on some transceivers including the Kenwood TS-120S. GPIO12 goes HIGH when keying and LOW when idle.</w:t>
      </w:r>
    </w:p>
    <w:p>
      <w:pPr>
        <w:spacing w:after="120"/>
      </w:pPr>
      <w:r>
        <w:t xml:space="preserve"/>
      </w:r>
    </w:p>
    <w:p>
      <w:pPr>
        <w:spacing w:after="120"/>
      </w:pPr>
      <w:r>
        <w:rPr>
          <w:rFonts w:ascii="Arial" w:cs="Arial" w:eastAsia="Arial" w:hAnsi="Arial"/>
          <w:sz w:val="22"/>
          <w:szCs w:val="22"/>
        </w:rPr>
        <w:t xml:space="preserve">Circuit: GPIO12 → 470Ω → PC817 LED anode / cathode → GND. PC817 collector → radio KEY tip, PC817 emitter → radio KEY sleeve (ground).</w:t>
      </w:r>
    </w:p>
    <w:p>
      <w:pPr>
        <w:spacing w:after="120"/>
      </w:pPr>
      <w:r>
        <w:t xml:space="preserve"/>
      </w:r>
    </w:p>
    <w:p>
      <w:pPr>
        <w:spacing w:after="80" w:before="80"/>
        <w:ind w:left="360"/>
      </w:pPr>
      <w:r>
        <w:rPr>
          <w:rFonts w:ascii="Arial" w:cs="Arial" w:eastAsia="Arial" w:hAnsi="Arial"/>
          <w:b/>
          <w:bCs/>
          <w:color w:val="C0392B"/>
          <w:sz w:val="22"/>
          <w:szCs w:val="22"/>
        </w:rPr>
        <w:t xml:space="preserve">NOTE: </w:t>
      </w:r>
      <w:r>
        <w:rPr>
          <w:rFonts w:ascii="Arial" w:cs="Arial" w:eastAsia="Arial" w:hAnsi="Arial"/>
          <w:i/>
          <w:iCs/>
          <w:sz w:val="22"/>
          <w:szCs w:val="22"/>
        </w:rPr>
        <w:t xml:space="preserve">Never connect GPIO12 directly to a radio key line without the PC817 optocoupler. Many transceivers carry voltage on the key line that will damage the ESP32-S3.</w:t>
      </w:r>
    </w:p>
    <w:p>
      <w:pPr>
        <w:spacing w:after="120"/>
      </w:pPr>
      <w:r>
        <w:t xml:space="preserve"/>
      </w:r>
    </w:p>
    <w:p>
      <w:pPr>
        <w:pStyle w:val="Heading2"/>
      </w:pPr>
      <w:r>
        <w:rPr>
          <w:rFonts w:ascii="Arial" w:cs="Arial" w:eastAsia="Arial" w:hAnsi="Arial"/>
          <w:b/>
          <w:bCs/>
          <w:color w:val="048A81"/>
          <w:sz w:val="26"/>
          <w:szCs w:val="26"/>
        </w:rPr>
        <w:t xml:space="preserve">3.4 Sidetone Output</w:t>
      </w:r>
    </w:p>
    <w:p>
      <w:pPr>
        <w:spacing w:after="120"/>
      </w:pPr>
      <w:r>
        <w:rPr>
          <w:rFonts w:ascii="Arial" w:cs="Arial" w:eastAsia="Arial" w:hAnsi="Arial"/>
          <w:sz w:val="22"/>
          <w:szCs w:val="22"/>
        </w:rPr>
        <w:t xml:space="preserve">The sidetone is a PWM square wave on GPIO13 driving a 2N4401 NPN transistor. A bi-polar electrolytic coupling capacitor is used on the headphone output only.</w:t>
      </w:r>
    </w:p>
    <w:p>
      <w:pPr>
        <w:spacing w:after="120"/>
      </w:pPr>
      <w:r>
        <w:t xml:space="preserve"/>
      </w:r>
    </w:p>
    <w:p>
      <w:pPr>
        <w:spacing w:after="120"/>
      </w:pPr>
      <w:r>
        <w:rPr>
          <w:rFonts w:ascii="Arial" w:cs="Arial" w:eastAsia="Arial" w:hAnsi="Arial"/>
          <w:b/>
          <w:bCs/>
          <w:sz w:val="22"/>
          <w:szCs w:val="22"/>
        </w:rPr>
        <w:t xml:space="preserve">Speaker circuit — direct connection, NO coupling capacitor:</w:t>
      </w:r>
    </w:p>
    <w:p>
      <w:pPr>
        <w:spacing w:after="120"/>
      </w:pPr>
      <w:r>
        <w:rPr>
          <w:rFonts w:ascii="Arial" w:cs="Arial" w:eastAsia="Arial" w:hAnsi="Arial"/>
          <w:sz w:val="22"/>
          <w:szCs w:val="22"/>
        </w:rPr>
        <w:t xml:space="preserve">3.3V → Speaker → Collector / 2N4401 #1 / GPIO13 → 470Ω → Base / Emitter → GND</w:t>
      </w:r>
    </w:p>
    <w:p>
      <w:pPr>
        <w:spacing w:after="120"/>
      </w:pPr>
      <w:r>
        <w:t xml:space="preserve"/>
      </w:r>
    </w:p>
    <w:p>
      <w:pPr>
        <w:spacing w:after="80" w:before="80"/>
        <w:ind w:left="360"/>
      </w:pPr>
      <w:r>
        <w:rPr>
          <w:rFonts w:ascii="Arial" w:cs="Arial" w:eastAsia="Arial" w:hAnsi="Arial"/>
          <w:b/>
          <w:bCs/>
          <w:color w:val="C0392B"/>
          <w:sz w:val="22"/>
          <w:szCs w:val="22"/>
        </w:rPr>
        <w:t xml:space="preserve">NOTE: </w:t>
      </w:r>
      <w:r>
        <w:rPr>
          <w:rFonts w:ascii="Arial" w:cs="Arial" w:eastAsia="Arial" w:hAnsi="Arial"/>
          <w:i/>
          <w:iCs/>
          <w:sz w:val="22"/>
          <w:szCs w:val="22"/>
        </w:rPr>
        <w:t xml:space="preserve">Do NOT put a coupling capacitor in series with the speaker. It will completely block all audio. The speaker connects directly between 3.3V and the transistor collector.</w:t>
      </w:r>
    </w:p>
    <w:p>
      <w:pPr>
        <w:spacing w:after="120"/>
      </w:pPr>
      <w:r>
        <w:t xml:space="preserve"/>
      </w:r>
    </w:p>
    <w:p>
      <w:pPr>
        <w:spacing w:after="120"/>
      </w:pPr>
      <w:r>
        <w:rPr>
          <w:rFonts w:ascii="Arial" w:cs="Arial" w:eastAsia="Arial" w:hAnsi="Arial"/>
          <w:b/>
          <w:bCs/>
          <w:sz w:val="22"/>
          <w:szCs w:val="22"/>
        </w:rPr>
        <w:t xml:space="preserve">Headphone circuit — separate transistor with coupling cap:</w:t>
      </w:r>
    </w:p>
    <w:p>
      <w:pPr>
        <w:spacing w:after="120"/>
      </w:pPr>
      <w:r>
        <w:rPr>
          <w:rFonts w:ascii="Arial" w:cs="Arial" w:eastAsia="Arial" w:hAnsi="Arial"/>
          <w:sz w:val="22"/>
          <w:szCs w:val="22"/>
        </w:rPr>
        <w:t xml:space="preserve">3.3V → 1kΩ → Collector / 2N4401 #2 (base shared) / Emitter → GND. Collector → 47µF bi-polar cap → 100Ω → 3.5mm tip. 3.5mm sleeve → GND.</w:t>
      </w:r>
    </w:p>
    <w:p>
      <w:pPr>
        <w:spacing w:after="120"/>
      </w:pPr>
      <w:r>
        <w:t xml:space="preserve"/>
      </w:r>
    </w:p>
    <w:p>
      <w:pPr>
        <w:pStyle w:val="Heading2"/>
      </w:pPr>
      <w:r>
        <w:rPr>
          <w:rFonts w:ascii="Arial" w:cs="Arial" w:eastAsia="Arial" w:hAnsi="Arial"/>
          <w:b/>
          <w:bCs/>
          <w:color w:val="048A81"/>
          <w:sz w:val="26"/>
          <w:szCs w:val="26"/>
        </w:rPr>
        <w:t xml:space="preserve">3.5 Key Mode Switch (GPIO15)</w:t>
      </w:r>
    </w:p>
    <w:p>
      <w:pPr>
        <w:spacing w:after="120"/>
      </w:pPr>
      <w:r>
        <w:rPr>
          <w:rFonts w:ascii="Arial" w:cs="Arial" w:eastAsia="Arial" w:hAnsi="Arial"/>
          <w:sz w:val="22"/>
          <w:szCs w:val="22"/>
        </w:rPr>
        <w:t xml:space="preserve">A SPST latching switch. Open (pulled high) = iambic mode. Closed (GPIO15 to GND) = straight key mode, where the dit paddle acts as a simple key-down/key-up and the dah paddle is ignored.</w:t>
      </w:r>
    </w:p>
    <w:p>
      <w:pPr>
        <w:spacing w:after="120"/>
      </w:pPr>
      <w:r>
        <w:t xml:space="preserve"/>
      </w:r>
    </w:p>
    <w:p>
      <w:pPr>
        <w:pStyle w:val="Heading2"/>
      </w:pPr>
      <w:r>
        <w:rPr>
          <w:rFonts w:ascii="Arial" w:cs="Arial" w:eastAsia="Arial" w:hAnsi="Arial"/>
          <w:b/>
          <w:bCs/>
          <w:color w:val="048A81"/>
          <w:sz w:val="26"/>
          <w:szCs w:val="26"/>
        </w:rPr>
        <w:t xml:space="preserve">3.6 Paddle Reverse Button (GPIO16)</w:t>
      </w:r>
    </w:p>
    <w:p>
      <w:pPr>
        <w:spacing w:after="120"/>
      </w:pPr>
      <w:r>
        <w:rPr>
          <w:rFonts w:ascii="Arial" w:cs="Arial" w:eastAsia="Arial" w:hAnsi="Arial"/>
          <w:sz w:val="22"/>
          <w:szCs w:val="22"/>
        </w:rPr>
        <w:t xml:space="preserve">A PBNO momentary pushbutton. Each press toggles the dit/dah assignment in software. Resets to normal on power cycle.</w:t>
      </w:r>
    </w:p>
    <w:p>
      <w:pPr>
        <w:spacing w:after="120"/>
      </w:pPr>
      <w:r>
        <w:t xml:space="preserve"/>
      </w:r>
    </w:p>
    <w:p>
      <w:pPr>
        <w:pStyle w:val="Heading2"/>
      </w:pPr>
      <w:r>
        <w:rPr>
          <w:rFonts w:ascii="Arial" w:cs="Arial" w:eastAsia="Arial" w:hAnsi="Arial"/>
          <w:b/>
          <w:bCs/>
          <w:color w:val="048A81"/>
          <w:sz w:val="26"/>
          <w:szCs w:val="26"/>
        </w:rPr>
        <w:t xml:space="preserve">3.7 Pot Mode Select Button (GPIO39)</w:t>
      </w:r>
    </w:p>
    <w:p>
      <w:pPr>
        <w:spacing w:after="120"/>
      </w:pPr>
      <w:r>
        <w:rPr>
          <w:rFonts w:ascii="Arial" w:cs="Arial" w:eastAsia="Arial" w:hAnsi="Arial"/>
          <w:sz w:val="22"/>
          <w:szCs w:val="22"/>
        </w:rPr>
        <w:t xml:space="preserve">A PBNO momentary pushbutton. Short press cycles parameter modes. Long press enters/exits edit mode. See Section 4.</w:t>
      </w:r>
    </w:p>
    <w:p>
      <w:pPr>
        <w:spacing w:after="120"/>
      </w:pPr>
      <w:r>
        <w:t xml:space="preserve"/>
      </w:r>
    </w:p>
    <w:p>
      <w:pPr>
        <w:pStyle w:val="Heading1"/>
      </w:pPr>
      <w:r>
        <w:rPr>
          <w:rFonts w:ascii="Arial" w:cs="Arial" w:eastAsia="Arial" w:hAnsi="Arial"/>
          <w:b/>
          <w:bCs/>
          <w:color w:val="2E4057"/>
          <w:sz w:val="32"/>
          <w:szCs w:val="32"/>
        </w:rPr>
        <w:t xml:space="preserve">4. Parameter Adjustment</w:t>
      </w:r>
    </w:p>
    <w:p>
      <w:pPr>
        <w:spacing w:after="120"/>
      </w:pPr>
      <w:r>
        <w:rPr>
          <w:rFonts w:ascii="Arial" w:cs="Arial" w:eastAsia="Arial" w:hAnsi="Arial"/>
          <w:sz w:val="22"/>
          <w:szCs w:val="22"/>
        </w:rPr>
        <w:t xml:space="preserve">All four adjustable parameters are controlled by a single potentiometer. The Pot Mode Select button cycles through parameters and activates edit mode.</w:t>
      </w:r>
    </w:p>
    <w:p>
      <w:pPr>
        <w:spacing w:after="120"/>
      </w:pPr>
      <w:r>
        <w:t xml:space="preserve"/>
      </w:r>
    </w:p>
    <w:p>
      <w:pPr>
        <w:pStyle w:val="Heading2"/>
      </w:pPr>
      <w:r>
        <w:rPr>
          <w:rFonts w:ascii="Arial" w:cs="Arial" w:eastAsia="Arial" w:hAnsi="Arial"/>
          <w:b/>
          <w:bCs/>
          <w:color w:val="048A81"/>
          <w:sz w:val="26"/>
          <w:szCs w:val="26"/>
        </w:rPr>
        <w:t xml:space="preserve">4.1 Button Press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Press 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 mode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WPM → FREQ → DELAY → VOL → WPM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Short press (in edit)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 edit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Saves value, exits edit mode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 press (1 sec)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Toggle edit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Enters or exits edit mode</w:t>
            </w:r>
          </w:p>
        </w:tc>
      </w:tr>
    </w:tbl>
    <w:p>
      <w:pPr>
        <w:spacing w:after="120"/>
      </w:pPr>
      <w:r>
        <w:t xml:space="preserve"/>
      </w:r>
    </w:p>
    <w:p>
      <w:pPr>
        <w:pStyle w:val="Heading2"/>
      </w:pPr>
      <w:r>
        <w:rPr>
          <w:rFonts w:ascii="Arial" w:cs="Arial" w:eastAsia="Arial" w:hAnsi="Arial"/>
          <w:b/>
          <w:bCs/>
          <w:color w:val="048A81"/>
          <w:sz w:val="26"/>
          <w:szCs w:val="26"/>
        </w:rPr>
        <w:t xml:space="preserve">4.2 Edit Mode</w:t>
      </w:r>
    </w:p>
    <w:p>
      <w:pPr>
        <w:spacing w:after="120"/>
      </w:pPr>
      <w:r>
        <w:rPr>
          <w:rFonts w:ascii="Arial" w:cs="Arial" w:eastAsia="Arial" w:hAnsi="Arial"/>
          <w:sz w:val="22"/>
          <w:szCs w:val="22"/>
        </w:rPr>
        <w:t xml:space="preserve">The pot only affects values when in edit mode, preventing accidental changes.</w:t>
      </w:r>
    </w:p>
    <w:p>
      <w:pPr>
        <w:spacing w:after="120"/>
      </w:pPr>
      <w:r>
        <w:t xml:space="preserve"/>
      </w:r>
    </w:p>
    <w:p>
      <w:pPr>
        <w:pStyle w:val="ListParagraph"/>
        <w:numPr>
          <w:ilvl w:val="0"/>
          <w:numId w:val="2"/>
        </w:numPr>
        <w:spacing w:after="80"/>
      </w:pPr>
      <w:r>
        <w:rPr>
          <w:rFonts w:ascii="Arial" w:cs="Arial" w:eastAsia="Arial" w:hAnsi="Arial"/>
          <w:sz w:val="22"/>
          <w:szCs w:val="22"/>
        </w:rPr>
        <w:t xml:space="preserve">Short press to select the desired parameter</w:t>
      </w:r>
    </w:p>
    <w:p>
      <w:pPr>
        <w:pStyle w:val="ListParagraph"/>
        <w:numPr>
          <w:ilvl w:val="0"/>
          <w:numId w:val="2"/>
        </w:numPr>
        <w:spacing w:after="80"/>
      </w:pPr>
      <w:r>
        <w:rPr>
          <w:rFonts w:ascii="Arial" w:cs="Arial" w:eastAsia="Arial" w:hAnsi="Arial"/>
          <w:sz w:val="22"/>
          <w:szCs w:val="22"/>
        </w:rPr>
        <w:t xml:space="preserve">Long press (1 second) to enter edit mode — [EDIT] appears in status area</w:t>
      </w:r>
    </w:p>
    <w:p>
      <w:pPr>
        <w:pStyle w:val="ListParagraph"/>
        <w:numPr>
          <w:ilvl w:val="0"/>
          <w:numId w:val="2"/>
        </w:numPr>
        <w:spacing w:after="80"/>
      </w:pPr>
      <w:r>
        <w:rPr>
          <w:rFonts w:ascii="Arial" w:cs="Arial" w:eastAsia="Arial" w:hAnsi="Arial"/>
          <w:sz w:val="22"/>
          <w:szCs w:val="22"/>
        </w:rPr>
        <w:t xml:space="preserve">Turn pot to adjust — saves to flash in real time</w:t>
      </w:r>
    </w:p>
    <w:p>
      <w:pPr>
        <w:pStyle w:val="ListParagraph"/>
        <w:numPr>
          <w:ilvl w:val="0"/>
          <w:numId w:val="2"/>
        </w:numPr>
        <w:spacing w:after="80"/>
      </w:pPr>
      <w:r>
        <w:rPr>
          <w:rFonts w:ascii="Arial" w:cs="Arial" w:eastAsia="Arial" w:hAnsi="Arial"/>
          <w:sz w:val="22"/>
          <w:szCs w:val="22"/>
        </w:rPr>
        <w:t xml:space="preserve">Short or long press to exit edit mode</w:t>
      </w:r>
    </w:p>
    <w:p>
      <w:pPr>
        <w:spacing w:after="120"/>
      </w:pPr>
      <w:r>
        <w:t xml:space="preserve"/>
      </w:r>
    </w:p>
    <w:p>
      <w:pPr>
        <w:spacing w:after="80" w:before="80"/>
        <w:ind w:left="360"/>
      </w:pPr>
      <w:r>
        <w:rPr>
          <w:rFonts w:ascii="Arial" w:cs="Arial" w:eastAsia="Arial" w:hAnsi="Arial"/>
          <w:b/>
          <w:bCs/>
          <w:color w:val="C0392B"/>
          <w:sz w:val="22"/>
          <w:szCs w:val="22"/>
        </w:rPr>
        <w:t xml:space="preserve">NOTE: </w:t>
      </w:r>
      <w:r>
        <w:rPr>
          <w:rFonts w:ascii="Arial" w:cs="Arial" w:eastAsia="Arial" w:hAnsi="Arial"/>
          <w:i/>
          <w:iCs/>
          <w:sz w:val="22"/>
          <w:szCs w:val="22"/>
        </w:rPr>
        <w:t xml:space="preserve">All settings save automatically to flash as you adjust. Values restore on next power cycle.</w:t>
      </w:r>
    </w:p>
    <w:p>
      <w:pPr>
        <w:spacing w:after="120"/>
      </w:pPr>
      <w:r>
        <w:t xml:space="preserve"/>
      </w:r>
    </w:p>
    <w:p>
      <w:pPr>
        <w:pStyle w:val="Heading2"/>
      </w:pPr>
      <w:r>
        <w:rPr>
          <w:rFonts w:ascii="Arial" w:cs="Arial" w:eastAsia="Arial" w:hAnsi="Arial"/>
          <w:b/>
          <w:bCs/>
          <w:color w:val="048A81"/>
          <w:sz w:val="26"/>
          <w:szCs w:val="26"/>
        </w:rPr>
        <w:t xml:space="preserve">4.3 Parameter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WPM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 – 40 WPM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PARIS standard (1200/WPM ms per dit)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 Speed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 – 40 WPM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element speed — PARIS standard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Farnsworth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 WPM – char speed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Effective gap speed; equal to char speed = off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Frequency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400 – 900 Hz</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Sidetone pitch, each unit independent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 Copy Delay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0.0 – 3.0 sec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Incoming char display delay, 0.1s steps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Volume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 – 100%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Logarithmic curve, max PWM duty 78%</w:t>
            </w:r>
          </w:p>
        </w:tc>
      </w:tr>
    </w:tbl>
    <w:p>
      <w:pPr>
        <w:spacing w:after="120"/>
      </w:pPr>
      <w:r>
        <w:t xml:space="preserve"/>
      </w:r>
    </w:p>
    <w:p>
      <w:pPr>
        <w:pStyle w:val="Heading1"/>
      </w:pPr>
      <w:r>
        <w:rPr>
          <w:rFonts w:ascii="Arial" w:cs="Arial" w:eastAsia="Arial" w:hAnsi="Arial"/>
          <w:b/>
          <w:bCs/>
          <w:color w:val="2E4057"/>
          <w:sz w:val="32"/>
          <w:szCs w:val="32"/>
        </w:rPr>
        <w:t xml:space="preserve">5. WiFi Peer-to-Peer Operation</w:t>
      </w:r>
    </w:p>
    <w:p>
      <w:pPr>
        <w:pStyle w:val="Heading2"/>
      </w:pPr>
      <w:r>
        <w:rPr>
          <w:rFonts w:ascii="Arial" w:cs="Arial" w:eastAsia="Arial" w:hAnsi="Arial"/>
          <w:b/>
          <w:bCs/>
          <w:color w:val="048A81"/>
          <w:sz w:val="26"/>
          <w:szCs w:val="26"/>
        </w:rPr>
        <w:t xml:space="preserve">5.1 Auto-Discovery</w:t>
      </w:r>
    </w:p>
    <w:p>
      <w:pPr>
        <w:spacing w:after="120"/>
      </w:pPr>
      <w:r>
        <w:rPr>
          <w:rFonts w:ascii="Arial" w:cs="Arial" w:eastAsia="Arial" w:hAnsi="Arial"/>
          <w:sz w:val="22"/>
          <w:szCs w:val="22"/>
        </w:rPr>
        <w:t xml:space="preserve">The keyer uses ESP-NOW for direct peer-to-peer communication without a WiFi router. On power-up each unit broadcasts a discovery packet every 2 seconds. When a peer responds the header shows DUAL in green and the peer MAC appears in the status area.</w:t>
      </w:r>
    </w:p>
    <w:p>
      <w:pPr>
        <w:spacing w:after="120"/>
      </w:pPr>
      <w:r>
        <w:t xml:space="preserve"/>
      </w:r>
    </w:p>
    <w:p>
      <w:pPr>
        <w:pStyle w:val="Heading2"/>
      </w:pPr>
      <w:r>
        <w:rPr>
          <w:rFonts w:ascii="Arial" w:cs="Arial" w:eastAsia="Arial" w:hAnsi="Arial"/>
          <w:b/>
          <w:bCs/>
          <w:color w:val="048A81"/>
          <w:sz w:val="26"/>
          <w:szCs w:val="26"/>
        </w:rPr>
        <w:t xml:space="preserve">5.2 Transmitting to Peer</w:t>
      </w:r>
    </w:p>
    <w:p>
      <w:pPr>
        <w:spacing w:after="120"/>
      </w:pPr>
      <w:r>
        <w:rPr>
          <w:rFonts w:ascii="Arial" w:cs="Arial" w:eastAsia="Arial" w:hAnsi="Arial"/>
          <w:sz w:val="22"/>
          <w:szCs w:val="22"/>
        </w:rPr>
        <w:t xml:space="preserve">Every element keyed (dit or dah) transmits to the peer unit in real time. The peer plays back each element at its own locally set sidetone frequency. Each operator always hears code at their own preferred pitch, completely independent of the other station's setting. Decoded characters also transmit and appear on the peer's RX line.</w:t>
      </w:r>
    </w:p>
    <w:p>
      <w:pPr>
        <w:spacing w:after="120"/>
      </w:pPr>
      <w:r>
        <w:t xml:space="preserve"/>
      </w:r>
    </w:p>
    <w:p>
      <w:pPr>
        <w:pStyle w:val="Heading2"/>
      </w:pPr>
      <w:r>
        <w:rPr>
          <w:rFonts w:ascii="Arial" w:cs="Arial" w:eastAsia="Arial" w:hAnsi="Arial"/>
          <w:b/>
          <w:bCs/>
          <w:color w:val="048A81"/>
          <w:sz w:val="26"/>
          <w:szCs w:val="26"/>
        </w:rPr>
        <w:t xml:space="preserve">5.3 Independent Sidetone Frequency</w:t>
      </w:r>
    </w:p>
    <w:p>
      <w:pPr>
        <w:spacing w:after="120"/>
      </w:pPr>
      <w:r>
        <w:rPr>
          <w:rFonts w:ascii="Arial" w:cs="Arial" w:eastAsia="Arial" w:hAnsi="Arial"/>
          <w:sz w:val="22"/>
          <w:szCs w:val="22"/>
        </w:rPr>
        <w:t xml:space="preserve">Each unit plays all CW — both sent and received — at its own locally configured sidetone frequency. If one unit is set to 550 Hz and the other to 700 Hz, each operator hears everything at their own pitch. This is exactly how real CW operation works — each operator sets their sidetone to their personal preference, independent of the other station.</w:t>
      </w:r>
    </w:p>
    <w:p>
      <w:pPr>
        <w:spacing w:after="120"/>
      </w:pPr>
      <w:r>
        <w:t xml:space="preserve"/>
      </w:r>
    </w:p>
    <w:p>
      <w:pPr>
        <w:pStyle w:val="Heading2"/>
      </w:pPr>
      <w:r>
        <w:rPr>
          <w:rFonts w:ascii="Arial" w:cs="Arial" w:eastAsia="Arial" w:hAnsi="Arial"/>
          <w:b/>
          <w:bCs/>
          <w:color w:val="048A81"/>
          <w:sz w:val="26"/>
          <w:szCs w:val="26"/>
        </w:rPr>
        <w:t xml:space="preserve">5.4 Head Copy Delay</w:t>
      </w:r>
    </w:p>
    <w:p>
      <w:pPr>
        <w:spacing w:after="120"/>
      </w:pPr>
      <w:r>
        <w:rPr>
          <w:rFonts w:ascii="Arial" w:cs="Arial" w:eastAsia="Arial" w:hAnsi="Arial"/>
          <w:sz w:val="22"/>
          <w:szCs w:val="22"/>
        </w:rPr>
        <w:t xml:space="preserve">The head copy delay applies only to the display of incoming decoded characters. Audio playback of incoming elements is always immediate. This lets you practice mentally decoding received code before the character appears on screen.</w:t>
      </w:r>
    </w:p>
    <w:p>
      <w:pPr>
        <w:spacing w:after="120"/>
      </w:pPr>
      <w:r>
        <w:t xml:space="preserve"/>
      </w:r>
    </w:p>
    <w:p>
      <w:pPr>
        <w:spacing w:after="80" w:before="80"/>
        <w:ind w:left="360"/>
      </w:pPr>
      <w:r>
        <w:rPr>
          <w:rFonts w:ascii="Arial" w:cs="Arial" w:eastAsia="Arial" w:hAnsi="Arial"/>
          <w:b/>
          <w:bCs/>
          <w:color w:val="C0392B"/>
          <w:sz w:val="22"/>
          <w:szCs w:val="22"/>
        </w:rPr>
        <w:t xml:space="preserve">NOTE: </w:t>
      </w:r>
      <w:r>
        <w:rPr>
          <w:rFonts w:ascii="Arial" w:cs="Arial" w:eastAsia="Arial" w:hAnsi="Arial"/>
          <w:i/>
          <w:iCs/>
          <w:sz w:val="22"/>
          <w:szCs w:val="22"/>
        </w:rPr>
        <w:t xml:space="preserve">Set delay to 0 for normal operation. Increase gradually as your head copy skill improves.</w:t>
      </w:r>
    </w:p>
    <w:p>
      <w:pPr>
        <w:spacing w:after="120"/>
      </w:pPr>
      <w:r>
        <w:t xml:space="preserve"/>
      </w:r>
    </w:p>
    <w:p>
      <w:pPr>
        <w:pStyle w:val="Heading1"/>
      </w:pPr>
      <w:r>
        <w:rPr>
          <w:rFonts w:ascii="Arial" w:cs="Arial" w:eastAsia="Arial" w:hAnsi="Arial"/>
          <w:b/>
          <w:bCs/>
          <w:color w:val="2E4057"/>
          <w:sz w:val="32"/>
          <w:szCs w:val="32"/>
        </w:rPr>
        <w:t xml:space="preserve">6. Operating Tips</w:t>
      </w:r>
    </w:p>
    <w:p>
      <w:pPr>
        <w:pStyle w:val="Heading2"/>
      </w:pPr>
      <w:r>
        <w:rPr>
          <w:rFonts w:ascii="Arial" w:cs="Arial" w:eastAsia="Arial" w:hAnsi="Arial"/>
          <w:b/>
          <w:bCs/>
          <w:color w:val="048A81"/>
          <w:sz w:val="26"/>
          <w:szCs w:val="26"/>
        </w:rPr>
        <w:t xml:space="preserve">6.1 Getting Started</w:t>
      </w:r>
    </w:p>
    <w:p>
      <w:pPr>
        <w:pStyle w:val="ListParagraph"/>
        <w:numPr>
          <w:ilvl w:val="0"/>
          <w:numId w:val="2"/>
        </w:numPr>
        <w:spacing w:after="80"/>
      </w:pPr>
      <w:r>
        <w:rPr>
          <w:rFonts w:ascii="Arial" w:cs="Arial" w:eastAsia="Arial" w:hAnsi="Arial"/>
          <w:sz w:val="22"/>
          <w:szCs w:val="22"/>
        </w:rPr>
        <w:t xml:space="preserve">Power on both units and wait approximately 5 seconds for WiFi to initialize</w:t>
      </w:r>
    </w:p>
    <w:p>
      <w:pPr>
        <w:pStyle w:val="ListParagraph"/>
        <w:numPr>
          <w:ilvl w:val="0"/>
          <w:numId w:val="2"/>
        </w:numPr>
        <w:spacing w:after="80"/>
      </w:pPr>
      <w:r>
        <w:rPr>
          <w:rFonts w:ascii="Arial" w:cs="Arial" w:eastAsia="Arial" w:hAnsi="Arial"/>
          <w:sz w:val="22"/>
          <w:szCs w:val="22"/>
        </w:rPr>
        <w:t xml:space="preserve">Verify header shows desired WPM before keying</w:t>
      </w:r>
    </w:p>
    <w:p>
      <w:pPr>
        <w:pStyle w:val="ListParagraph"/>
        <w:numPr>
          <w:ilvl w:val="0"/>
          <w:numId w:val="2"/>
        </w:numPr>
        <w:spacing w:after="80"/>
      </w:pPr>
      <w:r>
        <w:rPr>
          <w:rFonts w:ascii="Arial" w:cs="Arial" w:eastAsia="Arial" w:hAnsi="Arial"/>
          <w:sz w:val="22"/>
          <w:szCs w:val="22"/>
        </w:rPr>
        <w:t xml:space="preserve">SOLO = no peer found yet, DUAL = paired and ready</w:t>
      </w:r>
    </w:p>
    <w:p>
      <w:pPr>
        <w:pStyle w:val="ListParagraph"/>
        <w:numPr>
          <w:ilvl w:val="0"/>
          <w:numId w:val="2"/>
        </w:numPr>
        <w:spacing w:after="80"/>
      </w:pPr>
      <w:r>
        <w:rPr>
          <w:rFonts w:ascii="Arial" w:cs="Arial" w:eastAsia="Arial" w:hAnsi="Arial"/>
          <w:sz w:val="22"/>
          <w:szCs w:val="22"/>
        </w:rPr>
        <w:t xml:space="preserve">TX line (green) shows your outgoing characters</w:t>
      </w:r>
    </w:p>
    <w:p>
      <w:pPr>
        <w:pStyle w:val="ListParagraph"/>
        <w:numPr>
          <w:ilvl w:val="0"/>
          <w:numId w:val="2"/>
        </w:numPr>
        <w:spacing w:after="80"/>
      </w:pPr>
      <w:r>
        <w:rPr>
          <w:rFonts w:ascii="Arial" w:cs="Arial" w:eastAsia="Arial" w:hAnsi="Arial"/>
          <w:sz w:val="22"/>
          <w:szCs w:val="22"/>
        </w:rPr>
        <w:t xml:space="preserve">RX line (cyan) shows incoming characters from peer</w:t>
      </w:r>
    </w:p>
    <w:p>
      <w:pPr>
        <w:spacing w:after="120"/>
      </w:pPr>
      <w:r>
        <w:t xml:space="preserve"/>
      </w:r>
    </w:p>
    <w:p>
      <w:pPr>
        <w:pStyle w:val="Heading2"/>
      </w:pPr>
      <w:r>
        <w:rPr>
          <w:rFonts w:ascii="Arial" w:cs="Arial" w:eastAsia="Arial" w:hAnsi="Arial"/>
          <w:b/>
          <w:bCs/>
          <w:color w:val="048A81"/>
          <w:sz w:val="26"/>
          <w:szCs w:val="26"/>
        </w:rPr>
        <w:t xml:space="preserve">6.2 Iambic Keying</w:t>
      </w:r>
    </w:p>
    <w:p>
      <w:pPr>
        <w:pStyle w:val="ListParagraph"/>
        <w:numPr>
          <w:ilvl w:val="0"/>
          <w:numId w:val="2"/>
        </w:numPr>
        <w:spacing w:after="80"/>
      </w:pPr>
      <w:r>
        <w:rPr>
          <w:rFonts w:ascii="Arial" w:cs="Arial" w:eastAsia="Arial" w:hAnsi="Arial"/>
          <w:sz w:val="22"/>
          <w:szCs w:val="22"/>
        </w:rPr>
        <w:t xml:space="preserve">Brief press — sends one element (E or T)</w:t>
      </w:r>
    </w:p>
    <w:p>
      <w:pPr>
        <w:pStyle w:val="ListParagraph"/>
        <w:numPr>
          <w:ilvl w:val="0"/>
          <w:numId w:val="2"/>
        </w:numPr>
        <w:spacing w:after="80"/>
      </w:pPr>
      <w:r>
        <w:rPr>
          <w:rFonts w:ascii="Arial" w:cs="Arial" w:eastAsia="Arial" w:hAnsi="Arial"/>
          <w:sz w:val="22"/>
          <w:szCs w:val="22"/>
        </w:rPr>
        <w:t xml:space="preserve">Hold dit paddle: E → I → S → H → 5</w:t>
      </w:r>
    </w:p>
    <w:p>
      <w:pPr>
        <w:pStyle w:val="ListParagraph"/>
        <w:numPr>
          <w:ilvl w:val="0"/>
          <w:numId w:val="2"/>
        </w:numPr>
        <w:spacing w:after="80"/>
      </w:pPr>
      <w:r>
        <w:rPr>
          <w:rFonts w:ascii="Arial" w:cs="Arial" w:eastAsia="Arial" w:hAnsi="Arial"/>
          <w:sz w:val="22"/>
          <w:szCs w:val="22"/>
        </w:rPr>
        <w:t xml:space="preserve">Hold dah paddle: T → M → O → 0</w:t>
      </w:r>
    </w:p>
    <w:p>
      <w:pPr>
        <w:pStyle w:val="ListParagraph"/>
        <w:numPr>
          <w:ilvl w:val="0"/>
          <w:numId w:val="2"/>
        </w:numPr>
        <w:spacing w:after="80"/>
      </w:pPr>
      <w:r>
        <w:rPr>
          <w:rFonts w:ascii="Arial" w:cs="Arial" w:eastAsia="Arial" w:hAnsi="Arial"/>
          <w:sz w:val="22"/>
          <w:szCs w:val="22"/>
        </w:rPr>
        <w:t xml:space="preserve">Squeeze both paddles — alternates dit-dah for A, C, K, R, etc.</w:t>
      </w:r>
    </w:p>
    <w:p>
      <w:pPr>
        <w:spacing w:after="120"/>
      </w:pPr>
      <w:r>
        <w:t xml:space="preserve"/>
      </w:r>
    </w:p>
    <w:p>
      <w:pPr>
        <w:pStyle w:val="Heading2"/>
      </w:pPr>
      <w:r>
        <w:rPr>
          <w:rFonts w:ascii="Arial" w:cs="Arial" w:eastAsia="Arial" w:hAnsi="Arial"/>
          <w:b/>
          <w:bCs/>
          <w:color w:val="048A81"/>
          <w:sz w:val="26"/>
          <w:szCs w:val="26"/>
        </w:rPr>
        <w:t xml:space="preserve">6.3 CW Timing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 20 WPM (60ms dit)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 × dit length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60 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Dah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 × dit length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180 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Inter-element gap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 × dit length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60 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Character gap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 × dit length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180 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 gap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 × dit length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420 ms</w:t>
            </w:r>
          </w:p>
        </w:tc>
      </w:tr>
    </w:tbl>
    <w:p>
      <w:pPr>
        <w:spacing w:after="120"/>
      </w:pPr>
      <w:r>
        <w:t xml:space="preserve"/>
      </w:r>
    </w:p>
    <w:p>
      <w:pPr>
        <w:pStyle w:val="Heading1"/>
      </w:pPr>
      <w:r>
        <w:rPr>
          <w:rFonts w:ascii="Arial" w:cs="Arial" w:eastAsia="Arial" w:hAnsi="Arial"/>
          <w:b/>
          <w:bCs/>
          <w:color w:val="2E4057"/>
          <w:sz w:val="32"/>
          <w:szCs w:val="32"/>
        </w:rPr>
        <w:t xml:space="preserve">7. Factory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Default Value</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Speed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20 WPM</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Sidetone Frequency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700 Hz</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 Copy Delay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0.0 seconds (off)</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Volume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Key Mode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Iambic (hardware switch)</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Paddle Reverse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Normal (unreversed)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WiFi Channel</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Channel 1</w:t>
            </w:r>
          </w:p>
        </w:tc>
      </w:tr>
    </w:tbl>
    <w:p>
      <w:pPr>
        <w:spacing w:after="120"/>
      </w:pPr>
      <w:r>
        <w:t xml:space="preserve"/>
      </w:r>
    </w:p>
    <w:p>
      <w:pPr>
        <w:pStyle w:val="Heading1"/>
      </w:pPr>
      <w:r>
        <w:rPr>
          <w:rFonts w:ascii="Arial" w:cs="Arial" w:eastAsia="Arial" w:hAnsi="Arial"/>
          <w:b/>
          <w:bCs/>
          <w:color w:val="2E4057"/>
          <w:sz w:val="32"/>
          <w:szCs w:val="32"/>
        </w:rPr>
        <w:t xml:space="preserve">8. Firmware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048A8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ESP32-S3 (LilyGO T-Display S3 AMOLED)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Arduino via PlatformIO</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 Driver</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RM67162 AMOLED, 536×240, QSPI</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 Library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LilyGo-AMOLED-Series v1.2.4</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WiFi Protocol</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ESP-NOW (peer-to-peer, no router)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Keyer Task</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FreeRTOS task pinned to Core 1</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WiFi / Display</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0 (Arduino loop)</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Timer Resolution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1ms (vTaskDelayUntil)</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 Updates</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Frame buffer in PSRAM, region flush</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Storage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ESP32 NVS (Preferences library)</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CW Standard</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PARIS (ITU-R M.1677-1)</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License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333333"/>
                <w:sz w:val="20"/>
                <w:szCs w:val="20"/>
              </w:rPr>
              <w:t xml:space="preserve">CERN-OHL-W v2 / CC BY 4.0</w:t>
            </w:r>
          </w:p>
        </w:tc>
      </w:tr>
    </w:tbl>
    <w:p>
      <w:pPr>
        <w:spacing w:after="120"/>
      </w:pPr>
      <w:r>
        <w:t xml:space="preserve"/>
      </w:r>
    </w:p>
    <w:p>
      <w:pPr>
        <w:pStyle w:val="Heading1"/>
      </w:pPr>
      <w:r>
        <w:rPr>
          <w:rFonts w:ascii="Arial" w:cs="Arial" w:eastAsia="Arial" w:hAnsi="Arial"/>
          <w:b/>
          <w:bCs/>
          <w:color w:val="2E4057"/>
          <w:sz w:val="32"/>
          <w:szCs w:val="32"/>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display on boot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 init failed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USB, try BOOT button to reflash</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SOLO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Peer out of range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Keep units within WiFi range, both on channel 1</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Wrong characters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Paddles reversed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Press Paddle Reverse button (GPIO16)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sidetone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Volume at minimum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 VOL edit mode and increase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Settings reset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NVS issue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Exit edit mode after adjusting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sound to speaker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Coupling cap in circuit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Remove cap — speaker is direct connection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key output to radio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PC817 circuit issue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optocoupler wiring and GPIO12</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Radio keys constantly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GPIO12 stuck HIGH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firmware and GPIO12 wiring</w:t>
            </w:r>
          </w:p>
        </w:tc>
      </w:tr>
    </w:tbl>
    <w:p>
      <w:pPr>
        <w:spacing w:after="120"/>
      </w:pPr>
      <w:r>
        <w:t xml:space="preserve"/>
      </w:r>
    </w:p>
    <w:p>
      <w:pPr>
        <w:pStyle w:val="Heading1"/>
      </w:pPr>
      <w:r>
        <w:rPr>
          <w:rFonts w:ascii="Arial" w:cs="Arial" w:eastAsia="Arial" w:hAnsi="Arial"/>
          <w:b/>
          <w:bCs/>
          <w:color w:val="2E4057"/>
          <w:sz w:val="32"/>
          <w:szCs w:val="32"/>
        </w:rPr>
        <w:t xml:space="preserve">10. Morse Code Reference</w:t>
      </w:r>
    </w:p>
    <w:p>
      <w:pPr>
        <w:spacing w:after="120"/>
      </w:pPr>
      <w:r>
        <w:rPr>
          <w:rFonts w:ascii="Arial" w:cs="Arial" w:eastAsia="Arial" w:hAnsi="Arial"/>
          <w:sz w:val="22"/>
          <w:szCs w:val="22"/>
        </w:rPr>
        <w:t xml:space="preserve">The keyer decodes letters, numbers, punctuation, and prosigns. Prosigns: + = AR (end of message), = = BT (break), ~ = SK (end of contact).</w:t>
      </w:r>
    </w:p>
    <w:p>
      <w:pPr>
        <w:spacing w:after="120"/>
      </w:pPr>
      <w:r>
        <w:t xml:space="preserve"/>
      </w:r>
    </w:p>
    <w:p>
      <w:pPr>
        <w:spacing w:after="120"/>
      </w:pPr>
      <w:r>
        <w:rPr>
          <w:rFonts w:ascii="Arial" w:cs="Arial" w:eastAsia="Arial" w:hAnsi="Arial"/>
          <w:b/>
          <w:bCs/>
          <w:sz w:val="22"/>
          <w:szCs w:val="22"/>
        </w:rPr>
        <w:t xml:space="preserve">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A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B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C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D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E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F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G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H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I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J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K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L  ·−··</w:t>
            </w:r>
          </w:p>
        </w:tc>
      </w:tr>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M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N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O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P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Q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R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S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T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U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V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W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X  −··−</w:t>
            </w:r>
          </w:p>
        </w:tc>
      </w:tr>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Y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Z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after="120"/>
      </w:pPr>
      <w:r>
        <w:rPr>
          <w:rFonts w:ascii="Arial" w:cs="Arial" w:eastAsia="Arial" w:hAnsi="Arial"/>
          <w:b/>
          <w:bCs/>
          <w:sz w:val="22"/>
          <w:szCs w:val="22"/>
        </w:rPr>
        <w:t xml:space="preserve">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0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1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2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3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4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5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6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7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8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9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after="120"/>
      </w:pPr>
      <w:r>
        <w:rPr>
          <w:rFonts w:ascii="Arial" w:cs="Arial" w:eastAsia="Arial" w:hAnsi="Arial"/>
          <w:b/>
          <w:bCs/>
          <w:sz w:val="22"/>
          <w:szCs w:val="22"/>
        </w:rPr>
        <w:t xml:space="preserve">Punctuation: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period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comma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question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slash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open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close  −·−−·−</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colon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semi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hyphen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apos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quote  ·−··−·</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20"/>
                <w:szCs w:val="20"/>
              </w:rPr>
              <w:t xml:space="preserve">@ at  ·−−·−·</w:t>
            </w:r>
          </w:p>
        </w:tc>
      </w:tr>
      <w:tr>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&amp; amp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excl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_ under  ··−−·−</w:t>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spacing w:after="120"/>
      </w:pPr>
      <w:r>
        <w:rPr>
          <w:rFonts w:ascii="Arial" w:cs="Arial" w:eastAsia="Arial" w:hAnsi="Arial"/>
          <w:b/>
          <w:bCs/>
          <w:sz w:val="22"/>
          <w:szCs w:val="22"/>
        </w:rPr>
        <w:t xml:space="preserve">Prosigns: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AR end msg  ·−·−·</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BT break  −···−</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SK end QSO  ···−·−</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&amp; AS wait  ·−···</w:t>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w:r>
          </w:p>
        </w:tc>
        <w:tc>
          <w:tcPr>
            <w:tcW w:type="dxa" w:w="15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r>
              <w:rPr>
                <w:rFonts w:ascii="Courier New" w:cs="Courier New" w:eastAsia="Courier New" w:hAnsi="Courier New"/>
                <w:sz w:val="20"/>
                <w:szCs w:val="20"/>
              </w:rPr>
              <w:t xml:space="preserve"/>
            </w:r>
          </w:p>
        </w:tc>
      </w:tr>
    </w:tbl>
    <w:p>
      <w:pPr>
        <w:spacing w:after="120"/>
      </w:pPr>
      <w:r>
        <w:t xml:space="preserve"/>
      </w:r>
    </w:p>
    <w:p>
      <w:pPr>
        <w:pBdr>
          <w:top w:val="single" w:color="2E4057" w:sz="6" w:space="1"/>
        </w:pBdr>
        <w:spacing w:before="720"/>
        <w:jc w:val="center"/>
      </w:pPr>
      <w:r>
        <w:rPr>
          <w:rFonts w:ascii="Arial" w:cs="Arial" w:eastAsia="Arial" w:hAnsi="Arial"/>
          <w:i/>
          <w:iCs/>
          <w:color w:val="666666"/>
          <w:sz w:val="18"/>
          <w:szCs w:val="18"/>
        </w:rPr>
        <w:t xml:space="preserve">K0WLY Two-Way CW Keyer — Preliminary Manual v1.2</w:t>
      </w:r>
    </w:p>
    <w:p>
      <w:pPr>
        <w:spacing w:after="120"/>
        <w:jc w:val="center"/>
      </w:pPr>
      <w:r>
        <w:rPr>
          <w:rFonts w:ascii="Arial" w:cs="Arial" w:eastAsia="Arial" w:hAnsi="Arial"/>
          <w:i/>
          <w:iCs/>
          <w:color w:val="2E4057"/>
          <w:sz w:val="18"/>
          <w:szCs w:val="18"/>
        </w:rPr>
        <w:t xml:space="preserve">Copyright © 2026 K0WLY — Licensed under CERN-OHL-W v2 / CC BY 4.0 — 73 de K0WLY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spacing w:before="120"/>
    </w:pPr>
    <w:r>
      <w:rPr>
        <w:rFonts w:ascii="Arial" w:cs="Arial" w:eastAsia="Arial" w:hAnsi="Arial"/>
        <w:i/>
        <w:iCs/>
        <w:color w:val="888888"/>
        <w:sz w:val="14"/>
        <w:szCs w:val="14"/>
      </w:rPr>
      <w:t xml:space="preserve">K0WLY Two-Way CW Keyer — Copyright © 2026 K0WLY (Carl Cowley) — Licensed under CERN-OHL-W v2 — Attribution required on all copies and derivatives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4057"/>
      <w:sz w:val="32"/>
      <w:szCs w:val="32"/>
    </w:rPr>
  </w:style>
  <w:style w:type="paragraph" w:styleId="Heading2">
    <w:name w:val="Heading 2"/>
    <w:basedOn w:val="Normal"/>
    <w:next w:val="Normal"/>
    <w:pPr>
      <w:spacing w:after="140" w:before="28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2026-07-15T01:50:43.321Z</dcterms:created>
  <dcterms:modified xsi:type="dcterms:W3CDTF">2026-07-15T01:50:43.321Z</dcterms:modified>
</cp:coreProperties>
</file>

<file path=docProps/custom.xml><?xml version="1.0" encoding="utf-8"?>
<Properties xmlns="http://schemas.openxmlformats.org/officeDocument/2006/custom-properties" xmlns:vt="http://schemas.openxmlformats.org/officeDocument/2006/docPropsVTypes"/>
</file>