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3C41B0" w14:textId="77777777" w:rsidR="00AA28F9" w:rsidRPr="00AA28F9" w:rsidRDefault="00AA28F9" w:rsidP="00AA28F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AA28F9">
        <w:rPr>
          <w:rFonts w:ascii="Times New Roman" w:eastAsia="Times New Roman" w:hAnsi="Times New Roman" w:cs="Times New Roman"/>
          <w:b/>
          <w:bCs/>
          <w:sz w:val="36"/>
          <w:szCs w:val="36"/>
          <w:lang w:eastAsia="ru-RU"/>
        </w:rPr>
        <w:t>М. 2.2 Производственная практика (практика по получению профессиональных умений и опыта профессиональной деятельности, научно-исследовательская) 3 семестр</w:t>
      </w:r>
    </w:p>
    <w:p w14:paraId="4B7647B3" w14:textId="4C383899" w:rsidR="00AA28F9" w:rsidRPr="00AA28F9" w:rsidRDefault="00AA28F9" w:rsidP="00AA28F9">
      <w:pPr>
        <w:spacing w:before="100" w:beforeAutospacing="1" w:after="100" w:afterAutospacing="1" w:line="240" w:lineRule="auto"/>
        <w:outlineLvl w:val="1"/>
        <w:rPr>
          <w:rFonts w:ascii="Times New Roman" w:eastAsia="Times New Roman" w:hAnsi="Times New Roman" w:cs="Times New Roman"/>
          <w:b/>
          <w:bCs/>
          <w:sz w:val="27"/>
          <w:szCs w:val="27"/>
          <w:lang w:eastAsia="ru-RU"/>
        </w:rPr>
      </w:pPr>
      <w:r w:rsidRPr="00AA28F9">
        <w:rPr>
          <w:rFonts w:ascii="Times New Roman" w:eastAsia="Times New Roman" w:hAnsi="Times New Roman" w:cs="Times New Roman"/>
          <w:b/>
          <w:bCs/>
          <w:sz w:val="27"/>
          <w:szCs w:val="27"/>
          <w:lang w:eastAsia="ru-RU"/>
        </w:rPr>
        <w:t>Задание 1.2. ИСР</w:t>
      </w:r>
      <w:r w:rsidR="00EF6B3C">
        <w:rPr>
          <w:rFonts w:ascii="Times New Roman" w:eastAsia="Times New Roman" w:hAnsi="Times New Roman" w:cs="Times New Roman"/>
          <w:b/>
          <w:bCs/>
          <w:sz w:val="27"/>
          <w:szCs w:val="27"/>
          <w:lang w:eastAsia="ru-RU"/>
        </w:rPr>
        <w:t xml:space="preserve"> Фатьянов М.А.</w:t>
      </w:r>
    </w:p>
    <w:p w14:paraId="755001B2" w14:textId="23E01F59" w:rsidR="00AA28F9" w:rsidRDefault="00AA28F9" w:rsidP="00AA28F9">
      <w:r>
        <w:t>Анализ программ корпоративного обучения и варианты их использования в исследовании</w:t>
      </w:r>
    </w:p>
    <w:p w14:paraId="195E10FD" w14:textId="6928B16C" w:rsidR="00AA28F9" w:rsidRDefault="00AA28F9" w:rsidP="00AA28F9">
      <w:r>
        <w:t xml:space="preserve">Современный ландшафт корпоративного обучения претерпевает фундаментальные изменения, смещаясь от эпизодических тренингов к построению непрерывных образовательных экосистем. Анализ опыта ведущих технологических гигантов, банковского сектора и промышленных холдингов показывает, что наиболее эффективными являются программы, базирующиеся на модели смешанного обучения, где традиционные очные форматы интегрируются с цифровыми платформами. В практике крупных организаций наблюдается отход от стандартизированных лекционных курсов в пользу </w:t>
      </w:r>
      <w:proofErr w:type="spellStart"/>
      <w:proofErr w:type="gramStart"/>
      <w:r>
        <w:t>микрообучения</w:t>
      </w:r>
      <w:proofErr w:type="spellEnd"/>
      <w:r>
        <w:t xml:space="preserve">  и</w:t>
      </w:r>
      <w:proofErr w:type="gramEnd"/>
      <w:r>
        <w:t xml:space="preserve"> адаптивных треков, которые формируются на основе анализа данных о навыках сотрудников. Ключевой тенденцией становится персонализация контента: корпоративные университеты (например, опыт </w:t>
      </w:r>
      <w:proofErr w:type="spellStart"/>
      <w:r>
        <w:t>Сбера</w:t>
      </w:r>
      <w:proofErr w:type="spellEnd"/>
      <w:r>
        <w:t>, Яндекса или Газпрома) активно внедряют алгоритмы искусственного интеллекта для рекомендации курсов, закрывающих конкретные компетентностные дефициты. Такой подход позволяет организациям не просто транслировать знания, а формировать культуру самообучения, что является критически важным фактором конкурентоспособности.</w:t>
      </w:r>
    </w:p>
    <w:p w14:paraId="48BE6F2F" w14:textId="70F43797" w:rsidR="00AA28F9" w:rsidRDefault="00AA28F9" w:rsidP="00AA28F9">
      <w:r>
        <w:t>Особого внимания заслуживает методическая составляющая успешных корпоративных программ, которая всё чаще опирается на принципы экспериментального обучения. Анализ показывает высокую результативность применения модели «70:20:10», где лишь 10% знаний передается через формальное обучение, 20% — через социальное взаимодействие (наставничество, коучинг, обмен опытом), а 70% — непосредственно в процессе решения рабочих задач. В рамках магистерской диссертации этот опыт может быть использован для проектирования практико-ориентированной части исследования. Например, если ваша работа посвящена разработке методики обучения, целесообразно интегрировать в неё элементы наставничества и проектной деятельности, заимствованные из корпоративной среды. Изучение механик геймификации, широко применяемых в ритейле и IT-секторе для повышения вовлеченности персонала, позволяет предложить инструменты мотивации обучающихся, которые будут востребованы не только для бизнеса, но и для академической или педагогической среды.</w:t>
      </w:r>
    </w:p>
    <w:p w14:paraId="4CBC3D88" w14:textId="772091EF" w:rsidR="00AA28F9" w:rsidRDefault="00AA28F9" w:rsidP="00AA28F9">
      <w:r>
        <w:t>Технологический аспект анализа программ корпоративного обучения раскрывает широкие возможности использования систем управления обучением (LMS) и платформ опыта обучения (LXP). Организации всё чаще используют VR/AR-технологии для отработки навыков в безопасной среде (например, в промышленности или медицине) и мобильные приложения для обеспечения моментального доступа к знаниям. Для магистерского исследования этот пласт опыта открывает возможности для обоснования выбора цифровых инструментов. Вы можете проанализировать архитектуру успешных корпоративных курсов, чтобы предложить собственную модель электронного образовательного ресурса. Кроме того, опыт компаний по сбору и анализу образовательной аналитики (Big Data в обучении) может послужить основой для разработки критериев эффективности вашей собственной методической разработки, позволяя перейти от субъективных оценок к измеримым показателям прогресса обучающихся.</w:t>
      </w:r>
    </w:p>
    <w:p w14:paraId="65182BF6" w14:textId="22881B77" w:rsidR="00AA28F9" w:rsidRDefault="00AA28F9" w:rsidP="00AA28F9">
      <w:r>
        <w:t xml:space="preserve">Резюмируя анализ, можно выделить несколько векторов использования корпоративного опыта в задачах магистерской диссертации. Во-первых, изученные кейсы могут выступать в качестве </w:t>
      </w:r>
      <w:r>
        <w:lastRenderedPageBreak/>
        <w:t>бенчмарков (эталонов) при разработке модели компетенций для целевой аудитории вашего исследования. Во-вторых, выявленные проблемы корпоративного сектора (например, низкая доходность онлайн-курсов или разрыв между теорией и практикой) могут стать обоснованием актуальности вашей научной работы, направленной на решение этих противоречий. Наконец, адаптация инструментов корпоративного обучения (SCRUM в образовании, дизайн-мышление, перевернутый класс) под специфику вашего объекта исследования позволит создать инновационный образовательный продукт, обладающий высокой практической значимостью и потенциалом для внедрения.</w:t>
      </w:r>
    </w:p>
    <w:sectPr w:rsidR="00AA28F9">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28F9"/>
    <w:rsid w:val="003A7DA1"/>
    <w:rsid w:val="00AA28F9"/>
    <w:rsid w:val="00EF6B3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6CA1A4"/>
  <w15:chartTrackingRefBased/>
  <w15:docId w15:val="{15658F2D-4D6D-48EB-AC7E-14E281E87F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A28F9"/>
  </w:style>
  <w:style w:type="paragraph" w:styleId="2">
    <w:name w:val="heading 2"/>
    <w:basedOn w:val="a"/>
    <w:link w:val="20"/>
    <w:uiPriority w:val="9"/>
    <w:qFormat/>
    <w:rsid w:val="00AA28F9"/>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next w:val="a"/>
    <w:link w:val="30"/>
    <w:uiPriority w:val="9"/>
    <w:semiHidden/>
    <w:unhideWhenUsed/>
    <w:qFormat/>
    <w:rsid w:val="00AA28F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AA28F9"/>
    <w:rPr>
      <w:rFonts w:ascii="Times New Roman" w:eastAsia="Times New Roman" w:hAnsi="Times New Roman" w:cs="Times New Roman"/>
      <w:b/>
      <w:bCs/>
      <w:sz w:val="36"/>
      <w:szCs w:val="36"/>
      <w:lang w:eastAsia="ru-RU"/>
    </w:rPr>
  </w:style>
  <w:style w:type="character" w:customStyle="1" w:styleId="30">
    <w:name w:val="Заголовок 3 Знак"/>
    <w:basedOn w:val="a0"/>
    <w:link w:val="3"/>
    <w:uiPriority w:val="9"/>
    <w:semiHidden/>
    <w:rsid w:val="00AA28F9"/>
    <w:rPr>
      <w:rFonts w:asciiTheme="majorHAnsi" w:eastAsiaTheme="majorEastAsia" w:hAnsiTheme="majorHAnsi" w:cstheme="majorBidi"/>
      <w:color w:val="1F3763" w:themeColor="accent1" w:themeShade="7F"/>
      <w:sz w:val="24"/>
      <w:szCs w:val="24"/>
    </w:rPr>
  </w:style>
  <w:style w:type="paragraph" w:styleId="a3">
    <w:name w:val="Normal (Web)"/>
    <w:basedOn w:val="a"/>
    <w:uiPriority w:val="99"/>
    <w:semiHidden/>
    <w:unhideWhenUsed/>
    <w:rsid w:val="00AA28F9"/>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label">
    <w:name w:val="label"/>
    <w:basedOn w:val="a0"/>
    <w:rsid w:val="00AA28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6957547">
      <w:bodyDiv w:val="1"/>
      <w:marLeft w:val="0"/>
      <w:marRight w:val="0"/>
      <w:marTop w:val="0"/>
      <w:marBottom w:val="0"/>
      <w:divBdr>
        <w:top w:val="none" w:sz="0" w:space="0" w:color="auto"/>
        <w:left w:val="none" w:sz="0" w:space="0" w:color="auto"/>
        <w:bottom w:val="none" w:sz="0" w:space="0" w:color="auto"/>
        <w:right w:val="none" w:sz="0" w:space="0" w:color="auto"/>
      </w:divBdr>
      <w:divsChild>
        <w:div w:id="994072430">
          <w:marLeft w:val="0"/>
          <w:marRight w:val="0"/>
          <w:marTop w:val="0"/>
          <w:marBottom w:val="0"/>
          <w:divBdr>
            <w:top w:val="none" w:sz="0" w:space="0" w:color="auto"/>
            <w:left w:val="none" w:sz="0" w:space="0" w:color="auto"/>
            <w:bottom w:val="none" w:sz="0" w:space="0" w:color="auto"/>
            <w:right w:val="none" w:sz="0" w:space="0" w:color="auto"/>
          </w:divBdr>
          <w:divsChild>
            <w:div w:id="1529953471">
              <w:marLeft w:val="0"/>
              <w:marRight w:val="0"/>
              <w:marTop w:val="0"/>
              <w:marBottom w:val="0"/>
              <w:divBdr>
                <w:top w:val="none" w:sz="0" w:space="0" w:color="auto"/>
                <w:left w:val="none" w:sz="0" w:space="0" w:color="auto"/>
                <w:bottom w:val="none" w:sz="0" w:space="0" w:color="auto"/>
                <w:right w:val="none" w:sz="0" w:space="0" w:color="auto"/>
              </w:divBdr>
              <w:divsChild>
                <w:div w:id="1314721839">
                  <w:marLeft w:val="0"/>
                  <w:marRight w:val="0"/>
                  <w:marTop w:val="0"/>
                  <w:marBottom w:val="0"/>
                  <w:divBdr>
                    <w:top w:val="none" w:sz="0" w:space="0" w:color="auto"/>
                    <w:left w:val="none" w:sz="0" w:space="0" w:color="auto"/>
                    <w:bottom w:val="none" w:sz="0" w:space="0" w:color="auto"/>
                    <w:right w:val="none" w:sz="0" w:space="0" w:color="auto"/>
                  </w:divBdr>
                  <w:divsChild>
                    <w:div w:id="1365011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342827">
              <w:marLeft w:val="0"/>
              <w:marRight w:val="0"/>
              <w:marTop w:val="0"/>
              <w:marBottom w:val="0"/>
              <w:divBdr>
                <w:top w:val="none" w:sz="0" w:space="0" w:color="auto"/>
                <w:left w:val="none" w:sz="0" w:space="0" w:color="auto"/>
                <w:bottom w:val="none" w:sz="0" w:space="0" w:color="auto"/>
                <w:right w:val="none" w:sz="0" w:space="0" w:color="auto"/>
              </w:divBdr>
              <w:divsChild>
                <w:div w:id="2088109390">
                  <w:marLeft w:val="0"/>
                  <w:marRight w:val="0"/>
                  <w:marTop w:val="0"/>
                  <w:marBottom w:val="0"/>
                  <w:divBdr>
                    <w:top w:val="none" w:sz="0" w:space="0" w:color="auto"/>
                    <w:left w:val="none" w:sz="0" w:space="0" w:color="auto"/>
                    <w:bottom w:val="none" w:sz="0" w:space="0" w:color="auto"/>
                    <w:right w:val="none" w:sz="0" w:space="0" w:color="auto"/>
                  </w:divBdr>
                  <w:divsChild>
                    <w:div w:id="2143378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7907977">
      <w:bodyDiv w:val="1"/>
      <w:marLeft w:val="0"/>
      <w:marRight w:val="0"/>
      <w:marTop w:val="0"/>
      <w:marBottom w:val="0"/>
      <w:divBdr>
        <w:top w:val="none" w:sz="0" w:space="0" w:color="auto"/>
        <w:left w:val="none" w:sz="0" w:space="0" w:color="auto"/>
        <w:bottom w:val="none" w:sz="0" w:space="0" w:color="auto"/>
        <w:right w:val="none" w:sz="0" w:space="0" w:color="auto"/>
      </w:divBdr>
      <w:divsChild>
        <w:div w:id="1797988901">
          <w:marLeft w:val="0"/>
          <w:marRight w:val="0"/>
          <w:marTop w:val="0"/>
          <w:marBottom w:val="0"/>
          <w:divBdr>
            <w:top w:val="none" w:sz="0" w:space="0" w:color="auto"/>
            <w:left w:val="none" w:sz="0" w:space="0" w:color="auto"/>
            <w:bottom w:val="none" w:sz="0" w:space="0" w:color="auto"/>
            <w:right w:val="none" w:sz="0" w:space="0" w:color="auto"/>
          </w:divBdr>
        </w:div>
        <w:div w:id="210098515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607</Words>
  <Characters>3465</Characters>
  <Application>Microsoft Office Word</Application>
  <DocSecurity>0</DocSecurity>
  <Lines>28</Lines>
  <Paragraphs>8</Paragraphs>
  <ScaleCrop>false</ScaleCrop>
  <Company/>
  <LinksUpToDate>false</LinksUpToDate>
  <CharactersWithSpaces>4064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Gay</dc:creator>
  <cp:keywords/>
  <dc:description/>
  <cp:lastModifiedBy>Gay</cp:lastModifiedBy>
  <cp:revision>2</cp:revision>
  <dcterms:created xsi:type="dcterms:W3CDTF">2025-12-07T21:14:00Z</dcterms:created>
  <dcterms:modified xsi:type="dcterms:W3CDTF">2025-12-07T21:21:00Z</dcterms:modified>
</cp:coreProperties>
</file>