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185B1" w14:textId="77777777" w:rsidR="009F09B3" w:rsidRPr="00BD7C5F" w:rsidRDefault="009F09B3" w:rsidP="009F09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D7C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М. 2.2 Производственная практика (практика по получению профессиональных умений и опыта профессиональной деятельности, научно-исследовательская) 3 семестр</w:t>
      </w:r>
    </w:p>
    <w:p w14:paraId="4FB05240" w14:textId="77777777" w:rsidR="009F09B3" w:rsidRDefault="009F09B3" w:rsidP="009F09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D7C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Задание 1.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</w:t>
      </w:r>
      <w:r w:rsidRPr="00BD7C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. ИСР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ФАТЬЯНОВ М.А.</w:t>
      </w:r>
    </w:p>
    <w:p w14:paraId="090194D3" w14:textId="77777777" w:rsidR="009F09B3" w:rsidRDefault="009F09B3" w:rsidP="009F09B3">
      <w:r>
        <w:t>Особенности и Форматы Корпоративного Обучения</w:t>
      </w:r>
    </w:p>
    <w:p w14:paraId="1CB71109" w14:textId="5550F6F7" w:rsidR="009F09B3" w:rsidRDefault="009F09B3" w:rsidP="009F09B3">
      <w:r>
        <w:t xml:space="preserve">Корпоративное обучение представляет собой систематический и целенаправленный процесс развития профессиональных компетенций сотрудников, который неразрывно связан со стратегическими целями и задачами бизнеса организации. Главная особенность этого обучения заключается в его ориентации на достижение конкретных бизнес-результатов: оно направлено на устранение пробелов в знаниях и навыках, которые мешают компании повысить производительность, внедрить новые технологии, улучшить качество продукции или сервиса, или достичь целевых финансовых показателей. Программы корпоративного обучения всегда </w:t>
      </w:r>
      <w:proofErr w:type="spellStart"/>
      <w:r>
        <w:t>кастомизированы</w:t>
      </w:r>
      <w:proofErr w:type="spellEnd"/>
      <w:r>
        <w:t xml:space="preserve"> – они разрабатываются с учетом уникальной специфики компании, ее корпоративной культуры, отраслевых требований и текущего уровня подготовленности персонала. В отличие от общего академического образования, корпоративный формат характеризуется высокой практической направленностью, где акцент делается на немедленное применение полученных знаний в реальной работе через кейсы, проекты и симуляции, а также обязательной оценкой эффективности – отслеживанием того, как обучение повлияло на ключевые рабочие показатели сотрудников и бизнеса в целом. Этот процесс является непрерывным и интегрированным в общую систему управления персоналом, служа стратегическим инструментом для повышения конкурентоспособности.</w:t>
      </w:r>
    </w:p>
    <w:p w14:paraId="36154A75" w14:textId="77777777" w:rsidR="009F09B3" w:rsidRDefault="009F09B3" w:rsidP="009F09B3">
      <w:r>
        <w:t>Форматы и Преимущества Корпоративного Обучения</w:t>
      </w:r>
    </w:p>
    <w:p w14:paraId="69D62937" w14:textId="69910EB8" w:rsidR="009F09B3" w:rsidRDefault="009F09B3" w:rsidP="009F09B3">
      <w:r>
        <w:t xml:space="preserve">Разнообразие форматов обучения позволяет компаниям эффективно развивать как специализированные </w:t>
      </w:r>
      <w:proofErr w:type="spellStart"/>
      <w:r>
        <w:t>hard</w:t>
      </w:r>
      <w:proofErr w:type="spellEnd"/>
      <w:r>
        <w:t xml:space="preserve"> </w:t>
      </w:r>
      <w:proofErr w:type="spellStart"/>
      <w:r>
        <w:t>skills</w:t>
      </w:r>
      <w:proofErr w:type="spellEnd"/>
      <w:r>
        <w:t xml:space="preserve">, так и общие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skills</w:t>
      </w:r>
      <w:proofErr w:type="spellEnd"/>
      <w:r>
        <w:t>, выбирая оптимальный способ доставки контента. Традиционные очные форматы включают в себя тренинги и семинары, которые идеально подходят для отработки практических навыков, командного взаимодействия и развития эмоционального интеллекта. Важнейшую роль играют наставничество, где опытные сотрудники передают знания и опыт индивидуально, а также деловые игры и симуляции, позволяющие безопасно принимать решения в условиях, максимально приближенных к реальным рабочим ситуациям. Однако, современное корпоративное обучение все чаще использует дистанционные (онлайн) форматы с применением информационных технологий (ИТ). К ним относится E-</w:t>
      </w:r>
      <w:proofErr w:type="spellStart"/>
      <w:r>
        <w:t>learning</w:t>
      </w:r>
      <w:proofErr w:type="spellEnd"/>
      <w:r>
        <w:t xml:space="preserve"> – самостоятельное изучение материалов через электронные курсы на платформах LMS, обеспечивающее гибкость и доступность обучения 24/7. Популярны вебинары и онлайн-лекции для синхронного обучения, а также </w:t>
      </w:r>
      <w:proofErr w:type="spellStart"/>
      <w:r>
        <w:t>микрообучение</w:t>
      </w:r>
      <w:proofErr w:type="spellEnd"/>
      <w:r>
        <w:t xml:space="preserve"> – короткие, сфокусированные модули, удобные для быстрого освоения информации через мобильные устройства. Самым эффективным считается смешанное обучение, которое сочетает преимущества очного взаимодействия (для практики и нетворкинга) и онлайн-инструментов (для изучения теории и контроля знаний).</w:t>
      </w:r>
    </w:p>
    <w:p w14:paraId="57F82475" w14:textId="77777777" w:rsidR="009F09B3" w:rsidRDefault="009F09B3" w:rsidP="009F09B3">
      <w:r>
        <w:t>Преимущества Использования ИТ и Особенности Разработки Программ</w:t>
      </w:r>
    </w:p>
    <w:p w14:paraId="659B718C" w14:textId="77777777" w:rsidR="009F09B3" w:rsidRDefault="009F09B3" w:rsidP="009F09B3">
      <w:r>
        <w:t xml:space="preserve">Преимущества корпоративного обучения, особенно в сочетании с ИТ, имеют значительное стратегическое значение. Для компании это, в первую очередь, повышение производительности и конкурентоспособности, поскольку более компетентные сотрудники работают эффективнее. Обучение является мощным инструментом снижения текучести кадров, так как инвестиции в </w:t>
      </w:r>
      <w:r>
        <w:lastRenderedPageBreak/>
        <w:t>развитие повышают лояльность и мотивацию персонала, а также способствует формированию и укреплению корпоративной культуры. Использование ИТ-инструментов при разработке программ обеспечивает масштабируемость процесса, позволяя обучать тысячи сотрудников одновременно, независимо от их географического положения, и значительно сокращает долгосрочные расходы на тренеров и логистику. Разработка таких программ начинается с тщательного анализа потребностей и постановки измеримых целей, связанных с бизнес-KPI. Затем происходит проектирование контента, где выбираются оптимальные ИТ-форматы (SCORM-курсы, видео, симуляторы) и используются специализированные авторские инструменты для создания интерактивных материалов. Ключевая особенность – использование LMS-платформ, которые позволяют не только доставлять контент, но и настраивать персонализированные траектории обучения, а также собирать детальную аналитику (прогресс, результаты тестов, время изучения). Постоянный мониторинг и оценка данных из LMS дает возможность быстро корректировать программу, делая ее максимально эффективной и отвечающей меняющимся требованиям бизнеса.</w:t>
      </w:r>
    </w:p>
    <w:p w14:paraId="6042FFA6" w14:textId="77777777" w:rsidR="00C77AE4" w:rsidRDefault="00C77AE4"/>
    <w:sectPr w:rsidR="00C77A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9B3"/>
    <w:rsid w:val="006F3EB0"/>
    <w:rsid w:val="009F09B3"/>
    <w:rsid w:val="00C7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7B643"/>
  <w15:chartTrackingRefBased/>
  <w15:docId w15:val="{49D1BBE2-0249-46EC-A89A-AE477FCA9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09B3"/>
  </w:style>
  <w:style w:type="paragraph" w:styleId="2">
    <w:name w:val="heading 2"/>
    <w:basedOn w:val="a"/>
    <w:link w:val="20"/>
    <w:uiPriority w:val="9"/>
    <w:qFormat/>
    <w:rsid w:val="009F09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F09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F09B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F09B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F09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1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660</Words>
  <Characters>3767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</dc:creator>
  <cp:keywords/>
  <dc:description/>
  <cp:lastModifiedBy>Gay</cp:lastModifiedBy>
  <cp:revision>1</cp:revision>
  <dcterms:created xsi:type="dcterms:W3CDTF">2025-12-07T21:22:00Z</dcterms:created>
  <dcterms:modified xsi:type="dcterms:W3CDTF">2025-12-07T21:40:00Z</dcterms:modified>
</cp:coreProperties>
</file>