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2"/>
        <w:jc w:val="center"/>
      </w:pPr>
      <w:r>
        <w:t xml:space="preserve">МИНИСТЕРСТВО ПРОСВЕЩЕНИЯ РОССИЙСКОЙ ФЕДЕРАЦИИ 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sz w:val="22"/>
          <w:szCs w:val="22"/>
        </w:rPr>
      </w:pP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sz w:val="22"/>
          <w:szCs w:val="22"/>
        </w:rPr>
      </w:pP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</w:t>
      </w:r>
      <w:r w:rsidR="00E025DB">
        <w:rPr>
          <w:sz w:val="22"/>
          <w:szCs w:val="22"/>
        </w:rPr>
        <w:t>23</w:t>
      </w:r>
      <w:r>
        <w:rPr>
          <w:sz w:val="22"/>
          <w:szCs w:val="22"/>
        </w:rPr>
        <w:t xml:space="preserve"> г.</w:t>
      </w: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E025DB">
        <w:rPr>
          <w:sz w:val="22"/>
          <w:szCs w:val="22"/>
        </w:rPr>
        <w:t xml:space="preserve">                                   </w:t>
      </w:r>
      <w:r w:rsidR="00E025DB" w:rsidRPr="00E025DB">
        <w:rPr>
          <w:sz w:val="22"/>
          <w:szCs w:val="22"/>
          <w:u w:val="single"/>
        </w:rPr>
        <w:t>Фатьянова Максима Александровича</w:t>
      </w:r>
    </w:p>
    <w:p w:rsidR="00FF044E" w:rsidRDefault="00E025DB" w:rsidP="00E025D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</w:t>
      </w:r>
      <w:r w:rsidR="002B217F">
        <w:rPr>
          <w:sz w:val="22"/>
          <w:szCs w:val="22"/>
          <w:vertAlign w:val="superscript"/>
        </w:rPr>
        <w:t>(Фамилия, имя, отчество студента)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E025DB">
        <w:rPr>
          <w:sz w:val="22"/>
          <w:szCs w:val="22"/>
        </w:rPr>
        <w:t xml:space="preserve">      </w:t>
      </w:r>
      <w:r w:rsidR="00E025DB">
        <w:rPr>
          <w:sz w:val="22"/>
          <w:szCs w:val="22"/>
          <w:u w:val="single"/>
        </w:rPr>
        <w:t>Гончаров</w:t>
      </w:r>
      <w:r w:rsidR="00331A9B">
        <w:rPr>
          <w:sz w:val="22"/>
          <w:szCs w:val="22"/>
          <w:u w:val="single"/>
        </w:rPr>
        <w:t xml:space="preserve">а Светлана Викторовна </w:t>
      </w:r>
      <w:proofErr w:type="spellStart"/>
      <w:r w:rsidR="00331A9B">
        <w:rPr>
          <w:sz w:val="22"/>
          <w:szCs w:val="22"/>
          <w:u w:val="single"/>
        </w:rPr>
        <w:t>к.п.н</w:t>
      </w:r>
      <w:proofErr w:type="spellEnd"/>
      <w:r w:rsidR="00331A9B">
        <w:rPr>
          <w:sz w:val="22"/>
          <w:szCs w:val="22"/>
          <w:u w:val="single"/>
        </w:rPr>
        <w:t>, д</w:t>
      </w:r>
      <w:r w:rsidR="00E025DB">
        <w:rPr>
          <w:sz w:val="22"/>
          <w:szCs w:val="22"/>
          <w:u w:val="single"/>
        </w:rPr>
        <w:t>оцент кафедры информационных технологий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</w:t>
      </w:r>
      <w:r w:rsidR="00E025DB">
        <w:rPr>
          <w:sz w:val="22"/>
          <w:szCs w:val="22"/>
          <w:vertAlign w:val="superscript"/>
        </w:rPr>
        <w:t xml:space="preserve">      </w:t>
      </w:r>
      <w:r>
        <w:rPr>
          <w:sz w:val="22"/>
          <w:szCs w:val="22"/>
          <w:vertAlign w:val="superscript"/>
        </w:rPr>
        <w:t>(Фамилия, имя, отчество, ученое звание и степень, должность)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 0104-1507/03-ПР 24 ноября 2023  г.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28 декабря 2023 г</w:t>
      </w: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2"/>
        <w:rPr>
          <w:sz w:val="22"/>
          <w:szCs w:val="22"/>
        </w:rPr>
      </w:pP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rPr>
          <w:sz w:val="22"/>
          <w:szCs w:val="22"/>
        </w:rPr>
      </w:pPr>
      <w:bookmarkStart w:id="0" w:name="_heading=h.gjdgxs"/>
      <w:bookmarkEnd w:id="0"/>
    </w:p>
    <w:tbl>
      <w:tblPr>
        <w:tblStyle w:val="A50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FF044E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FF044E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FF0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FF0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FF044E">
        <w:trPr>
          <w:trHeight w:val="649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Практическая часть</w:t>
            </w:r>
          </w:p>
        </w:tc>
      </w:tr>
      <w:tr w:rsidR="00FF044E">
        <w:trPr>
          <w:trHeight w:val="649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200"/>
              <w:ind w:left="340" w:hanging="360"/>
              <w:jc w:val="both"/>
            </w:pPr>
            <w:r>
              <w:t>1.1.  Получить ознакомление с инструкцией по технике безопасности и планом здания, где будет проводиться производственная практика. Изучить расположение пожарных выходов, записать контакты всех работников образовательного учреждения. Осмотреть все помещения, включая крышу, чердак и подвал, а также получить информацию о базовых системах образовательной организации. Закрепить полученную информацию путем беседы с руководителем практики.</w:t>
            </w:r>
          </w:p>
        </w:tc>
        <w:tc>
          <w:tcPr>
            <w:tcW w:w="255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0"/>
              <w:ind w:left="-2" w:hanging="2"/>
            </w:pPr>
            <w:r>
              <w:t xml:space="preserve">По результатам выполнения заданий 1.1-1.7 студент предоставляет отчёт по выполненной работе, описывает что удалось сделать и что нет, если что-то не удалось сделать то студент описывает почему это произошло. Ссылка на отчёт будет представлена QR кодом в документе отчёт. </w:t>
            </w:r>
          </w:p>
          <w:p w:rsidR="00FF044E" w:rsidRDefault="00FF044E">
            <w:pPr>
              <w:pStyle w:val="afd"/>
              <w:spacing w:before="0" w:after="0"/>
              <w:ind w:left="-2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28.11.23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28.11.23</w:t>
            </w:r>
          </w:p>
        </w:tc>
      </w:tr>
      <w:tr w:rsidR="00FF044E">
        <w:trPr>
          <w:trHeight w:val="843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200"/>
              <w:ind w:left="340" w:hanging="360"/>
              <w:jc w:val="both"/>
            </w:pPr>
            <w:r>
              <w:t xml:space="preserve">1.2.  Изучить топологию сети образовательной организации, осмотреть каждое помещение места проведения практики и определить количество устройств в каждом из них, включая актовый зал, складские помещения и серверную комнату. </w:t>
            </w:r>
            <w:r>
              <w:lastRenderedPageBreak/>
              <w:t>Составить отчет на основе полученных данных, предоставить его руководителю практики и пройти мини-собеседование.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29.11.23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29.11.23</w:t>
            </w:r>
          </w:p>
        </w:tc>
      </w:tr>
      <w:tr w:rsidR="00FF044E">
        <w:trPr>
          <w:trHeight w:val="2096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hd w:val="clear" w:color="auto" w:fill="FFFFFF"/>
              <w:spacing w:before="240" w:after="240"/>
              <w:ind w:left="340" w:hanging="360"/>
            </w:pPr>
            <w:r>
              <w:t>1.3.  Узнать информацию у руководителя практики и сравнить ее с отчетом, который был составлен во время выполнения предыдущего задания. Пройтись по всем помещениям образовательной организации еще раз и создать новый отчет, описав в нем устройства, которые не были учтены в предыдущем отчете. Изучить предоставленную руководителем практики документацию по сетевой топологии учреждения и просмотреть его сетевую карту.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firstLine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01.12.23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</w:pPr>
            <w:r>
              <w:t>01.12.23</w:t>
            </w:r>
          </w:p>
        </w:tc>
      </w:tr>
      <w:tr w:rsidR="00FF044E">
        <w:trPr>
          <w:trHeight w:val="2394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200"/>
              <w:ind w:left="340" w:hanging="360"/>
              <w:jc w:val="both"/>
            </w:pPr>
            <w:r>
              <w:t xml:space="preserve">1.4.  Создать “белый” список в </w:t>
            </w:r>
            <w:r>
              <w:rPr>
                <w:lang w:val="en-US"/>
              </w:rPr>
              <w:t>IDECO</w:t>
            </w:r>
            <w:r>
              <w:t xml:space="preserve"> для образовательного учреждения. Составить список нужных для обучения сайтов, предварительно опросив преподавателей места проведения практики. Обновить “белый” список в соответствии с актуальными требованиями Роскомнадзора.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 w:rsidP="000D5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0</w:t>
            </w:r>
            <w:r w:rsidR="000D5DB1">
              <w:t>6</w:t>
            </w:r>
            <w:r>
              <w:t>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 w:rsidP="000D5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0</w:t>
            </w:r>
            <w:r w:rsidR="000D5DB1">
              <w:t>6</w:t>
            </w:r>
            <w:r>
              <w:t>.12.23</w:t>
            </w:r>
          </w:p>
        </w:tc>
      </w:tr>
      <w:tr w:rsidR="00FF044E">
        <w:trPr>
          <w:trHeight w:val="1436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200"/>
              <w:ind w:left="340" w:hanging="360"/>
              <w:jc w:val="both"/>
            </w:pPr>
            <w:r>
              <w:t>1.5. Установить операционную систему Astra Linux на 8 ноутбуках образовательной организации. Проверить работу всех драйверов и доступность интернета на ноутбуках.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 w:rsidP="000D5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0</w:t>
            </w:r>
            <w:r w:rsidR="000D5DB1">
              <w:t>8</w:t>
            </w:r>
            <w:r>
              <w:t>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 w:rsidP="000D5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0</w:t>
            </w:r>
            <w:r w:rsidR="000D5DB1">
              <w:t>8</w:t>
            </w:r>
            <w:r>
              <w:t>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200"/>
              <w:ind w:left="340" w:hanging="360"/>
              <w:jc w:val="both"/>
            </w:pPr>
            <w:r>
              <w:t>1.6.  Настроить среду для проведения тестирования обучающихся 1-2 курсов в рамках проведения аккредитации специальности 44.02.03 “Педагогика дополнительного образования”. Настроить и проверить работоспособность устройств, включая камеру, микрофон, маршрутизатор для доступа в интернет и световые устройства.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 w:rsidP="000D5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0"/>
              <w:rPr>
                <w:rFonts w:ascii="Calibri" w:eastAsia="Calibri" w:hAnsi="Calibri" w:cs="Calibri"/>
              </w:rPr>
            </w:pPr>
            <w:r>
              <w:t>1</w:t>
            </w:r>
            <w:r w:rsidR="000D5DB1">
              <w:t>5</w:t>
            </w:r>
            <w:r>
              <w:t>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 w:rsidP="000D5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0"/>
              <w:rPr>
                <w:rFonts w:ascii="Calibri" w:eastAsia="Calibri" w:hAnsi="Calibri" w:cs="Calibri"/>
              </w:rPr>
            </w:pPr>
            <w:r>
              <w:t>1</w:t>
            </w:r>
            <w:r w:rsidR="000D5DB1">
              <w:t>5</w:t>
            </w:r>
            <w:r>
              <w:t>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300"/>
              <w:jc w:val="both"/>
            </w:pPr>
            <w:r>
              <w:t>1.7.  Наладить 2 принтера образовательного учреждения. Определить причину неисправности и, если возможно, самостоятельно устранить проблему. При невозможности определить причину или в случае серьезных повреждений обратиться за дальнейшими указаниями к руководителю практики.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21.12.23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21.12.23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200"/>
              <w:ind w:left="-20"/>
              <w:jc w:val="both"/>
            </w:pPr>
            <w:r>
              <w:lastRenderedPageBreak/>
              <w:t xml:space="preserve">1.8. Установить программу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  <w:r>
              <w:t xml:space="preserve"> 2019 на 12 компьютеров образовательной организации. После получения брифинга от руководителя практики приступить к выполнению задач. В случае возникновения трудностей обратиться к руководителю практики.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</w:pPr>
            <w:r>
              <w:t>26.12.23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</w:pPr>
            <w:r>
              <w:t>26.12.23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Style w:val="afd"/>
              <w:spacing w:before="0" w:after="200"/>
              <w:ind w:left="-20"/>
              <w:jc w:val="both"/>
            </w:pPr>
            <w:r>
              <w:t xml:space="preserve">1.9. Участвовать в принятии поставки оборудования для образовательной организации и проконтролировать ее </w:t>
            </w:r>
            <w:proofErr w:type="gramStart"/>
            <w:r>
              <w:t>выполнение.</w:t>
            </w:r>
            <w:r>
              <w:tab/>
            </w:r>
            <w:proofErr w:type="gramEnd"/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26.12.23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26.12.23</w:t>
            </w:r>
          </w:p>
        </w:tc>
      </w:tr>
      <w:tr w:rsidR="00FF044E" w:rsidTr="00C21DBA">
        <w:trPr>
          <w:trHeight w:val="402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 w:rsidP="00C21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Научно-исследовательская часть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Style w:val="afd"/>
              <w:spacing w:before="0" w:after="300"/>
            </w:pPr>
            <w:r>
              <w:t>2.1. Ознакомиться со стеком программно-аппаратного комплекса IDECO + Zastava 150, изучить интерфейс программы, основы настройки, прочитать документацию. Побеседовать с руководителем практики и ответственным за работу сетевого оборудования. Решить задачу, предложенную руководителем практики, связанную с неработающим интернетом образовательной организации. При необходимости использовать средства интернета, работу с технической поддержкой и мануал по работе с IDECO.</w:t>
            </w:r>
          </w:p>
        </w:tc>
        <w:tc>
          <w:tcPr>
            <w:tcW w:w="255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  <w:r>
              <w:t xml:space="preserve">По результатам выполнения научно исследовательской части будет представлен документ со списком исследованной литературы, также будет дана ссылка отчёт для каждого задания в формате </w:t>
            </w:r>
            <w:r>
              <w:rPr>
                <w:lang w:val="en-US"/>
              </w:rPr>
              <w:t>QR</w:t>
            </w:r>
            <w:r>
              <w:t xml:space="preserve"> кода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 w:rsidP="000D5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0</w:t>
            </w:r>
            <w:r w:rsidR="000D5DB1">
              <w:t>4</w:t>
            </w:r>
            <w:r>
              <w:t>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 w:rsidP="000D5D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0</w:t>
            </w:r>
            <w:r w:rsidR="000D5DB1">
              <w:t>4</w:t>
            </w:r>
            <w:r>
              <w:t>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Style w:val="afe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firstLine="0"/>
              <w:jc w:val="both"/>
            </w:pPr>
            <w:r>
              <w:t>2.2. Разобраться в отечественной операционной системе Astra Linux. Необходимо изучить мануал по эксплуатации Astra Linux и пройти собеседование с руководителем практики по теме.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08.12.23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08.12.23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Style w:val="afe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firstLine="0"/>
              <w:jc w:val="both"/>
            </w:pPr>
            <w:r>
              <w:t>2.3. Собрать информацию о современных операционных системах на базе Linux, описать их достоинства и недостатки, а также определить, для чего лучше использовать каждую из них. Предоставить отчет руководителю практики.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18.12.23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18.12.23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Style w:val="afd"/>
              <w:spacing w:before="0" w:after="300" w:line="276" w:lineRule="auto"/>
            </w:pPr>
            <w:r>
              <w:t>2.4. Изучить алгоритмы работы и базовые команды командной оболочки Bash. Составить конспект по полученной информации, предоставить его руководителю практики и пройти собеседование.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21.12.23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21.12.23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Style w:val="afe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firstLine="0"/>
              <w:jc w:val="both"/>
              <w:rPr>
                <w:lang w:val="en-US"/>
              </w:rPr>
            </w:pPr>
            <w:r>
              <w:lastRenderedPageBreak/>
              <w:t>2.5. Изучить и поработать с серверным оборудованием на базе Windows server 2012. Используя мануал, предоставленный руководителем практики, ознакомиться с основами работы с сервером и выполнить задачи, поставленные перед студентом. Предоставить выполненный материал руководителю практики.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 w:rsidP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25.12.23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 w:rsidP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25.12.23</w:t>
            </w:r>
          </w:p>
        </w:tc>
      </w:tr>
      <w:tr w:rsidR="00FF044E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 w:rsidP="00D373E9">
            <w:pPr>
              <w:pStyle w:val="afe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firstLine="0"/>
              <w:jc w:val="both"/>
            </w:pPr>
            <w:r>
              <w:t>2.</w:t>
            </w:r>
            <w:r w:rsidR="00D373E9">
              <w:t>6</w:t>
            </w:r>
            <w:bookmarkStart w:id="1" w:name="_GoBack"/>
            <w:bookmarkEnd w:id="1"/>
            <w:r>
              <w:t>. Изучить возможности программы Microsoft Office 2019, а также инструкции по ее эксплуатации, и апробировать полученные знания при выполнении практического задания.</w:t>
            </w: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25.12.23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2"/>
              <w:rPr>
                <w:rFonts w:ascii="Calibri" w:eastAsia="Calibri" w:hAnsi="Calibri" w:cs="Calibri"/>
              </w:rPr>
            </w:pPr>
            <w:r>
              <w:t>25.12.23</w:t>
            </w:r>
          </w:p>
        </w:tc>
      </w:tr>
      <w:tr w:rsidR="00FF044E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hanging="2"/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</w:p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hanging="2"/>
              <w:rPr>
                <w:color w:val="0070C0"/>
              </w:rPr>
            </w:pPr>
            <w:r>
              <w:rPr>
                <w:color w:val="0070C0"/>
                <w:u w:val="single"/>
              </w:rPr>
              <w:t>https://git.herzen.spb.ru/igossoudarev/clouds</w:t>
            </w:r>
          </w:p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6" w:history="1">
              <w:r>
                <w:rPr>
                  <w:color w:val="0070C0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FF044E" w:rsidRDefault="00FF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hanging="2"/>
            </w:pPr>
          </w:p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hanging="2"/>
            </w:pPr>
            <w: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27.12.23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44E" w:rsidRDefault="002B2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</w:pPr>
            <w:r>
              <w:t>27.12.23</w:t>
            </w:r>
          </w:p>
        </w:tc>
      </w:tr>
    </w:tbl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sz w:val="20"/>
          <w:szCs w:val="20"/>
        </w:rPr>
      </w:pPr>
    </w:p>
    <w:p w:rsidR="00FF044E" w:rsidRDefault="00FF044E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sz w:val="20"/>
          <w:szCs w:val="20"/>
        </w:rPr>
      </w:pP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left="-567" w:hanging="2"/>
        <w:jc w:val="both"/>
      </w:pPr>
      <w:r>
        <w:t>Руководитель практики_______________________________.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left="-569" w:firstLine="3259"/>
        <w:jc w:val="both"/>
        <w:rPr>
          <w:vertAlign w:val="superscript"/>
        </w:rPr>
      </w:pPr>
      <w:r>
        <w:rPr>
          <w:vertAlign w:val="superscript"/>
        </w:rPr>
        <w:t>(подпись руководителя)</w:t>
      </w:r>
    </w:p>
    <w:p w:rsidR="00FF044E" w:rsidRPr="00331A9B" w:rsidRDefault="002B217F">
      <w:pPr>
        <w:pBdr>
          <w:top w:val="nil"/>
          <w:left w:val="nil"/>
          <w:bottom w:val="nil"/>
          <w:right w:val="nil"/>
          <w:between w:val="nil"/>
        </w:pBdr>
        <w:ind w:left="-567" w:hanging="2"/>
        <w:jc w:val="both"/>
        <w:rPr>
          <w:u w:val="single"/>
        </w:rPr>
      </w:pPr>
      <w:r>
        <w:t xml:space="preserve">Задание принял к </w:t>
      </w:r>
      <w:r w:rsidR="00E025DB">
        <w:t xml:space="preserve">исполнению </w:t>
      </w:r>
      <w:r>
        <w:t>«</w:t>
      </w:r>
      <w:r w:rsidR="00E025DB" w:rsidRPr="00E025DB">
        <w:rPr>
          <w:u w:val="single"/>
        </w:rPr>
        <w:t>28</w:t>
      </w:r>
      <w:r>
        <w:t xml:space="preserve">» </w:t>
      </w:r>
      <w:r w:rsidR="00E025DB">
        <w:t xml:space="preserve">ноября </w:t>
      </w:r>
      <w:r>
        <w:t>20</w:t>
      </w:r>
      <w:r w:rsidR="00E025DB">
        <w:t>23</w:t>
      </w:r>
      <w:r>
        <w:t xml:space="preserve"> г. _______________ </w:t>
      </w:r>
      <w:r w:rsidR="00331A9B" w:rsidRPr="00331A9B">
        <w:rPr>
          <w:u w:val="single"/>
        </w:rPr>
        <w:t>Фатьянов М.А.</w:t>
      </w:r>
    </w:p>
    <w:p w:rsidR="00FF044E" w:rsidRDefault="002B217F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</w:t>
      </w:r>
      <w:r w:rsidR="00331A9B">
        <w:rPr>
          <w:sz w:val="20"/>
          <w:szCs w:val="20"/>
        </w:rPr>
        <w:t xml:space="preserve">          </w:t>
      </w:r>
      <w:r w:rsidR="00E025DB">
        <w:rPr>
          <w:sz w:val="20"/>
          <w:szCs w:val="20"/>
        </w:rPr>
        <w:t xml:space="preserve"> </w:t>
      </w:r>
      <w:r>
        <w:rPr>
          <w:sz w:val="20"/>
          <w:szCs w:val="20"/>
          <w:vertAlign w:val="superscript"/>
        </w:rPr>
        <w:t>(подпись студента)</w:t>
      </w:r>
    </w:p>
    <w:sectPr w:rsidR="00FF044E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7F4F"/>
    <w:multiLevelType w:val="multilevel"/>
    <w:tmpl w:val="869A484A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1" w15:restartNumberingAfterBreak="0">
    <w:nsid w:val="119C35C9"/>
    <w:multiLevelType w:val="multilevel"/>
    <w:tmpl w:val="4CD28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2" w15:restartNumberingAfterBreak="0">
    <w:nsid w:val="27C57953"/>
    <w:multiLevelType w:val="multilevel"/>
    <w:tmpl w:val="631A30F6"/>
    <w:lvl w:ilvl="0">
      <w:start w:val="1"/>
      <w:numFmt w:val="decimal"/>
      <w:lvlText w:val="%1."/>
      <w:lvlJc w:val="left"/>
      <w:pPr>
        <w:ind w:left="360" w:hanging="360"/>
      </w:pPr>
      <w:rPr>
        <w:rFonts w:ascii="Montserrat" w:hAnsi="Montserrat" w:hint="default"/>
        <w:color w:val="9900FF"/>
        <w:sz w:val="22"/>
      </w:rPr>
    </w:lvl>
    <w:lvl w:ilvl="1">
      <w:start w:val="1"/>
      <w:numFmt w:val="decimal"/>
      <w:lvlText w:val="%1.%2."/>
      <w:lvlJc w:val="left"/>
      <w:pPr>
        <w:ind w:left="478" w:hanging="360"/>
      </w:pPr>
      <w:rPr>
        <w:rFonts w:ascii="Montserrat" w:hAnsi="Montserrat" w:hint="default"/>
        <w:color w:val="9900FF"/>
        <w:sz w:val="22"/>
      </w:rPr>
    </w:lvl>
    <w:lvl w:ilvl="2">
      <w:start w:val="1"/>
      <w:numFmt w:val="decimal"/>
      <w:lvlText w:val="%1.%2.%3."/>
      <w:lvlJc w:val="left"/>
      <w:pPr>
        <w:ind w:left="956" w:hanging="720"/>
      </w:pPr>
      <w:rPr>
        <w:rFonts w:ascii="Montserrat" w:hAnsi="Montserrat" w:hint="default"/>
        <w:color w:val="9900FF"/>
        <w:sz w:val="22"/>
      </w:rPr>
    </w:lvl>
    <w:lvl w:ilvl="3">
      <w:start w:val="1"/>
      <w:numFmt w:val="decimal"/>
      <w:lvlText w:val="%1.%2.%3.%4."/>
      <w:lvlJc w:val="left"/>
      <w:pPr>
        <w:ind w:left="1074" w:hanging="720"/>
      </w:pPr>
      <w:rPr>
        <w:rFonts w:ascii="Montserrat" w:hAnsi="Montserrat" w:hint="default"/>
        <w:color w:val="9900FF"/>
        <w:sz w:val="22"/>
      </w:rPr>
    </w:lvl>
    <w:lvl w:ilvl="4">
      <w:start w:val="1"/>
      <w:numFmt w:val="decimal"/>
      <w:lvlText w:val="%1.%2.%3.%4.%5."/>
      <w:lvlJc w:val="left"/>
      <w:pPr>
        <w:ind w:left="1552" w:hanging="1080"/>
      </w:pPr>
      <w:rPr>
        <w:rFonts w:ascii="Montserrat" w:hAnsi="Montserrat" w:hint="default"/>
        <w:color w:val="9900FF"/>
        <w:sz w:val="22"/>
      </w:rPr>
    </w:lvl>
    <w:lvl w:ilvl="5">
      <w:start w:val="1"/>
      <w:numFmt w:val="decimal"/>
      <w:lvlText w:val="%1.%2.%3.%4.%5.%6."/>
      <w:lvlJc w:val="left"/>
      <w:pPr>
        <w:ind w:left="1670" w:hanging="1080"/>
      </w:pPr>
      <w:rPr>
        <w:rFonts w:ascii="Montserrat" w:hAnsi="Montserrat" w:hint="default"/>
        <w:color w:val="9900FF"/>
        <w:sz w:val="22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ascii="Montserrat" w:hAnsi="Montserrat" w:hint="default"/>
        <w:color w:val="9900FF"/>
        <w:sz w:val="22"/>
      </w:rPr>
    </w:lvl>
    <w:lvl w:ilvl="7">
      <w:start w:val="1"/>
      <w:numFmt w:val="decimal"/>
      <w:lvlText w:val="%1.%2.%3.%4.%5.%6.%7.%8."/>
      <w:lvlJc w:val="left"/>
      <w:pPr>
        <w:ind w:left="2266" w:hanging="1440"/>
      </w:pPr>
      <w:rPr>
        <w:rFonts w:ascii="Montserrat" w:hAnsi="Montserrat" w:hint="default"/>
        <w:color w:val="9900FF"/>
        <w:sz w:val="22"/>
      </w:rPr>
    </w:lvl>
    <w:lvl w:ilvl="8">
      <w:start w:val="1"/>
      <w:numFmt w:val="decimal"/>
      <w:lvlText w:val="%1.%2.%3.%4.%5.%6.%7.%8.%9."/>
      <w:lvlJc w:val="left"/>
      <w:pPr>
        <w:ind w:left="2744" w:hanging="1800"/>
      </w:pPr>
      <w:rPr>
        <w:rFonts w:ascii="Montserrat" w:hAnsi="Montserrat" w:hint="default"/>
        <w:color w:val="9900FF"/>
        <w:sz w:val="22"/>
      </w:rPr>
    </w:lvl>
  </w:abstractNum>
  <w:abstractNum w:abstractNumId="3" w15:restartNumberingAfterBreak="0">
    <w:nsid w:val="523B658F"/>
    <w:multiLevelType w:val="multilevel"/>
    <w:tmpl w:val="C19AC8F6"/>
    <w:lvl w:ilvl="0">
      <w:start w:val="2"/>
      <w:numFmt w:val="decimal"/>
      <w:lvlText w:val="%1."/>
      <w:lvlJc w:val="left"/>
      <w:pPr>
        <w:ind w:left="360" w:hanging="360"/>
      </w:pPr>
      <w:rPr>
        <w:rFonts w:ascii="Montserrat" w:hAnsi="Montserrat" w:hint="default"/>
        <w:color w:val="9900FF"/>
        <w:sz w:val="22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Montserrat" w:hAnsi="Montserrat" w:hint="default"/>
        <w:color w:val="9900FF"/>
        <w:sz w:val="22"/>
      </w:rPr>
    </w:lvl>
    <w:lvl w:ilvl="2">
      <w:start w:val="1"/>
      <w:numFmt w:val="decimal"/>
      <w:lvlText w:val="%1.%2.%3."/>
      <w:lvlJc w:val="left"/>
      <w:pPr>
        <w:ind w:left="718" w:hanging="720"/>
      </w:pPr>
      <w:rPr>
        <w:rFonts w:ascii="Montserrat" w:hAnsi="Montserrat" w:hint="default"/>
        <w:color w:val="9900FF"/>
        <w:sz w:val="22"/>
      </w:rPr>
    </w:lvl>
    <w:lvl w:ilvl="3">
      <w:start w:val="1"/>
      <w:numFmt w:val="decimal"/>
      <w:lvlText w:val="%1.%2.%3.%4."/>
      <w:lvlJc w:val="left"/>
      <w:pPr>
        <w:ind w:left="717" w:hanging="720"/>
      </w:pPr>
      <w:rPr>
        <w:rFonts w:ascii="Montserrat" w:hAnsi="Montserrat" w:hint="default"/>
        <w:color w:val="9900FF"/>
        <w:sz w:val="22"/>
      </w:rPr>
    </w:lvl>
    <w:lvl w:ilvl="4">
      <w:start w:val="1"/>
      <w:numFmt w:val="decimal"/>
      <w:lvlText w:val="%1.%2.%3.%4.%5."/>
      <w:lvlJc w:val="left"/>
      <w:pPr>
        <w:ind w:left="1076" w:hanging="1080"/>
      </w:pPr>
      <w:rPr>
        <w:rFonts w:ascii="Montserrat" w:hAnsi="Montserrat" w:hint="default"/>
        <w:color w:val="9900FF"/>
        <w:sz w:val="22"/>
      </w:rPr>
    </w:lvl>
    <w:lvl w:ilvl="5">
      <w:start w:val="1"/>
      <w:numFmt w:val="decimal"/>
      <w:lvlText w:val="%1.%2.%3.%4.%5.%6."/>
      <w:lvlJc w:val="left"/>
      <w:pPr>
        <w:ind w:left="1075" w:hanging="1080"/>
      </w:pPr>
      <w:rPr>
        <w:rFonts w:ascii="Montserrat" w:hAnsi="Montserrat" w:hint="default"/>
        <w:color w:val="9900FF"/>
        <w:sz w:val="22"/>
      </w:rPr>
    </w:lvl>
    <w:lvl w:ilvl="6">
      <w:start w:val="1"/>
      <w:numFmt w:val="decimal"/>
      <w:lvlText w:val="%1.%2.%3.%4.%5.%6.%7."/>
      <w:lvlJc w:val="left"/>
      <w:pPr>
        <w:ind w:left="1434" w:hanging="1440"/>
      </w:pPr>
      <w:rPr>
        <w:rFonts w:ascii="Montserrat" w:hAnsi="Montserrat" w:hint="default"/>
        <w:color w:val="9900FF"/>
        <w:sz w:val="22"/>
      </w:rPr>
    </w:lvl>
    <w:lvl w:ilvl="7">
      <w:start w:val="1"/>
      <w:numFmt w:val="decimal"/>
      <w:lvlText w:val="%1.%2.%3.%4.%5.%6.%7.%8."/>
      <w:lvlJc w:val="left"/>
      <w:pPr>
        <w:ind w:left="1433" w:hanging="1440"/>
      </w:pPr>
      <w:rPr>
        <w:rFonts w:ascii="Montserrat" w:hAnsi="Montserrat" w:hint="default"/>
        <w:color w:val="9900FF"/>
        <w:sz w:val="22"/>
      </w:rPr>
    </w:lvl>
    <w:lvl w:ilvl="8">
      <w:start w:val="1"/>
      <w:numFmt w:val="decimal"/>
      <w:lvlText w:val="%1.%2.%3.%4.%5.%6.%7.%8.%9."/>
      <w:lvlJc w:val="left"/>
      <w:pPr>
        <w:ind w:left="1792" w:hanging="1800"/>
      </w:pPr>
      <w:rPr>
        <w:rFonts w:ascii="Montserrat" w:hAnsi="Montserrat" w:hint="default"/>
        <w:color w:val="9900FF"/>
        <w:sz w:val="22"/>
      </w:rPr>
    </w:lvl>
  </w:abstractNum>
  <w:abstractNum w:abstractNumId="4" w15:restartNumberingAfterBreak="0">
    <w:nsid w:val="71B73D3F"/>
    <w:multiLevelType w:val="multilevel"/>
    <w:tmpl w:val="C3D66508"/>
    <w:lvl w:ilvl="0">
      <w:start w:val="1"/>
      <w:numFmt w:val="decimal"/>
      <w:lvlText w:val="%1."/>
      <w:lvlJc w:val="left"/>
      <w:pPr>
        <w:ind w:left="360" w:hanging="360"/>
      </w:pPr>
      <w:rPr>
        <w:rFonts w:ascii="Montserrat" w:hAnsi="Montserrat" w:hint="default"/>
        <w:color w:val="9900FF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Montserrat" w:hAnsi="Montserrat" w:hint="default"/>
        <w:color w:val="9900FF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Montserrat" w:hAnsi="Montserrat" w:hint="default"/>
        <w:color w:val="9900FF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Montserrat" w:hAnsi="Montserrat" w:hint="default"/>
        <w:color w:val="9900FF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Montserrat" w:hAnsi="Montserrat" w:hint="default"/>
        <w:color w:val="9900FF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Montserrat" w:hAnsi="Montserrat" w:hint="default"/>
        <w:color w:val="9900FF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Montserrat" w:hAnsi="Montserrat" w:hint="default"/>
        <w:color w:val="9900FF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Montserrat" w:hAnsi="Montserrat" w:hint="default"/>
        <w:color w:val="9900FF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Montserrat" w:hAnsi="Montserrat" w:hint="default"/>
        <w:color w:val="9900FF"/>
        <w:sz w:val="22"/>
      </w:rPr>
    </w:lvl>
  </w:abstractNum>
  <w:abstractNum w:abstractNumId="5" w15:restartNumberingAfterBreak="0">
    <w:nsid w:val="7C8C487E"/>
    <w:multiLevelType w:val="multilevel"/>
    <w:tmpl w:val="8CF87AEC"/>
    <w:lvl w:ilvl="0">
      <w:start w:val="2"/>
      <w:numFmt w:val="decimal"/>
      <w:lvlText w:val="%1."/>
      <w:lvlJc w:val="left"/>
      <w:pPr>
        <w:ind w:left="360" w:hanging="360"/>
      </w:pPr>
      <w:rPr>
        <w:rFonts w:ascii="Montserrat" w:hAnsi="Montserrat" w:hint="default"/>
        <w:color w:val="9900FF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Montserrat" w:hAnsi="Montserrat" w:hint="default"/>
        <w:color w:val="000000" w:themeColor="text1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Montserrat" w:hAnsi="Montserrat" w:hint="default"/>
        <w:color w:val="9900FF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Montserrat" w:hAnsi="Montserrat" w:hint="default"/>
        <w:color w:val="9900FF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Montserrat" w:hAnsi="Montserrat" w:hint="default"/>
        <w:color w:val="9900FF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Montserrat" w:hAnsi="Montserrat" w:hint="default"/>
        <w:color w:val="9900FF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Montserrat" w:hAnsi="Montserrat" w:hint="default"/>
        <w:color w:val="9900FF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Montserrat" w:hAnsi="Montserrat" w:hint="default"/>
        <w:color w:val="9900FF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Montserrat" w:hAnsi="Montserrat" w:hint="default"/>
        <w:color w:val="9900FF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3D"/>
    <w:rsid w:val="000D5DB1"/>
    <w:rsid w:val="00112CF5"/>
    <w:rsid w:val="00295006"/>
    <w:rsid w:val="002B217F"/>
    <w:rsid w:val="00311859"/>
    <w:rsid w:val="00331A9B"/>
    <w:rsid w:val="003D07FA"/>
    <w:rsid w:val="004564A2"/>
    <w:rsid w:val="005314BF"/>
    <w:rsid w:val="006C5AD7"/>
    <w:rsid w:val="008B7CBC"/>
    <w:rsid w:val="00B44BDE"/>
    <w:rsid w:val="00C21DBA"/>
    <w:rsid w:val="00D373E9"/>
    <w:rsid w:val="00D3743D"/>
    <w:rsid w:val="00E025DB"/>
    <w:rsid w:val="00E2757B"/>
    <w:rsid w:val="00E8233A"/>
    <w:rsid w:val="00FF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22A9D-F333-459F-9BF1-ECC4FDCC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</w:style>
  <w:style w:type="paragraph" w:styleId="1">
    <w:name w:val="heading 1"/>
    <w:basedOn w:val="a"/>
    <w:next w:val="a"/>
    <w:uiPriority w:val="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4">
    <w:name w:val="Subtle Emphasis"/>
    <w:uiPriority w:val="19"/>
    <w:qFormat/>
    <w:rPr>
      <w:i/>
      <w:iCs/>
      <w:color w:val="808080" w:themeColor="text1" w:themeTint="7F"/>
    </w:rPr>
  </w:style>
  <w:style w:type="character" w:styleId="a5">
    <w:name w:val="Emphasis"/>
    <w:uiPriority w:val="20"/>
    <w:qFormat/>
    <w:rPr>
      <w:i/>
      <w:iCs/>
    </w:rPr>
  </w:style>
  <w:style w:type="character" w:styleId="a6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7">
    <w:name w:val="Strong"/>
    <w:uiPriority w:val="22"/>
    <w:qFormat/>
    <w:rPr>
      <w:b/>
      <w:bCs/>
    </w:rPr>
  </w:style>
  <w:style w:type="paragraph" w:styleId="20">
    <w:name w:val="Quote"/>
    <w:link w:val="21"/>
    <w:uiPriority w:val="29"/>
    <w:qFormat/>
    <w:rPr>
      <w:i/>
      <w:iCs/>
      <w:color w:val="000000" w:themeColor="text1"/>
    </w:rPr>
  </w:style>
  <w:style w:type="character" w:customStyle="1" w:styleId="21">
    <w:name w:val="Цитата 2 Знак"/>
    <w:link w:val="20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4F81BD" w:themeColor="accent1"/>
    </w:rPr>
  </w:style>
  <w:style w:type="character" w:styleId="aa">
    <w:name w:val="Subtle Reference"/>
    <w:uiPriority w:val="31"/>
    <w:qFormat/>
    <w:rPr>
      <w:smallCaps/>
      <w:color w:val="C0504D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character" w:styleId="af3">
    <w:name w:val="Hyperlink"/>
    <w:uiPriority w:val="99"/>
    <w:unhideWhenUsed/>
    <w:rPr>
      <w:color w:val="0000FF" w:themeColor="hyperlink"/>
      <w:u w:val="single"/>
    </w:rPr>
  </w:style>
  <w:style w:type="paragraph" w:styleId="af4">
    <w:name w:val="Plain Text"/>
    <w:link w:val="af5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5">
    <w:name w:val="Текст Знак"/>
    <w:link w:val="af4"/>
    <w:uiPriority w:val="99"/>
    <w:rPr>
      <w:rFonts w:ascii="Courier New" w:hAnsi="Courier New" w:cs="Courier New"/>
      <w:sz w:val="21"/>
      <w:szCs w:val="21"/>
    </w:rPr>
  </w:style>
  <w:style w:type="paragraph" w:styleId="af6">
    <w:name w:val="header"/>
    <w:link w:val="af7"/>
    <w:uiPriority w:val="99"/>
    <w:unhideWhenUsed/>
  </w:style>
  <w:style w:type="character" w:customStyle="1" w:styleId="af7">
    <w:name w:val="Верхний колонтитул Знак"/>
    <w:link w:val="af6"/>
    <w:uiPriority w:val="99"/>
  </w:style>
  <w:style w:type="paragraph" w:styleId="af8">
    <w:name w:val="footer"/>
    <w:link w:val="af9"/>
    <w:uiPriority w:val="99"/>
    <w:unhideWhenUsed/>
  </w:style>
  <w:style w:type="character" w:customStyle="1" w:styleId="af9">
    <w:name w:val="Нижний колонтитул Знак"/>
    <w:link w:val="af8"/>
    <w:uiPriority w:val="99"/>
  </w:style>
  <w:style w:type="paragraph" w:styleId="afa">
    <w:name w:val="caption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Title"/>
    <w:basedOn w:val="a"/>
    <w:next w:val="a"/>
    <w:uiPriority w:val="99"/>
    <w:pPr>
      <w:keepNext/>
      <w:keepLines/>
      <w:spacing w:before="480" w:after="120"/>
    </w:pPr>
    <w:rPr>
      <w:b/>
      <w:sz w:val="72"/>
      <w:szCs w:val="72"/>
    </w:rPr>
  </w:style>
  <w:style w:type="paragraph" w:styleId="afc">
    <w:name w:val="Subtitle"/>
    <w:basedOn w:val="a"/>
    <w:next w:val="a"/>
    <w:uiPriority w:val="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0">
    <w:name w:val="A5"/>
    <w:basedOn w:val="TableNormal"/>
    <w:uiPriority w:val="9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d">
    <w:name w:val="Normal (Web)"/>
    <w:basedOn w:val="a"/>
    <w:uiPriority w:val="99"/>
    <w:unhideWhenUsed/>
    <w:pPr>
      <w:spacing w:before="100" w:after="100"/>
      <w:ind w:firstLine="0"/>
    </w:pPr>
  </w:style>
  <w:style w:type="paragraph" w:styleId="afe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herzen.spb.ru/course/view.php?id=2117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yoSLT3RLryQgBfiRm3tfGVYxEg==">CgMxLjAyCGguZ2pkZ3hzOAByITFETGpfdUtYOTR2N3dhS25xZjFPNFpxM3czaHZvY1FXOA==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Пользователь Windows</cp:lastModifiedBy>
  <cp:revision>20</cp:revision>
  <dcterms:created xsi:type="dcterms:W3CDTF">2024-01-08T22:57:00Z</dcterms:created>
  <dcterms:modified xsi:type="dcterms:W3CDTF">2024-01-09T00:19:00Z</dcterms:modified>
</cp:coreProperties>
</file>