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color w:val="385623"/>
          <w:sz w:val="56"/>
          <w:szCs w:val="56"/>
        </w:rPr>
      </w:pPr>
      <w:bookmarkStart w:colFirst="0" w:colLast="0" w:name="_heading=h.gjdgxs" w:id="0"/>
      <w:bookmarkEnd w:id="0"/>
      <w:r w:rsidDel="00000000" w:rsidR="00000000" w:rsidRPr="00000000">
        <w:rPr>
          <w:color w:val="385623"/>
          <w:sz w:val="56"/>
          <w:szCs w:val="56"/>
          <w:rtl w:val="0"/>
        </w:rPr>
        <w:t xml:space="preserve">Analytical report: </w:t>
      </w:r>
    </w:p>
    <w:p w:rsidR="00000000" w:rsidDel="00000000" w:rsidP="00000000" w:rsidRDefault="00000000" w:rsidRPr="00000000" w14:paraId="00000002">
      <w:pPr>
        <w:pStyle w:val="Title"/>
        <w:jc w:val="left"/>
        <w:rPr>
          <w:color w:val="385623"/>
          <w:sz w:val="56"/>
          <w:szCs w:val="56"/>
        </w:rPr>
      </w:pPr>
      <w:r w:rsidDel="00000000" w:rsidR="00000000" w:rsidRPr="00000000">
        <w:rPr>
          <w:color w:val="385623"/>
          <w:sz w:val="56"/>
          <w:szCs w:val="56"/>
          <w:rtl w:val="0"/>
        </w:rPr>
        <w:t xml:space="preserve">Monitoring citations to EIGE from academia (October-December 2024)</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ind w:left="2160" w:hanging="2160"/>
        <w:rPr/>
      </w:pPr>
      <w:r w:rsidDel="00000000" w:rsidR="00000000" w:rsidRPr="00000000">
        <w:rPr>
          <w:b w:val="1"/>
          <w:rtl w:val="0"/>
        </w:rPr>
        <w:t xml:space="preserve">Prepared for</w:t>
      </w:r>
      <w:r w:rsidDel="00000000" w:rsidR="00000000" w:rsidRPr="00000000">
        <w:rPr>
          <w:rtl w:val="0"/>
        </w:rPr>
        <w:t xml:space="preserve">:</w:t>
        <w:tab/>
        <w:t xml:space="preserve">EIGE</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120" w:lineRule="auto"/>
        <w:rPr>
          <w:rFonts w:ascii="Open Sans" w:cs="Open Sans" w:eastAsia="Open Sans" w:hAnsi="Open Sans"/>
          <w:color w:val="385623"/>
          <w:sz w:val="24"/>
          <w:szCs w:val="24"/>
        </w:rPr>
      </w:pPr>
      <w:r w:rsidDel="00000000" w:rsidR="00000000" w:rsidRPr="00000000">
        <w:rPr>
          <w:b w:val="1"/>
          <w:rtl w:val="0"/>
        </w:rPr>
        <w:t xml:space="preserve">Reference</w:t>
      </w:r>
      <w:r w:rsidDel="00000000" w:rsidR="00000000" w:rsidRPr="00000000">
        <w:rPr>
          <w:rtl w:val="0"/>
        </w:rPr>
        <w:t xml:space="preserve">:</w:t>
        <w:tab/>
        <w:tab/>
      </w:r>
      <w:r w:rsidDel="00000000" w:rsidR="00000000" w:rsidRPr="00000000">
        <w:rPr>
          <w:rFonts w:ascii="Open Sans" w:cs="Open Sans" w:eastAsia="Open Sans" w:hAnsi="Open Sans"/>
          <w:color w:val="000000"/>
          <w:sz w:val="24"/>
          <w:szCs w:val="24"/>
          <w:rtl w:val="0"/>
        </w:rPr>
        <w:t xml:space="preserve">FWC EIGE/2024/OPER/03 Lot 2</w:t>
      </w: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Date</w:t>
      </w:r>
      <w:r w:rsidDel="00000000" w:rsidR="00000000" w:rsidRPr="00000000">
        <w:rPr>
          <w:rtl w:val="0"/>
        </w:rPr>
        <w:t xml:space="preserve">:</w:t>
        <w:tab/>
        <w:tab/>
        <w:tab/>
        <w:t xml:space="preserve">12 February 2025</w:t>
      </w:r>
    </w:p>
    <w:p w:rsidR="00000000" w:rsidDel="00000000" w:rsidP="00000000" w:rsidRDefault="00000000" w:rsidRPr="00000000" w14:paraId="0000000F">
      <w:pPr>
        <w:rPr/>
      </w:pPr>
      <w:r w:rsidDel="00000000" w:rsidR="00000000" w:rsidRPr="00000000">
        <w:rPr>
          <w:rtl w:val="0"/>
        </w:rPr>
        <w:tab/>
        <w:tab/>
        <w:tab/>
        <w:tab/>
      </w:r>
    </w:p>
    <w:p w:rsidR="00000000" w:rsidDel="00000000" w:rsidP="00000000" w:rsidRDefault="00000000" w:rsidRPr="00000000" w14:paraId="00000010">
      <w:pPr>
        <w:rPr/>
      </w:pPr>
      <w:r w:rsidDel="00000000" w:rsidR="00000000" w:rsidRPr="00000000">
        <w:rPr>
          <w:rtl w:val="0"/>
        </w:rPr>
        <w:t xml:space="preserve">                                                                                </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3467100</wp:posOffset>
            </wp:positionH>
            <wp:positionV relativeFrom="paragraph">
              <wp:posOffset>200805</wp:posOffset>
            </wp:positionV>
            <wp:extent cx="2514918" cy="1190187"/>
            <wp:effectExtent b="0" l="0" r="0" t="0"/>
            <wp:wrapSquare wrapText="bothSides" distB="114300" distT="114300" distL="114300" distR="114300"/>
            <wp:docPr id="148339108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514918" cy="1190187"/>
                    </a:xfrm>
                    <a:prstGeom prst="rect"/>
                    <a:ln/>
                  </pic:spPr>
                </pic:pic>
              </a:graphicData>
            </a:graphic>
          </wp:anchor>
        </w:drawing>
      </w:r>
    </w:p>
    <w:p w:rsidR="00000000" w:rsidDel="00000000" w:rsidP="00000000" w:rsidRDefault="00000000" w:rsidRPr="00000000" w14:paraId="00000013">
      <w:pPr>
        <w:rPr/>
        <w:sectPr>
          <w:footerReference r:id="rId8" w:type="default"/>
          <w:footerReference r:id="rId9" w:type="even"/>
          <w:pgSz w:h="16840" w:w="11900" w:orient="portrait"/>
          <w:pgMar w:bottom="1417" w:top="1417" w:left="1417" w:right="1417" w:header="709" w:footer="850"/>
          <w:pgNumType w:start="1"/>
        </w:sectPr>
      </w:pPr>
      <w:r w:rsidDel="00000000" w:rsidR="00000000" w:rsidRPr="00000000">
        <w:rPr/>
        <w:drawing>
          <wp:inline distB="0" distT="0" distL="0" distR="0">
            <wp:extent cx="1980773" cy="853358"/>
            <wp:effectExtent b="0" l="0" r="0" t="0"/>
            <wp:docPr descr="A green and black text&#10;&#10;Description automatically generated" id="1483391083" name="image1.png"/>
            <a:graphic>
              <a:graphicData uri="http://schemas.openxmlformats.org/drawingml/2006/picture">
                <pic:pic>
                  <pic:nvPicPr>
                    <pic:cNvPr descr="A green and black text&#10;&#10;Description automatically generated" id="0" name="image1.png"/>
                    <pic:cNvPicPr preferRelativeResize="0"/>
                  </pic:nvPicPr>
                  <pic:blipFill>
                    <a:blip r:embed="rId10"/>
                    <a:srcRect b="0" l="0" r="0" t="0"/>
                    <a:stretch>
                      <a:fillRect/>
                    </a:stretch>
                  </pic:blipFill>
                  <pic:spPr>
                    <a:xfrm>
                      <a:off x="0" y="0"/>
                      <a:ext cx="1980773" cy="85335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1021"/>
          <w:tab w:val="left" w:leader="none" w:pos="1418"/>
          <w:tab w:val="left" w:leader="none" w:pos="1786"/>
          <w:tab w:val="left" w:leader="none" w:pos="2381"/>
          <w:tab w:val="left" w:leader="none" w:pos="2948"/>
          <w:tab w:val="left" w:leader="none" w:pos="3572"/>
          <w:tab w:val="left" w:leader="none" w:pos="4139"/>
          <w:tab w:val="left" w:leader="none" w:pos="4763"/>
          <w:tab w:val="left" w:leader="none" w:pos="5387"/>
          <w:tab w:val="left" w:leader="none" w:pos="5954"/>
          <w:tab w:val="left" w:leader="none" w:pos="6577"/>
          <w:tab w:val="left" w:leader="none" w:pos="7144"/>
        </w:tabs>
        <w:spacing w:after="880" w:lineRule="auto"/>
        <w:ind w:left="357" w:hanging="357"/>
        <w:jc w:val="left"/>
        <w:rPr>
          <w:color w:val="385623"/>
          <w:sz w:val="64"/>
          <w:szCs w:val="64"/>
        </w:rPr>
      </w:pPr>
      <w:r w:rsidDel="00000000" w:rsidR="00000000" w:rsidRPr="00000000">
        <w:rPr>
          <w:color w:val="385623"/>
          <w:sz w:val="64"/>
          <w:szCs w:val="64"/>
          <w:rtl w:val="0"/>
        </w:rPr>
        <w:t xml:space="preserve">Contents</w:t>
      </w:r>
    </w:p>
    <w:sdt>
      <w:sdtPr>
        <w:docPartObj>
          <w:docPartGallery w:val="Table of Contents"/>
          <w:docPartUnique w:val="1"/>
        </w:docPartObj>
      </w:sdtPr>
      <w:sdtContent>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8488"/>
            </w:tabs>
            <w:spacing w:after="0" w:before="12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w:instrText>
            <w:fldChar w:fldCharType="separate"/>
          </w:r>
          <w:hyperlink w:anchor="_heading=h.3znysh7">
            <w:r w:rsidDel="00000000" w:rsidR="00000000" w:rsidRPr="00000000">
              <w:rPr>
                <w:rFonts w:ascii="Verdana" w:cs="Verdana" w:eastAsia="Verdana" w:hAnsi="Verdana"/>
                <w:b w:val="1"/>
                <w:i w:val="0"/>
                <w:smallCaps w:val="0"/>
                <w:strike w:val="0"/>
                <w:color w:val="385623"/>
                <w:sz w:val="22"/>
                <w:szCs w:val="22"/>
                <w:u w:val="none"/>
                <w:shd w:fill="auto" w:val="clear"/>
                <w:vertAlign w:val="baseline"/>
                <w:rtl w:val="0"/>
              </w:rPr>
              <w:t xml:space="preserve">1.</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Verdana" w:cs="Verdana" w:eastAsia="Verdana" w:hAnsi="Verdana"/>
              <w:b w:val="1"/>
              <w:i w:val="0"/>
              <w:smallCaps w:val="0"/>
              <w:strike w:val="0"/>
              <w:color w:val="385623"/>
              <w:sz w:val="22"/>
              <w:szCs w:val="22"/>
              <w:u w:val="none"/>
              <w:shd w:fill="auto" w:val="clear"/>
              <w:vertAlign w:val="baseline"/>
              <w:rtl w:val="0"/>
            </w:rPr>
            <w:t xml:space="preserve">Summary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8488"/>
            </w:tabs>
            <w:spacing w:after="0" w:before="12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Verdana" w:cs="Verdana" w:eastAsia="Verdana" w:hAnsi="Verdana"/>
                <w:b w:val="1"/>
                <w:i w:val="0"/>
                <w:smallCaps w:val="0"/>
                <w:strike w:val="0"/>
                <w:color w:val="385623"/>
                <w:sz w:val="22"/>
                <w:szCs w:val="22"/>
                <w:u w:val="none"/>
                <w:shd w:fill="auto" w:val="clear"/>
                <w:vertAlign w:val="baseline"/>
                <w:rtl w:val="0"/>
              </w:rPr>
              <w:t xml:space="preserve">2.</w:t>
            </w:r>
          </w:hyperlink>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Verdana" w:cs="Verdana" w:eastAsia="Verdana" w:hAnsi="Verdana"/>
              <w:b w:val="1"/>
              <w:i w:val="0"/>
              <w:smallCaps w:val="0"/>
              <w:strike w:val="0"/>
              <w:color w:val="385623"/>
              <w:sz w:val="22"/>
              <w:szCs w:val="22"/>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488"/>
            </w:tabs>
            <w:spacing w:after="60" w:before="0" w:line="312" w:lineRule="auto"/>
            <w:ind w:left="198"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Verdana" w:cs="Verdana" w:eastAsia="Verdana" w:hAnsi="Verdana"/>
                <w:b w:val="1"/>
                <w:i w:val="0"/>
                <w:smallCaps w:val="0"/>
                <w:strike w:val="0"/>
                <w:color w:val="385623"/>
                <w:sz w:val="21"/>
                <w:szCs w:val="21"/>
                <w:u w:val="none"/>
                <w:shd w:fill="auto" w:val="clear"/>
                <w:vertAlign w:val="baseline"/>
                <w:rtl w:val="0"/>
              </w:rPr>
              <w:t xml:space="preserve">2.1.</w:t>
            </w:r>
          </w:hyperlink>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Verdana" w:cs="Verdana" w:eastAsia="Verdana" w:hAnsi="Verdana"/>
              <w:b w:val="0"/>
              <w:i w:val="0"/>
              <w:smallCaps w:val="0"/>
              <w:strike w:val="0"/>
              <w:color w:val="385623"/>
              <w:sz w:val="21"/>
              <w:szCs w:val="21"/>
              <w:u w:val="none"/>
              <w:shd w:fill="auto" w:val="clear"/>
              <w:vertAlign w:val="baseline"/>
              <w:rtl w:val="0"/>
            </w:rPr>
            <w:t xml:space="preserve">Objectives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488"/>
            </w:tabs>
            <w:spacing w:after="60" w:before="0" w:line="312" w:lineRule="auto"/>
            <w:ind w:left="198"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Verdana" w:cs="Verdana" w:eastAsia="Verdana" w:hAnsi="Verdana"/>
                <w:b w:val="1"/>
                <w:i w:val="0"/>
                <w:smallCaps w:val="0"/>
                <w:strike w:val="0"/>
                <w:color w:val="385623"/>
                <w:sz w:val="21"/>
                <w:szCs w:val="21"/>
                <w:u w:val="none"/>
                <w:shd w:fill="auto" w:val="clear"/>
                <w:vertAlign w:val="baseline"/>
                <w:rtl w:val="0"/>
              </w:rPr>
              <w:t xml:space="preserve">2.2.</w:t>
            </w:r>
          </w:hyperlink>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Verdana" w:cs="Verdana" w:eastAsia="Verdana" w:hAnsi="Verdana"/>
              <w:b w:val="0"/>
              <w:i w:val="0"/>
              <w:smallCaps w:val="0"/>
              <w:strike w:val="0"/>
              <w:color w:val="385623"/>
              <w:sz w:val="21"/>
              <w:szCs w:val="21"/>
              <w:u w:val="none"/>
              <w:shd w:fill="auto" w:val="clear"/>
              <w:vertAlign w:val="baseline"/>
              <w:rtl w:val="0"/>
            </w:rPr>
            <w:t xml:space="preserve">Methodology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488"/>
            </w:tabs>
            <w:spacing w:after="60" w:before="0" w:line="312" w:lineRule="auto"/>
            <w:ind w:left="198"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Verdana" w:cs="Verdana" w:eastAsia="Verdana" w:hAnsi="Verdana"/>
                <w:b w:val="1"/>
                <w:i w:val="0"/>
                <w:smallCaps w:val="0"/>
                <w:strike w:val="0"/>
                <w:color w:val="385623"/>
                <w:sz w:val="21"/>
                <w:szCs w:val="21"/>
                <w:u w:val="none"/>
                <w:shd w:fill="auto" w:val="clear"/>
                <w:vertAlign w:val="baseline"/>
                <w:rtl w:val="0"/>
              </w:rPr>
              <w:t xml:space="preserve">2.3.</w:t>
            </w:r>
          </w:hyperlink>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Verdana" w:cs="Verdana" w:eastAsia="Verdana" w:hAnsi="Verdana"/>
              <w:b w:val="0"/>
              <w:i w:val="0"/>
              <w:smallCaps w:val="0"/>
              <w:strike w:val="0"/>
              <w:color w:val="385623"/>
              <w:sz w:val="21"/>
              <w:szCs w:val="21"/>
              <w:u w:val="none"/>
              <w:shd w:fill="auto" w:val="clear"/>
              <w:vertAlign w:val="baseline"/>
              <w:rtl w:val="0"/>
            </w:rPr>
            <w:t xml:space="preserve">Report structure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488"/>
            </w:tabs>
            <w:spacing w:after="60" w:before="0" w:line="312" w:lineRule="auto"/>
            <w:ind w:left="198"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brjqjafhcdh2">
            <w:r w:rsidDel="00000000" w:rsidR="00000000" w:rsidRPr="00000000">
              <w:rPr>
                <w:rFonts w:ascii="Verdana" w:cs="Verdana" w:eastAsia="Verdana" w:hAnsi="Verdana"/>
                <w:b w:val="0"/>
                <w:i w:val="0"/>
                <w:smallCaps w:val="0"/>
                <w:strike w:val="0"/>
                <w:color w:val="385623"/>
                <w:sz w:val="21"/>
                <w:szCs w:val="21"/>
                <w:u w:val="none"/>
                <w:shd w:fill="auto" w:val="clear"/>
                <w:vertAlign w:val="baseline"/>
                <w:rtl w:val="0"/>
              </w:rPr>
              <w:t xml:space="preserve">2.4.</w:t>
            </w:r>
          </w:hyperlink>
          <w:hyperlink w:anchor="_heading=h.brjqjafhcdh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_heading=h.brjqjafhcdh2 \h </w:instrText>
            <w:fldChar w:fldCharType="separate"/>
          </w:r>
          <w:r w:rsidDel="00000000" w:rsidR="00000000" w:rsidRPr="00000000">
            <w:rPr>
              <w:rFonts w:ascii="Verdana" w:cs="Verdana" w:eastAsia="Verdana" w:hAnsi="Verdana"/>
              <w:b w:val="0"/>
              <w:i w:val="0"/>
              <w:smallCaps w:val="0"/>
              <w:strike w:val="0"/>
              <w:color w:val="385623"/>
              <w:sz w:val="21"/>
              <w:szCs w:val="21"/>
              <w:u w:val="none"/>
              <w:shd w:fill="auto" w:val="clear"/>
              <w:vertAlign w:val="baseline"/>
              <w:rtl w:val="0"/>
            </w:rPr>
            <w:t xml:space="preserve">Report web application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8488"/>
            </w:tabs>
            <w:spacing w:after="0" w:before="12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Verdana" w:cs="Verdana" w:eastAsia="Verdana" w:hAnsi="Verdana"/>
                <w:b w:val="1"/>
                <w:i w:val="0"/>
                <w:smallCaps w:val="0"/>
                <w:strike w:val="0"/>
                <w:color w:val="385623"/>
                <w:sz w:val="22"/>
                <w:szCs w:val="22"/>
                <w:u w:val="none"/>
                <w:shd w:fill="auto" w:val="clear"/>
                <w:vertAlign w:val="baseline"/>
                <w:rtl w:val="0"/>
              </w:rPr>
              <w:t xml:space="preserve">3.</w:t>
            </w:r>
          </w:hyperlink>
          <w:hyperlink w:anchor="_heading=h.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Verdana" w:cs="Verdana" w:eastAsia="Verdana" w:hAnsi="Verdana"/>
              <w:b w:val="1"/>
              <w:i w:val="0"/>
              <w:smallCaps w:val="0"/>
              <w:strike w:val="0"/>
              <w:color w:val="385623"/>
              <w:sz w:val="22"/>
              <w:szCs w:val="22"/>
              <w:u w:val="none"/>
              <w:shd w:fill="auto" w:val="clear"/>
              <w:vertAlign w:val="baseline"/>
              <w:rtl w:val="0"/>
            </w:rPr>
            <w:t xml:space="preserve">Analysis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488"/>
            </w:tabs>
            <w:spacing w:after="60" w:before="0" w:line="312" w:lineRule="auto"/>
            <w:ind w:left="198"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Verdana" w:cs="Verdana" w:eastAsia="Verdana" w:hAnsi="Verdana"/>
                <w:b w:val="0"/>
                <w:i w:val="0"/>
                <w:smallCaps w:val="0"/>
                <w:strike w:val="0"/>
                <w:color w:val="385623"/>
                <w:sz w:val="21"/>
                <w:szCs w:val="21"/>
                <w:u w:val="none"/>
                <w:shd w:fill="auto" w:val="clear"/>
                <w:vertAlign w:val="baseline"/>
                <w:rtl w:val="0"/>
              </w:rPr>
              <w:t xml:space="preserve">3.1.</w:t>
            </w:r>
          </w:hyperlink>
          <w:hyperlink w:anchor="_heading=h.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Verdana" w:cs="Verdana" w:eastAsia="Verdana" w:hAnsi="Verdana"/>
              <w:b w:val="0"/>
              <w:i w:val="0"/>
              <w:smallCaps w:val="0"/>
              <w:strike w:val="0"/>
              <w:color w:val="385623"/>
              <w:sz w:val="21"/>
              <w:szCs w:val="21"/>
              <w:u w:val="none"/>
              <w:shd w:fill="auto" w:val="clear"/>
              <w:vertAlign w:val="baseline"/>
              <w:rtl w:val="0"/>
            </w:rPr>
            <w:t xml:space="preserve">Number of mentions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488"/>
            </w:tabs>
            <w:spacing w:after="60" w:before="0" w:line="312" w:lineRule="auto"/>
            <w:ind w:left="198"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Verdana" w:cs="Verdana" w:eastAsia="Verdana" w:hAnsi="Verdana"/>
                <w:b w:val="1"/>
                <w:i w:val="0"/>
                <w:smallCaps w:val="0"/>
                <w:strike w:val="0"/>
                <w:color w:val="385623"/>
                <w:sz w:val="21"/>
                <w:szCs w:val="21"/>
                <w:u w:val="none"/>
                <w:shd w:fill="auto" w:val="clear"/>
                <w:vertAlign w:val="baseline"/>
                <w:rtl w:val="0"/>
              </w:rPr>
              <w:t xml:space="preserve">3.2.</w:t>
            </w:r>
          </w:hyperlink>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Verdana" w:cs="Verdana" w:eastAsia="Verdana" w:hAnsi="Verdana"/>
              <w:b w:val="0"/>
              <w:i w:val="0"/>
              <w:smallCaps w:val="0"/>
              <w:strike w:val="0"/>
              <w:color w:val="385623"/>
              <w:sz w:val="21"/>
              <w:szCs w:val="21"/>
              <w:u w:val="none"/>
              <w:shd w:fill="auto" w:val="clear"/>
              <w:vertAlign w:val="baseline"/>
              <w:rtl w:val="0"/>
            </w:rPr>
            <w:t xml:space="preserve">EIGE’s outputs cited</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488"/>
            </w:tabs>
            <w:spacing w:after="60" w:before="0" w:line="312" w:lineRule="auto"/>
            <w:ind w:left="198"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f5ioesgq7cz1">
            <w:r w:rsidDel="00000000" w:rsidR="00000000" w:rsidRPr="00000000">
              <w:rPr>
                <w:rFonts w:ascii="Verdana" w:cs="Verdana" w:eastAsia="Verdana" w:hAnsi="Verdana"/>
                <w:b w:val="1"/>
                <w:i w:val="0"/>
                <w:smallCaps w:val="0"/>
                <w:strike w:val="0"/>
                <w:color w:val="385623"/>
                <w:sz w:val="21"/>
                <w:szCs w:val="21"/>
                <w:u w:val="none"/>
                <w:shd w:fill="auto" w:val="clear"/>
                <w:vertAlign w:val="baseline"/>
                <w:rtl w:val="0"/>
              </w:rPr>
              <w:t xml:space="preserve">3.3.</w:t>
            </w:r>
          </w:hyperlink>
          <w:hyperlink w:anchor="_heading=h.f5ioesgq7cz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_heading=h.f5ioesgq7cz1 \h </w:instrText>
            <w:fldChar w:fldCharType="separate"/>
          </w:r>
          <w:r w:rsidDel="00000000" w:rsidR="00000000" w:rsidRPr="00000000">
            <w:rPr>
              <w:rFonts w:ascii="Verdana" w:cs="Verdana" w:eastAsia="Verdana" w:hAnsi="Verdana"/>
              <w:b w:val="0"/>
              <w:i w:val="0"/>
              <w:smallCaps w:val="0"/>
              <w:strike w:val="0"/>
              <w:color w:val="385623"/>
              <w:sz w:val="21"/>
              <w:szCs w:val="21"/>
              <w:u w:val="none"/>
              <w:shd w:fill="auto" w:val="clear"/>
              <w:vertAlign w:val="baseline"/>
              <w:rtl w:val="0"/>
            </w:rPr>
            <w:t xml:space="preserve">Documents citing EIGE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488"/>
            </w:tabs>
            <w:spacing w:after="60" w:before="0" w:line="312" w:lineRule="auto"/>
            <w:ind w:left="198"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j92wn3cwa5kl">
            <w:r w:rsidDel="00000000" w:rsidR="00000000" w:rsidRPr="00000000">
              <w:rPr>
                <w:rFonts w:ascii="Verdana" w:cs="Verdana" w:eastAsia="Verdana" w:hAnsi="Verdana"/>
                <w:b w:val="1"/>
                <w:i w:val="0"/>
                <w:smallCaps w:val="0"/>
                <w:strike w:val="0"/>
                <w:color w:val="385623"/>
                <w:sz w:val="21"/>
                <w:szCs w:val="21"/>
                <w:u w:val="none"/>
                <w:shd w:fill="auto" w:val="clear"/>
                <w:vertAlign w:val="baseline"/>
                <w:rtl w:val="0"/>
              </w:rPr>
              <w:t xml:space="preserve">3.4.</w:t>
            </w:r>
          </w:hyperlink>
          <w:hyperlink w:anchor="_heading=h.j92wn3cwa5k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_heading=h.j92wn3cwa5kl \h </w:instrText>
            <w:fldChar w:fldCharType="separate"/>
          </w:r>
          <w:r w:rsidDel="00000000" w:rsidR="00000000" w:rsidRPr="00000000">
            <w:rPr>
              <w:rFonts w:ascii="Verdana" w:cs="Verdana" w:eastAsia="Verdana" w:hAnsi="Verdana"/>
              <w:b w:val="0"/>
              <w:i w:val="0"/>
              <w:smallCaps w:val="0"/>
              <w:strike w:val="0"/>
              <w:color w:val="385623"/>
              <w:sz w:val="21"/>
              <w:szCs w:val="21"/>
              <w:u w:val="none"/>
              <w:shd w:fill="auto" w:val="clear"/>
              <w:vertAlign w:val="baseline"/>
              <w:rtl w:val="0"/>
            </w:rPr>
            <w:t xml:space="preserve">Impact evaluation of documents citing EIGE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488"/>
            </w:tabs>
            <w:spacing w:after="60" w:before="0" w:line="312" w:lineRule="auto"/>
            <w:ind w:left="198"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q82wu2sxboe">
            <w:r w:rsidDel="00000000" w:rsidR="00000000" w:rsidRPr="00000000">
              <w:rPr>
                <w:rFonts w:ascii="Verdana" w:cs="Verdana" w:eastAsia="Verdana" w:hAnsi="Verdana"/>
                <w:b w:val="0"/>
                <w:i w:val="0"/>
                <w:smallCaps w:val="0"/>
                <w:strike w:val="0"/>
                <w:color w:val="385623"/>
                <w:sz w:val="21"/>
                <w:szCs w:val="21"/>
                <w:u w:val="none"/>
                <w:shd w:fill="auto" w:val="clear"/>
                <w:vertAlign w:val="baseline"/>
                <w:rtl w:val="0"/>
              </w:rPr>
              <w:t xml:space="preserve">3.5.</w:t>
            </w:r>
          </w:hyperlink>
          <w:hyperlink w:anchor="_heading=h.4q82wu2sxbo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_heading=h.4q82wu2sxboe \h </w:instrText>
            <w:fldChar w:fldCharType="separate"/>
          </w:r>
          <w:r w:rsidDel="00000000" w:rsidR="00000000" w:rsidRPr="00000000">
            <w:rPr>
              <w:rFonts w:ascii="Verdana" w:cs="Verdana" w:eastAsia="Verdana" w:hAnsi="Verdana"/>
              <w:b w:val="0"/>
              <w:i w:val="0"/>
              <w:smallCaps w:val="0"/>
              <w:strike w:val="0"/>
              <w:color w:val="385623"/>
              <w:sz w:val="21"/>
              <w:szCs w:val="21"/>
              <w:u w:val="none"/>
              <w:shd w:fill="auto" w:val="clear"/>
              <w:vertAlign w:val="baseline"/>
              <w:rtl w:val="0"/>
            </w:rPr>
            <w:t xml:space="preserve">Impact ranking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8488"/>
            </w:tabs>
            <w:spacing w:after="0" w:before="12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pxezwc">
            <w:r w:rsidDel="00000000" w:rsidR="00000000" w:rsidRPr="00000000">
              <w:rPr>
                <w:rFonts w:ascii="Verdana" w:cs="Verdana" w:eastAsia="Verdana" w:hAnsi="Verdana"/>
                <w:b w:val="1"/>
                <w:i w:val="0"/>
                <w:smallCaps w:val="0"/>
                <w:strike w:val="0"/>
                <w:color w:val="385623"/>
                <w:sz w:val="22"/>
                <w:szCs w:val="22"/>
                <w:u w:val="none"/>
                <w:shd w:fill="auto" w:val="clear"/>
                <w:vertAlign w:val="baseline"/>
                <w:rtl w:val="0"/>
              </w:rPr>
              <w:t xml:space="preserve">4.</w:t>
            </w:r>
          </w:hyperlink>
          <w:hyperlink w:anchor="_heading=h.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Verdana" w:cs="Verdana" w:eastAsia="Verdana" w:hAnsi="Verdana"/>
              <w:b w:val="1"/>
              <w:i w:val="0"/>
              <w:smallCaps w:val="0"/>
              <w:strike w:val="0"/>
              <w:color w:val="385623"/>
              <w:sz w:val="22"/>
              <w:szCs w:val="22"/>
              <w:u w:val="none"/>
              <w:shd w:fill="auto" w:val="clear"/>
              <w:vertAlign w:val="baseline"/>
              <w:rtl w:val="0"/>
            </w:rPr>
            <w:t xml:space="preserve">Annex 1 – Quarterly report</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8488"/>
            </w:tabs>
            <w:spacing w:after="0" w:before="120" w:line="312" w:lineRule="auto"/>
            <w:ind w:left="0" w:right="0" w:firstLine="0"/>
            <w:jc w:val="left"/>
            <w:rPr>
              <w:rFonts w:ascii="Verdana" w:cs="Verdana" w:eastAsia="Verdana" w:hAnsi="Verdana"/>
              <w:b w:val="1"/>
              <w:i w:val="0"/>
              <w:smallCaps w:val="0"/>
              <w:strike w:val="0"/>
              <w:color w:val="385623"/>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leader="none" w:pos="1021"/>
          <w:tab w:val="left" w:leader="none" w:pos="1418"/>
          <w:tab w:val="left" w:leader="none" w:pos="1786"/>
          <w:tab w:val="left" w:leader="none" w:pos="2381"/>
          <w:tab w:val="left" w:leader="none" w:pos="2948"/>
          <w:tab w:val="left" w:leader="none" w:pos="3572"/>
          <w:tab w:val="left" w:leader="none" w:pos="4139"/>
          <w:tab w:val="left" w:leader="none" w:pos="4763"/>
          <w:tab w:val="left" w:leader="none" w:pos="5387"/>
          <w:tab w:val="left" w:leader="none" w:pos="5954"/>
          <w:tab w:val="left" w:leader="none" w:pos="6577"/>
          <w:tab w:val="left" w:leader="none" w:pos="7144"/>
        </w:tabs>
        <w:spacing w:after="480" w:lineRule="auto"/>
        <w:ind w:left="357" w:hanging="357"/>
        <w:jc w:val="left"/>
        <w:rPr>
          <w:b w:val="1"/>
          <w:color w:val="385623"/>
          <w:sz w:val="22"/>
          <w:szCs w:val="22"/>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leader="none" w:pos="1021"/>
          <w:tab w:val="left" w:leader="none" w:pos="1418"/>
          <w:tab w:val="left" w:leader="none" w:pos="1786"/>
          <w:tab w:val="left" w:leader="none" w:pos="2381"/>
          <w:tab w:val="left" w:leader="none" w:pos="2948"/>
          <w:tab w:val="left" w:leader="none" w:pos="3572"/>
          <w:tab w:val="left" w:leader="none" w:pos="4139"/>
          <w:tab w:val="left" w:leader="none" w:pos="4763"/>
          <w:tab w:val="left" w:leader="none" w:pos="5387"/>
          <w:tab w:val="left" w:leader="none" w:pos="5954"/>
          <w:tab w:val="left" w:leader="none" w:pos="6577"/>
          <w:tab w:val="left" w:leader="none" w:pos="7144"/>
        </w:tabs>
        <w:spacing w:after="480" w:lineRule="auto"/>
        <w:ind w:left="357" w:hanging="357"/>
        <w:jc w:val="left"/>
        <w:rPr>
          <w:b w:val="1"/>
          <w:color w:val="385623"/>
          <w:sz w:val="22"/>
          <w:szCs w:val="22"/>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leader="none" w:pos="1021"/>
          <w:tab w:val="left" w:leader="none" w:pos="1418"/>
          <w:tab w:val="left" w:leader="none" w:pos="1786"/>
          <w:tab w:val="left" w:leader="none" w:pos="2381"/>
          <w:tab w:val="left" w:leader="none" w:pos="2948"/>
          <w:tab w:val="left" w:leader="none" w:pos="3572"/>
          <w:tab w:val="left" w:leader="none" w:pos="4139"/>
          <w:tab w:val="left" w:leader="none" w:pos="4763"/>
          <w:tab w:val="left" w:leader="none" w:pos="5387"/>
          <w:tab w:val="left" w:leader="none" w:pos="5954"/>
          <w:tab w:val="left" w:leader="none" w:pos="6577"/>
          <w:tab w:val="left" w:leader="none" w:pos="7144"/>
        </w:tabs>
        <w:spacing w:after="480" w:lineRule="auto"/>
        <w:ind w:left="357" w:hanging="357"/>
        <w:jc w:val="left"/>
        <w:rPr>
          <w:b w:val="1"/>
          <w:color w:val="385623"/>
          <w:sz w:val="22"/>
          <w:szCs w:val="22"/>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leader="none" w:pos="1021"/>
          <w:tab w:val="left" w:leader="none" w:pos="1418"/>
          <w:tab w:val="left" w:leader="none" w:pos="1786"/>
          <w:tab w:val="left" w:leader="none" w:pos="2381"/>
          <w:tab w:val="left" w:leader="none" w:pos="2948"/>
          <w:tab w:val="left" w:leader="none" w:pos="3572"/>
          <w:tab w:val="left" w:leader="none" w:pos="4139"/>
          <w:tab w:val="left" w:leader="none" w:pos="4763"/>
          <w:tab w:val="left" w:leader="none" w:pos="5387"/>
          <w:tab w:val="left" w:leader="none" w:pos="5954"/>
          <w:tab w:val="left" w:leader="none" w:pos="6577"/>
          <w:tab w:val="left" w:leader="none" w:pos="7144"/>
        </w:tabs>
        <w:spacing w:after="480" w:lineRule="auto"/>
        <w:ind w:left="357" w:hanging="357"/>
        <w:jc w:val="left"/>
        <w:rPr>
          <w:b w:val="1"/>
          <w:color w:val="385623"/>
          <w:sz w:val="22"/>
          <w:szCs w:val="22"/>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leader="none" w:pos="1021"/>
          <w:tab w:val="left" w:leader="none" w:pos="1418"/>
          <w:tab w:val="left" w:leader="none" w:pos="1786"/>
          <w:tab w:val="left" w:leader="none" w:pos="2381"/>
          <w:tab w:val="left" w:leader="none" w:pos="2948"/>
          <w:tab w:val="left" w:leader="none" w:pos="3572"/>
          <w:tab w:val="left" w:leader="none" w:pos="4139"/>
          <w:tab w:val="left" w:leader="none" w:pos="4763"/>
          <w:tab w:val="left" w:leader="none" w:pos="5387"/>
          <w:tab w:val="left" w:leader="none" w:pos="5954"/>
          <w:tab w:val="left" w:leader="none" w:pos="6577"/>
          <w:tab w:val="left" w:leader="none" w:pos="7144"/>
        </w:tabs>
        <w:spacing w:after="480" w:lineRule="auto"/>
        <w:ind w:left="357" w:hanging="357"/>
        <w:jc w:val="left"/>
        <w:rPr>
          <w:b w:val="1"/>
          <w:color w:val="385623"/>
          <w:sz w:val="22"/>
          <w:szCs w:val="22"/>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leader="none" w:pos="1021"/>
          <w:tab w:val="left" w:leader="none" w:pos="1418"/>
          <w:tab w:val="left" w:leader="none" w:pos="1786"/>
          <w:tab w:val="left" w:leader="none" w:pos="2381"/>
          <w:tab w:val="left" w:leader="none" w:pos="2948"/>
          <w:tab w:val="left" w:leader="none" w:pos="3572"/>
          <w:tab w:val="left" w:leader="none" w:pos="4139"/>
          <w:tab w:val="left" w:leader="none" w:pos="4763"/>
          <w:tab w:val="left" w:leader="none" w:pos="5387"/>
          <w:tab w:val="left" w:leader="none" w:pos="5954"/>
          <w:tab w:val="left" w:leader="none" w:pos="6577"/>
          <w:tab w:val="left" w:leader="none" w:pos="7144"/>
        </w:tabs>
        <w:spacing w:after="480" w:lineRule="auto"/>
        <w:ind w:left="357" w:hanging="357"/>
        <w:jc w:val="left"/>
        <w:rPr>
          <w:b w:val="1"/>
          <w:color w:val="385623"/>
          <w:sz w:val="22"/>
          <w:szCs w:val="22"/>
        </w:rPr>
      </w:pPr>
      <w:r w:rsidDel="00000000" w:rsidR="00000000" w:rsidRPr="00000000">
        <w:rPr>
          <w:rtl w:val="0"/>
        </w:rPr>
      </w:r>
    </w:p>
    <w:p w:rsidR="00000000" w:rsidDel="00000000" w:rsidP="00000000" w:rsidRDefault="00000000" w:rsidRPr="00000000" w14:paraId="00000029">
      <w:pPr>
        <w:pStyle w:val="Heading1"/>
        <w:numPr>
          <w:ilvl w:val="0"/>
          <w:numId w:val="1"/>
        </w:numPr>
        <w:ind w:left="360" w:hanging="360"/>
        <w:rPr/>
      </w:pPr>
      <w:bookmarkStart w:colFirst="0" w:colLast="0" w:name="_heading=h.3znysh7" w:id="1"/>
      <w:bookmarkEnd w:id="1"/>
      <w:r w:rsidDel="00000000" w:rsidR="00000000" w:rsidRPr="00000000">
        <w:rPr>
          <w:rtl w:val="0"/>
        </w:rPr>
        <w:t xml:space="preserve">Summary</w:t>
      </w:r>
    </w:p>
    <w:p w:rsidR="00000000" w:rsidDel="00000000" w:rsidP="00000000" w:rsidRDefault="00000000" w:rsidRPr="00000000" w14:paraId="0000002A">
      <w:pPr>
        <w:spacing w:after="80" w:line="288" w:lineRule="auto"/>
        <w:rPr>
          <w:color w:val="000000"/>
        </w:rPr>
      </w:pPr>
      <w:r w:rsidDel="00000000" w:rsidR="00000000" w:rsidRPr="00000000">
        <w:rPr>
          <w:color w:val="000000"/>
          <w:rtl w:val="0"/>
        </w:rPr>
        <w:t xml:space="preserve">On 24 September 2024, EIGE contracted Blomeyer &amp; Sanz, in partnership with Policy Impact Lab, to conduct periodic impact monitoring reports and their analysis corresponding to the period 2024. The Terms of Reference (ToR) refer to a general objective and to five specific objectives: </w:t>
      </w:r>
    </w:p>
    <w:p w:rsidR="00000000" w:rsidDel="00000000" w:rsidP="00000000" w:rsidRDefault="00000000" w:rsidRPr="00000000" w14:paraId="0000002B">
      <w:pPr>
        <w:numPr>
          <w:ilvl w:val="0"/>
          <w:numId w:val="2"/>
        </w:numPr>
        <w:pBdr>
          <w:top w:space="0" w:sz="0" w:val="nil"/>
          <w:left w:space="0" w:sz="0" w:val="nil"/>
          <w:bottom w:space="0" w:sz="0" w:val="nil"/>
          <w:right w:space="0" w:sz="0" w:val="nil"/>
          <w:between w:space="0" w:sz="0" w:val="nil"/>
        </w:pBdr>
        <w:spacing w:after="80" w:line="288" w:lineRule="auto"/>
        <w:ind w:left="426" w:hanging="357"/>
        <w:rPr>
          <w:i w:val="1"/>
          <w:color w:val="000000"/>
          <w:sz w:val="18"/>
          <w:szCs w:val="18"/>
        </w:rPr>
      </w:pPr>
      <w:r w:rsidDel="00000000" w:rsidR="00000000" w:rsidRPr="00000000">
        <w:rPr>
          <w:i w:val="1"/>
          <w:color w:val="000000"/>
          <w:sz w:val="18"/>
          <w:szCs w:val="18"/>
          <w:rtl w:val="0"/>
        </w:rPr>
        <w:t xml:space="preserve">General: To allow EIGE to better comprehend stakeholders’ use of EIGE data, evidence and outputs and thereby to produce more targeted outputs which fit better the needs of its stakeholders’. enable EIGE produce outputs which are used by its intended stakeholders.</w:t>
      </w:r>
    </w:p>
    <w:p w:rsidR="00000000" w:rsidDel="00000000" w:rsidP="00000000" w:rsidRDefault="00000000" w:rsidRPr="00000000" w14:paraId="0000002C">
      <w:pPr>
        <w:numPr>
          <w:ilvl w:val="0"/>
          <w:numId w:val="2"/>
        </w:numPr>
        <w:pBdr>
          <w:top w:space="0" w:sz="0" w:val="nil"/>
          <w:left w:space="0" w:sz="0" w:val="nil"/>
          <w:bottom w:space="0" w:sz="0" w:val="nil"/>
          <w:right w:space="0" w:sz="0" w:val="nil"/>
          <w:between w:space="0" w:sz="0" w:val="nil"/>
        </w:pBdr>
        <w:spacing w:after="80" w:line="288" w:lineRule="auto"/>
        <w:ind w:left="426" w:hanging="357"/>
        <w:rPr>
          <w:i w:val="1"/>
          <w:color w:val="000000"/>
          <w:sz w:val="18"/>
          <w:szCs w:val="18"/>
        </w:rPr>
      </w:pPr>
      <w:r w:rsidDel="00000000" w:rsidR="00000000" w:rsidRPr="00000000">
        <w:rPr>
          <w:i w:val="1"/>
          <w:color w:val="000000"/>
          <w:sz w:val="18"/>
          <w:szCs w:val="18"/>
          <w:rtl w:val="0"/>
        </w:rPr>
        <w:t xml:space="preserve">Specific: to provide EIGE with information on (1) which EIGE outputs are cited in academia; (2) what are the main articles citing EIGE’s outputs; (2) what are the main research fields (topics) where citations to EIGE are found; (4) what is the importance of the citations identified; and (5) what is the trend observed in the citations to EIGE.</w:t>
      </w:r>
    </w:p>
    <w:p w:rsidR="00000000" w:rsidDel="00000000" w:rsidP="00000000" w:rsidRDefault="00000000" w:rsidRPr="00000000" w14:paraId="0000002D">
      <w:pPr>
        <w:spacing w:after="80" w:line="288" w:lineRule="auto"/>
        <w:rPr/>
      </w:pPr>
      <w:r w:rsidDel="00000000" w:rsidR="00000000" w:rsidRPr="00000000">
        <w:rPr>
          <w:rtl w:val="0"/>
        </w:rPr>
        <w:t xml:space="preserve">This analytical report presents the </w:t>
      </w:r>
      <w:r w:rsidDel="00000000" w:rsidR="00000000" w:rsidRPr="00000000">
        <w:rPr>
          <w:b w:val="1"/>
          <w:rtl w:val="0"/>
        </w:rPr>
        <w:t xml:space="preserve">main findings </w:t>
      </w:r>
      <w:r w:rsidDel="00000000" w:rsidR="00000000" w:rsidRPr="00000000">
        <w:rPr>
          <w:rtl w:val="0"/>
        </w:rPr>
        <w:t xml:space="preserve">regarding the data on academia citing EIGE’s outputs during the period </w:t>
      </w:r>
      <w:r w:rsidDel="00000000" w:rsidR="00000000" w:rsidRPr="00000000">
        <w:rPr>
          <w:b w:val="1"/>
          <w:rtl w:val="0"/>
        </w:rPr>
        <w:t xml:space="preserve">October to December 2024</w:t>
      </w:r>
      <w:r w:rsidDel="00000000" w:rsidR="00000000" w:rsidRPr="00000000">
        <w:rPr>
          <w:rtl w:val="0"/>
        </w:rPr>
        <w:t xml:space="preserve">. The analytical report includes a statistical overview of the recorded references.</w:t>
      </w:r>
    </w:p>
    <w:p w:rsidR="00000000" w:rsidDel="00000000" w:rsidP="00000000" w:rsidRDefault="00000000" w:rsidRPr="00000000" w14:paraId="0000002E">
      <w:pPr>
        <w:spacing w:after="80" w:line="288" w:lineRule="auto"/>
        <w:rPr/>
      </w:pPr>
      <w:r w:rsidDel="00000000" w:rsidR="00000000" w:rsidRPr="00000000">
        <w:rPr>
          <w:rtl w:val="0"/>
        </w:rPr>
        <w:t xml:space="preserve">During the monitoring period (Q4 2024) the monitoring team has identified</w:t>
      </w:r>
      <w:r w:rsidDel="00000000" w:rsidR="00000000" w:rsidRPr="00000000">
        <w:rPr>
          <w:b w:val="1"/>
          <w:rtl w:val="0"/>
        </w:rPr>
        <w:t xml:space="preserve"> 22 citations to EIGE</w:t>
      </w:r>
      <w:r w:rsidDel="00000000" w:rsidR="00000000" w:rsidRPr="00000000">
        <w:rPr>
          <w:rtl w:val="0"/>
        </w:rPr>
        <w:t xml:space="preserve"> from fourteen documents. All the documents are </w:t>
      </w:r>
      <w:r w:rsidDel="00000000" w:rsidR="00000000" w:rsidRPr="00000000">
        <w:rPr>
          <w:b w:val="1"/>
          <w:rtl w:val="0"/>
        </w:rPr>
        <w:t xml:space="preserve">articles</w:t>
      </w:r>
      <w:r w:rsidDel="00000000" w:rsidR="00000000" w:rsidRPr="00000000">
        <w:rPr>
          <w:rtl w:val="0"/>
        </w:rPr>
        <w:t xml:space="preserve">.</w:t>
      </w:r>
    </w:p>
    <w:p w:rsidR="00000000" w:rsidDel="00000000" w:rsidP="00000000" w:rsidRDefault="00000000" w:rsidRPr="00000000" w14:paraId="0000002F">
      <w:pPr>
        <w:spacing w:after="80" w:line="288" w:lineRule="auto"/>
        <w:rPr/>
      </w:pPr>
      <w:r w:rsidDel="00000000" w:rsidR="00000000" w:rsidRPr="00000000">
        <w:rPr>
          <w:rtl w:val="0"/>
        </w:rPr>
        <w:t xml:space="preserve">All the citations have been published in </w:t>
      </w:r>
      <w:r w:rsidDel="00000000" w:rsidR="00000000" w:rsidRPr="00000000">
        <w:rPr>
          <w:b w:val="1"/>
          <w:rtl w:val="0"/>
        </w:rPr>
        <w:t xml:space="preserve">thirteen different</w:t>
      </w:r>
      <w:r w:rsidDel="00000000" w:rsidR="00000000" w:rsidRPr="00000000">
        <w:rPr>
          <w:rtl w:val="0"/>
        </w:rPr>
        <w:t xml:space="preserve"> </w:t>
      </w:r>
      <w:r w:rsidDel="00000000" w:rsidR="00000000" w:rsidRPr="00000000">
        <w:rPr>
          <w:b w:val="1"/>
          <w:rtl w:val="0"/>
        </w:rPr>
        <w:t xml:space="preserve">journals</w:t>
      </w:r>
      <w:r w:rsidDel="00000000" w:rsidR="00000000" w:rsidRPr="00000000">
        <w:rPr>
          <w:rtl w:val="0"/>
        </w:rPr>
        <w:t xml:space="preserve">. Most articles include </w:t>
      </w:r>
      <w:r w:rsidDel="00000000" w:rsidR="00000000" w:rsidRPr="00000000">
        <w:rPr>
          <w:b w:val="1"/>
          <w:rtl w:val="0"/>
        </w:rPr>
        <w:t xml:space="preserve">one citation to EIGE</w:t>
      </w:r>
      <w:r w:rsidDel="00000000" w:rsidR="00000000" w:rsidRPr="00000000">
        <w:rPr>
          <w:rtl w:val="0"/>
        </w:rPr>
        <w:t xml:space="preserve"> (except for one article with eight citations, and another article with two citations).</w:t>
      </w:r>
    </w:p>
    <w:p w:rsidR="00000000" w:rsidDel="00000000" w:rsidP="00000000" w:rsidRDefault="00000000" w:rsidRPr="00000000" w14:paraId="00000030">
      <w:pPr>
        <w:spacing w:after="80" w:line="288" w:lineRule="auto"/>
        <w:rPr/>
      </w:pPr>
      <w:r w:rsidDel="00000000" w:rsidR="00000000" w:rsidRPr="00000000">
        <w:rPr>
          <w:rtl w:val="0"/>
        </w:rPr>
        <w:t xml:space="preserve">Regarding the authors of the articles citing EIGE, we have identified 42 different authors that belong to 20 different research centers (all being </w:t>
      </w:r>
      <w:r w:rsidDel="00000000" w:rsidR="00000000" w:rsidRPr="00000000">
        <w:rPr>
          <w:b w:val="1"/>
          <w:rtl w:val="0"/>
        </w:rPr>
        <w:t xml:space="preserve">EU based universities</w:t>
      </w:r>
      <w:r w:rsidDel="00000000" w:rsidR="00000000" w:rsidRPr="00000000">
        <w:rPr>
          <w:rtl w:val="0"/>
        </w:rPr>
        <w:t xml:space="preserve">, except for one Canadian, and one Turkish institution). University of Antwerpen cited 8 different EIGE tools. </w:t>
      </w:r>
      <w:r w:rsidDel="00000000" w:rsidR="00000000" w:rsidRPr="00000000">
        <w:rPr>
          <w:b w:val="1"/>
          <w:rtl w:val="0"/>
        </w:rPr>
        <w:t xml:space="preserve">October</w:t>
      </w:r>
      <w:r w:rsidDel="00000000" w:rsidR="00000000" w:rsidRPr="00000000">
        <w:rPr>
          <w:rtl w:val="0"/>
        </w:rPr>
        <w:t xml:space="preserve"> is the month with the </w:t>
      </w:r>
      <w:r w:rsidDel="00000000" w:rsidR="00000000" w:rsidRPr="00000000">
        <w:rPr>
          <w:b w:val="1"/>
          <w:rtl w:val="0"/>
        </w:rPr>
        <w:t xml:space="preserve">highest number of publications</w:t>
      </w:r>
      <w:r w:rsidDel="00000000" w:rsidR="00000000" w:rsidRPr="00000000">
        <w:rPr>
          <w:rtl w:val="0"/>
        </w:rPr>
        <w:t xml:space="preserve"> (10). </w:t>
      </w:r>
    </w:p>
    <w:p w:rsidR="00000000" w:rsidDel="00000000" w:rsidP="00000000" w:rsidRDefault="00000000" w:rsidRPr="00000000" w14:paraId="00000031">
      <w:pPr>
        <w:spacing w:after="80" w:line="288" w:lineRule="auto"/>
        <w:rPr/>
      </w:pPr>
      <w:r w:rsidDel="00000000" w:rsidR="00000000" w:rsidRPr="00000000">
        <w:rPr>
          <w:rtl w:val="0"/>
        </w:rPr>
        <w:t xml:space="preserve">The collected data allow for a (partial) </w:t>
      </w:r>
      <w:r w:rsidDel="00000000" w:rsidR="00000000" w:rsidRPr="00000000">
        <w:rPr>
          <w:b w:val="1"/>
          <w:rtl w:val="0"/>
        </w:rPr>
        <w:t xml:space="preserve">qualitative monitoring</w:t>
      </w:r>
      <w:r w:rsidDel="00000000" w:rsidR="00000000" w:rsidRPr="00000000">
        <w:rPr>
          <w:rtl w:val="0"/>
        </w:rPr>
        <w:t xml:space="preserve"> of the citations. Compared to Q3, the number of citations of EIGE has almost doubled.</w:t>
      </w:r>
    </w:p>
    <w:p w:rsidR="00000000" w:rsidDel="00000000" w:rsidP="00000000" w:rsidRDefault="00000000" w:rsidRPr="00000000" w14:paraId="00000032">
      <w:pPr>
        <w:spacing w:after="80" w:line="288" w:lineRule="auto"/>
        <w:rPr/>
      </w:pPr>
      <w:r w:rsidDel="00000000" w:rsidR="00000000" w:rsidRPr="00000000">
        <w:rPr>
          <w:rtl w:val="0"/>
        </w:rPr>
        <w:t xml:space="preserve">The impact factor of the publishing journals for Q3 was published for approximately half of the documents. Four publications were published in journals with very strong impact, three publications were published in journals with strong impact, and one publications was published in a respectable journal. </w:t>
      </w:r>
    </w:p>
    <w:p w:rsidR="00000000" w:rsidDel="00000000" w:rsidP="00000000" w:rsidRDefault="00000000" w:rsidRPr="00000000" w14:paraId="00000033">
      <w:pPr>
        <w:spacing w:after="80" w:line="288" w:lineRule="auto"/>
        <w:rPr/>
      </w:pPr>
      <w:r w:rsidDel="00000000" w:rsidR="00000000" w:rsidRPr="00000000">
        <w:rPr>
          <w:b w:val="1"/>
          <w:rtl w:val="0"/>
        </w:rPr>
        <w:t xml:space="preserve">Most of the citations (12) are included on the main body of the article.  All </w:t>
      </w:r>
      <w:r w:rsidDel="00000000" w:rsidR="00000000" w:rsidRPr="00000000">
        <w:rPr>
          <w:rtl w:val="0"/>
        </w:rPr>
        <w:t xml:space="preserve">the citations to EIGE are considered to be </w:t>
      </w:r>
      <w:r w:rsidDel="00000000" w:rsidR="00000000" w:rsidRPr="00000000">
        <w:rPr>
          <w:b w:val="1"/>
          <w:rtl w:val="0"/>
        </w:rPr>
        <w:t xml:space="preserve">positive. </w:t>
      </w:r>
      <w:r w:rsidDel="00000000" w:rsidR="00000000" w:rsidRPr="00000000">
        <w:rPr>
          <w:rtl w:val="0"/>
        </w:rPr>
        <w:t xml:space="preserve">Finally, using ‘Altmetric’ it appears that most of the references to the documents citing EGIE’s outputs in </w:t>
      </w:r>
      <w:r w:rsidDel="00000000" w:rsidR="00000000" w:rsidRPr="00000000">
        <w:rPr>
          <w:b w:val="1"/>
          <w:rtl w:val="0"/>
        </w:rPr>
        <w:t xml:space="preserve">social media</w:t>
      </w:r>
      <w:r w:rsidDel="00000000" w:rsidR="00000000" w:rsidRPr="00000000">
        <w:rPr>
          <w:rtl w:val="0"/>
        </w:rPr>
        <w:t xml:space="preserve"> were made in X (former Twitter), there were also some mentions on Bluesky and Mendeley.</w:t>
      </w:r>
    </w:p>
    <w:p w:rsidR="00000000" w:rsidDel="00000000" w:rsidP="00000000" w:rsidRDefault="00000000" w:rsidRPr="00000000" w14:paraId="00000034">
      <w:pPr>
        <w:spacing w:after="80" w:line="288" w:lineRule="auto"/>
        <w:rPr/>
      </w:pPr>
      <w:r w:rsidDel="00000000" w:rsidR="00000000" w:rsidRPr="00000000">
        <w:rPr>
          <w:rtl w:val="0"/>
        </w:rPr>
      </w:r>
    </w:p>
    <w:p w:rsidR="00000000" w:rsidDel="00000000" w:rsidP="00000000" w:rsidRDefault="00000000" w:rsidRPr="00000000" w14:paraId="00000035">
      <w:pPr>
        <w:spacing w:after="80" w:line="288" w:lineRule="auto"/>
        <w:rPr/>
      </w:pPr>
      <w:r w:rsidDel="00000000" w:rsidR="00000000" w:rsidRPr="00000000">
        <w:rPr>
          <w:rtl w:val="0"/>
        </w:rPr>
      </w:r>
    </w:p>
    <w:p w:rsidR="00000000" w:rsidDel="00000000" w:rsidP="00000000" w:rsidRDefault="00000000" w:rsidRPr="00000000" w14:paraId="00000036">
      <w:pPr>
        <w:spacing w:after="80" w:line="288" w:lineRule="auto"/>
        <w:rPr/>
      </w:pPr>
      <w:r w:rsidDel="00000000" w:rsidR="00000000" w:rsidRPr="00000000">
        <w:rPr>
          <w:rtl w:val="0"/>
        </w:rPr>
      </w:r>
    </w:p>
    <w:p w:rsidR="00000000" w:rsidDel="00000000" w:rsidP="00000000" w:rsidRDefault="00000000" w:rsidRPr="00000000" w14:paraId="00000037">
      <w:pPr>
        <w:pStyle w:val="Heading1"/>
        <w:numPr>
          <w:ilvl w:val="0"/>
          <w:numId w:val="1"/>
        </w:numPr>
        <w:ind w:left="360" w:hanging="360"/>
        <w:rPr/>
      </w:pPr>
      <w:bookmarkStart w:colFirst="0" w:colLast="0" w:name="_heading=h.lnxbz9" w:id="2"/>
      <w:bookmarkEnd w:id="2"/>
      <w:r w:rsidDel="00000000" w:rsidR="00000000" w:rsidRPr="00000000">
        <w:rPr>
          <w:rtl w:val="0"/>
        </w:rPr>
        <w:t xml:space="preserve">Introduction</w:t>
      </w:r>
    </w:p>
    <w:p w:rsidR="00000000" w:rsidDel="00000000" w:rsidP="00000000" w:rsidRDefault="00000000" w:rsidRPr="00000000" w14:paraId="0000003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This section introduces the report by briefly commenting on the objectives (Section 2.1), the methodology (2.2) and the structure of this report (2.3).</w:t>
      </w:r>
    </w:p>
    <w:p w:rsidR="00000000" w:rsidDel="00000000" w:rsidP="00000000" w:rsidRDefault="00000000" w:rsidRPr="00000000" w14:paraId="00000039">
      <w:pPr>
        <w:pStyle w:val="Heading2"/>
        <w:numPr>
          <w:ilvl w:val="1"/>
          <w:numId w:val="1"/>
        </w:numPr>
        <w:ind w:left="574" w:hanging="432"/>
        <w:rPr>
          <w:b w:val="1"/>
        </w:rPr>
      </w:pPr>
      <w:bookmarkStart w:colFirst="0" w:colLast="0" w:name="_heading=h.35nkun2" w:id="3"/>
      <w:bookmarkEnd w:id="3"/>
      <w:r w:rsidDel="00000000" w:rsidR="00000000" w:rsidRPr="00000000">
        <w:rPr>
          <w:rtl w:val="0"/>
        </w:rPr>
        <w:t xml:space="preserve">Objectives</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The monitoring team will provide two types of deliverables:</w:t>
      </w:r>
    </w:p>
    <w:p w:rsidR="00000000" w:rsidDel="00000000" w:rsidP="00000000" w:rsidRDefault="00000000" w:rsidRPr="00000000" w14:paraId="0000003B">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Quarterly monitoring reports</w:t>
      </w:r>
    </w:p>
    <w:p w:rsidR="00000000" w:rsidDel="00000000" w:rsidP="00000000" w:rsidRDefault="00000000" w:rsidRPr="00000000" w14:paraId="0000003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The quarterly monitoring reports record all citations to EIGE and EIGE’s outputs from academia. The reports present the following information:</w:t>
      </w:r>
    </w:p>
    <w:p w:rsidR="00000000" w:rsidDel="00000000" w:rsidP="00000000" w:rsidRDefault="00000000" w:rsidRPr="00000000" w14:paraId="0000003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Date of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publication of the document citing EIGE;</w:t>
      </w:r>
    </w:p>
    <w:p w:rsidR="00000000" w:rsidDel="00000000" w:rsidP="00000000" w:rsidRDefault="00000000" w:rsidRPr="00000000" w14:paraId="000000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Name of the document citing EIGE;</w:t>
      </w:r>
    </w:p>
    <w:p w:rsidR="00000000" w:rsidDel="00000000" w:rsidP="00000000" w:rsidRDefault="00000000" w:rsidRPr="00000000" w14:paraId="000000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URL of the document citing EIGE;</w:t>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Name of the author/organisation citing EIGE;</w:t>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Name of the institutions where the authors work:</w:t>
      </w:r>
    </w:p>
    <w:p w:rsidR="00000000" w:rsidDel="00000000" w:rsidP="00000000" w:rsidRDefault="00000000" w:rsidRPr="00000000" w14:paraId="000000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Name of the journal citing EIGE;</w:t>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EIGE’s output cited;</w:t>
      </w:r>
    </w:p>
    <w:p w:rsidR="00000000" w:rsidDel="00000000" w:rsidP="00000000" w:rsidRDefault="00000000" w:rsidRPr="00000000" w14:paraId="000000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Type of EIGE’s output cited</w:t>
      </w:r>
    </w:p>
    <w:p w:rsidR="00000000" w:rsidDel="00000000" w:rsidP="00000000" w:rsidRDefault="00000000" w:rsidRPr="00000000" w14:paraId="000000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Year of publication of EIGE’s output cited;</w:t>
      </w:r>
    </w:p>
    <w:p w:rsidR="00000000" w:rsidDel="00000000" w:rsidP="00000000" w:rsidRDefault="00000000" w:rsidRPr="00000000" w14:paraId="000000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Topic.</w:t>
      </w:r>
    </w:p>
    <w:p w:rsidR="00000000" w:rsidDel="00000000" w:rsidP="00000000" w:rsidRDefault="00000000" w:rsidRPr="00000000" w14:paraId="00000047">
      <w:pPr>
        <w:rPr/>
      </w:pPr>
      <w:r w:rsidDel="00000000" w:rsidR="00000000" w:rsidRPr="00000000">
        <w:rPr>
          <w:rtl w:val="0"/>
        </w:rPr>
        <w:t xml:space="preserve">The quarterly data are recorded on an Excel spreadsheet and presented as an annex to this report.</w:t>
      </w:r>
    </w:p>
    <w:p w:rsidR="00000000" w:rsidDel="00000000" w:rsidP="00000000" w:rsidRDefault="00000000" w:rsidRPr="00000000" w14:paraId="00000048">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Analytical reports</w:t>
      </w:r>
    </w:p>
    <w:p w:rsidR="00000000" w:rsidDel="00000000" w:rsidP="00000000" w:rsidRDefault="00000000" w:rsidRPr="00000000" w14:paraId="0000004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The analytical report includes the main findings and trends for the monitoring period </w:t>
      </w:r>
      <w:r w:rsidDel="00000000" w:rsidR="00000000" w:rsidRPr="00000000">
        <w:rPr>
          <w:rtl w:val="0"/>
        </w:rPr>
        <w:t xml:space="preserve">October</w:t>
      </w:r>
      <w:r w:rsidDel="00000000" w:rsidR="00000000" w:rsidRPr="00000000">
        <w:rPr>
          <w:color w:val="000000"/>
          <w:rtl w:val="0"/>
        </w:rPr>
        <w:t xml:space="preserve">-</w:t>
      </w:r>
      <w:r w:rsidDel="00000000" w:rsidR="00000000" w:rsidRPr="00000000">
        <w:rPr>
          <w:rtl w:val="0"/>
        </w:rPr>
        <w:t xml:space="preserve">December</w:t>
      </w:r>
      <w:r w:rsidDel="00000000" w:rsidR="00000000" w:rsidRPr="00000000">
        <w:rPr>
          <w:color w:val="000000"/>
          <w:rtl w:val="0"/>
        </w:rPr>
        <w:t xml:space="preserve"> 2024. </w:t>
      </w:r>
    </w:p>
    <w:p w:rsidR="00000000" w:rsidDel="00000000" w:rsidP="00000000" w:rsidRDefault="00000000" w:rsidRPr="00000000" w14:paraId="0000004A">
      <w:pPr>
        <w:pStyle w:val="Heading2"/>
        <w:numPr>
          <w:ilvl w:val="1"/>
          <w:numId w:val="1"/>
        </w:numPr>
        <w:ind w:left="574" w:hanging="432"/>
        <w:rPr>
          <w:b w:val="1"/>
        </w:rPr>
      </w:pPr>
      <w:bookmarkStart w:colFirst="0" w:colLast="0" w:name="_heading=h.44sinio" w:id="4"/>
      <w:bookmarkEnd w:id="4"/>
      <w:r w:rsidDel="00000000" w:rsidR="00000000" w:rsidRPr="00000000">
        <w:rPr>
          <w:rtl w:val="0"/>
        </w:rPr>
        <w:t xml:space="preserve">Methodology</w:t>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rPr>
          <w:color w:val="000000"/>
        </w:rPr>
      </w:pPr>
      <w:bookmarkStart w:colFirst="0" w:colLast="0" w:name="_heading=h.1t3h5sf" w:id="5"/>
      <w:bookmarkEnd w:id="5"/>
      <w:r w:rsidDel="00000000" w:rsidR="00000000" w:rsidRPr="00000000">
        <w:rPr>
          <w:color w:val="000000"/>
          <w:rtl w:val="0"/>
        </w:rPr>
        <w:t xml:space="preserve">The report is based on the methodology agreed with EIGE on 12 December 2024. However, during the collection of data for the first quarterly report, we have identified several </w:t>
      </w:r>
      <w:r w:rsidDel="00000000" w:rsidR="00000000" w:rsidRPr="00000000">
        <w:rPr>
          <w:b w:val="1"/>
          <w:color w:val="000000"/>
          <w:rtl w:val="0"/>
        </w:rPr>
        <w:t xml:space="preserve">caveats</w:t>
      </w:r>
      <w:r w:rsidDel="00000000" w:rsidR="00000000" w:rsidRPr="00000000">
        <w:rPr>
          <w:color w:val="000000"/>
          <w:rtl w:val="0"/>
        </w:rPr>
        <w:t xml:space="preserve"> (see point 8 below) that need to be taken into consideration for the current monitoring and analysis</w:t>
      </w:r>
    </w:p>
    <w:p w:rsidR="00000000" w:rsidDel="00000000" w:rsidP="00000000" w:rsidRDefault="00000000" w:rsidRPr="00000000" w14:paraId="0000004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For the monthly reports, we have monitored the keyword “European Institute for Gender Equality” using the tool </w:t>
      </w:r>
      <w:r w:rsidDel="00000000" w:rsidR="00000000" w:rsidRPr="00000000">
        <w:rPr>
          <w:b w:val="1"/>
          <w:color w:val="000000"/>
          <w:rtl w:val="0"/>
        </w:rPr>
        <w:t xml:space="preserve">Scite</w:t>
      </w:r>
      <w:r w:rsidDel="00000000" w:rsidR="00000000" w:rsidRPr="00000000">
        <w:rPr>
          <w:color w:val="000000"/>
          <w:rtl w:val="0"/>
        </w:rPr>
        <w:t xml:space="preserve"> and double checking the results using the tool Google Scholar. </w:t>
      </w:r>
    </w:p>
    <w:p w:rsidR="00000000" w:rsidDel="00000000" w:rsidP="00000000" w:rsidRDefault="00000000" w:rsidRPr="00000000" w14:paraId="0000004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We will only search for results in </w:t>
      </w:r>
      <w:r w:rsidDel="00000000" w:rsidR="00000000" w:rsidRPr="00000000">
        <w:rPr>
          <w:b w:val="1"/>
          <w:color w:val="000000"/>
          <w:rtl w:val="0"/>
        </w:rPr>
        <w:t xml:space="preserve">English</w:t>
      </w:r>
      <w:r w:rsidDel="00000000" w:rsidR="00000000" w:rsidRPr="00000000">
        <w:rPr>
          <w:color w:val="000000"/>
          <w:rtl w:val="0"/>
        </w:rPr>
        <w:t xml:space="preserve">.</w:t>
      </w:r>
    </w:p>
    <w:p w:rsidR="00000000" w:rsidDel="00000000" w:rsidP="00000000" w:rsidRDefault="00000000" w:rsidRPr="00000000" w14:paraId="0000004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To enable a more accurate list of results, we will search for the term </w:t>
      </w:r>
      <w:r w:rsidDel="00000000" w:rsidR="00000000" w:rsidRPr="00000000">
        <w:rPr>
          <w:b w:val="1"/>
          <w:color w:val="000000"/>
          <w:rtl w:val="0"/>
        </w:rPr>
        <w:t xml:space="preserve">using “…”</w:t>
      </w:r>
      <w:r w:rsidDel="00000000" w:rsidR="00000000" w:rsidRPr="00000000">
        <w:rPr>
          <w:color w:val="000000"/>
          <w:rtl w:val="0"/>
        </w:rPr>
        <w:t xml:space="preserve">. Not using “…” produces an extremely high number of wrong and partial results. We propose not to search for the term “EIGE” as the search leads to numerous false results (such as EIG, or the German term ‘eigen’).</w:t>
      </w:r>
    </w:p>
    <w:p w:rsidR="00000000" w:rsidDel="00000000" w:rsidP="00000000" w:rsidRDefault="00000000" w:rsidRPr="00000000" w14:paraId="0000004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For the analytical report, we have produced graphs and trends only based on the data collected for the current quarter (Q</w:t>
      </w:r>
      <w:r w:rsidDel="00000000" w:rsidR="00000000" w:rsidRPr="00000000">
        <w:rPr>
          <w:rtl w:val="0"/>
        </w:rPr>
        <w:t xml:space="preserve">4</w:t>
      </w:r>
      <w:r w:rsidDel="00000000" w:rsidR="00000000" w:rsidRPr="00000000">
        <w:rPr>
          <w:color w:val="000000"/>
          <w:rtl w:val="0"/>
        </w:rPr>
        <w:t xml:space="preserve">).</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80" w:line="288" w:lineRule="auto"/>
        <w:rPr>
          <w:color w:val="000000"/>
        </w:rPr>
      </w:pPr>
      <w:r w:rsidDel="00000000" w:rsidR="00000000" w:rsidRPr="00000000">
        <w:rPr>
          <w:b w:val="1"/>
          <w:color w:val="000000"/>
          <w:rtl w:val="0"/>
        </w:rPr>
        <w:t xml:space="preserve">Caveats</w:t>
      </w:r>
      <w:r w:rsidDel="00000000" w:rsidR="00000000" w:rsidRPr="00000000">
        <w:rPr>
          <w:color w:val="000000"/>
          <w:rtl w:val="0"/>
        </w:rPr>
        <w:t xml:space="preserve">: </w:t>
      </w:r>
    </w:p>
    <w:p w:rsidR="00000000" w:rsidDel="00000000" w:rsidP="00000000" w:rsidRDefault="00000000" w:rsidRPr="00000000" w14:paraId="0000005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Using the agreed search tools (Scite, Google Scholar) it is not possible to identify the documents by the exact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date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(only by year).</w:t>
      </w:r>
    </w:p>
    <w:p w:rsidR="00000000" w:rsidDel="00000000" w:rsidP="00000000" w:rsidRDefault="00000000" w:rsidRPr="00000000" w14:paraId="000000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Using the agreed search tools, it is not possible to access and read all the documents. Therefore, it is not always possible to identify the precise EIGE’s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output</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that the document is referring to.</w:t>
      </w:r>
    </w:p>
    <w:p w:rsidR="00000000" w:rsidDel="00000000" w:rsidP="00000000" w:rsidRDefault="00000000" w:rsidRPr="00000000" w14:paraId="000000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 the same reason mentioned above, it is not possible to access all documents and therefore to identify the main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topics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where citations to EIGE are found.</w:t>
      </w:r>
    </w:p>
    <w:p w:rsidR="00000000" w:rsidDel="00000000" w:rsidP="00000000" w:rsidRDefault="00000000" w:rsidRPr="00000000" w14:paraId="000000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Being the third monitoring done for 2024,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trend</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in citations to EIGE is rather limited.</w:t>
      </w:r>
    </w:p>
    <w:p w:rsidR="00000000" w:rsidDel="00000000" w:rsidP="00000000" w:rsidRDefault="00000000" w:rsidRPr="00000000" w14:paraId="00000055">
      <w:pPr>
        <w:pStyle w:val="Heading2"/>
        <w:numPr>
          <w:ilvl w:val="1"/>
          <w:numId w:val="1"/>
        </w:numPr>
        <w:ind w:left="574" w:hanging="432"/>
        <w:rPr>
          <w:b w:val="1"/>
        </w:rPr>
      </w:pPr>
      <w:bookmarkStart w:colFirst="0" w:colLast="0" w:name="_heading=h.2jxsxqh" w:id="6"/>
      <w:bookmarkEnd w:id="6"/>
      <w:r w:rsidDel="00000000" w:rsidR="00000000" w:rsidRPr="00000000">
        <w:rPr>
          <w:rtl w:val="0"/>
        </w:rPr>
        <w:t xml:space="preserve">Report structure</w:t>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The report is organised in two main sections and three annexes, namely:</w:t>
      </w:r>
    </w:p>
    <w:p w:rsidR="00000000" w:rsidDel="00000000" w:rsidP="00000000" w:rsidRDefault="00000000" w:rsidRPr="00000000" w14:paraId="000000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Introduction (section 2), including detail on the objectives, methodology and report structure.</w:t>
      </w:r>
    </w:p>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Analysis (section 3), presenting the analysis of the quarterly reports.</w:t>
      </w:r>
    </w:p>
    <w:p w:rsidR="00000000" w:rsidDel="00000000" w:rsidP="00000000" w:rsidRDefault="00000000" w:rsidRPr="00000000" w14:paraId="000000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Annex 1 presents the Excel file that contains all the citations (</w:t>
      </w:r>
      <w:r w:rsidDel="00000000" w:rsidR="00000000" w:rsidRPr="00000000">
        <w:rPr>
          <w:rtl w:val="0"/>
        </w:rPr>
        <w:t xml:space="preserve">October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December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2024).</w:t>
      </w:r>
    </w:p>
    <w:p w:rsidR="00000000" w:rsidDel="00000000" w:rsidP="00000000" w:rsidRDefault="00000000" w:rsidRPr="00000000" w14:paraId="0000005A">
      <w:pPr>
        <w:pStyle w:val="Heading2"/>
        <w:numPr>
          <w:ilvl w:val="1"/>
          <w:numId w:val="1"/>
        </w:numPr>
        <w:ind w:left="574" w:hanging="432"/>
        <w:rPr/>
      </w:pPr>
      <w:bookmarkStart w:colFirst="0" w:colLast="0" w:name="_heading=h.brjqjafhcdh2" w:id="7"/>
      <w:bookmarkEnd w:id="7"/>
      <w:r w:rsidDel="00000000" w:rsidR="00000000" w:rsidRPr="00000000">
        <w:rPr>
          <w:rtl w:val="0"/>
        </w:rPr>
        <w:t xml:space="preserve">Report web application </w:t>
      </w:r>
    </w:p>
    <w:p w:rsidR="00000000" w:rsidDel="00000000" w:rsidP="00000000" w:rsidRDefault="00000000" w:rsidRPr="00000000" w14:paraId="0000005B">
      <w:pPr>
        <w:rPr/>
      </w:pPr>
      <w:r w:rsidDel="00000000" w:rsidR="00000000" w:rsidRPr="00000000">
        <w:rPr>
          <w:rtl w:val="0"/>
        </w:rPr>
        <w:t xml:space="preserve">In addition to the text version, the report is also available as a web application. The application is written using Python and is hosted on the Streamlit platform. In the web application, users can access all previous quarterly reports, interact with some of the visualisations, and download the report data. Additionally, the app version is mobile-friendly and can be viewed from both a personal computer and a smartphone. The web application is available at </w:t>
      </w:r>
      <w:hyperlink r:id="rId11">
        <w:r w:rsidDel="00000000" w:rsidR="00000000" w:rsidRPr="00000000">
          <w:rPr>
            <w:color w:val="1155cc"/>
            <w:u w:val="single"/>
            <w:rtl w:val="0"/>
          </w:rPr>
          <w:t xml:space="preserve">https://citation-monitoring.streamlit.app/</w:t>
        </w:r>
      </w:hyperlink>
      <w:r w:rsidDel="00000000" w:rsidR="00000000" w:rsidRPr="00000000">
        <w:rPr>
          <w:rtl w:val="0"/>
        </w:rPr>
        <w:t xml:space="preserve">.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numPr>
          <w:ilvl w:val="0"/>
          <w:numId w:val="1"/>
        </w:numPr>
        <w:ind w:left="360" w:hanging="360"/>
        <w:rPr/>
      </w:pPr>
      <w:bookmarkStart w:colFirst="0" w:colLast="0" w:name="_heading=h.1y810tw" w:id="8"/>
      <w:bookmarkEnd w:id="8"/>
      <w:r w:rsidDel="00000000" w:rsidR="00000000" w:rsidRPr="00000000">
        <w:rPr>
          <w:rtl w:val="0"/>
        </w:rPr>
        <w:t xml:space="preserve">Analysis</w:t>
      </w:r>
    </w:p>
    <w:p w:rsidR="00000000" w:rsidDel="00000000" w:rsidP="00000000" w:rsidRDefault="00000000" w:rsidRPr="00000000" w14:paraId="0000005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This section presents the findings and analysis of the quarterly reports (</w:t>
      </w:r>
      <w:r w:rsidDel="00000000" w:rsidR="00000000" w:rsidRPr="00000000">
        <w:rPr>
          <w:rtl w:val="0"/>
        </w:rPr>
        <w:t xml:space="preserve">October</w:t>
      </w:r>
      <w:r w:rsidDel="00000000" w:rsidR="00000000" w:rsidRPr="00000000">
        <w:rPr>
          <w:color w:val="000000"/>
          <w:rtl w:val="0"/>
        </w:rPr>
        <w:t xml:space="preserve">-</w:t>
      </w:r>
      <w:r w:rsidDel="00000000" w:rsidR="00000000" w:rsidRPr="00000000">
        <w:rPr>
          <w:rtl w:val="0"/>
        </w:rPr>
        <w:t xml:space="preserve">December </w:t>
      </w:r>
      <w:r w:rsidDel="00000000" w:rsidR="00000000" w:rsidRPr="00000000">
        <w:rPr>
          <w:color w:val="000000"/>
          <w:rtl w:val="0"/>
        </w:rPr>
        <w:t xml:space="preserve">2024).</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40" w:line="240" w:lineRule="auto"/>
        <w:rPr>
          <w:color w:val="000000"/>
        </w:rPr>
      </w:pPr>
      <w:r w:rsidDel="00000000" w:rsidR="00000000" w:rsidRPr="00000000">
        <w:rPr>
          <w:color w:val="000000"/>
          <w:rtl w:val="0"/>
        </w:rPr>
        <w:t xml:space="preserve">The presentation is organised as follows:</w:t>
      </w:r>
    </w:p>
    <w:p w:rsidR="00000000" w:rsidDel="00000000" w:rsidP="00000000" w:rsidRDefault="00000000" w:rsidRPr="00000000" w14:paraId="00000060">
      <w:pPr>
        <w:spacing w:after="40" w:line="240" w:lineRule="auto"/>
        <w:rPr>
          <w:color w:val="000000"/>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0" w:before="0" w:line="240"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Number of mentions to EIGE (3.1);</w:t>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0" w:before="0" w:line="240"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EIGE’s output that has been referenced (3.2);</w:t>
      </w:r>
    </w:p>
    <w:p w:rsidR="00000000" w:rsidDel="00000000" w:rsidP="00000000" w:rsidRDefault="00000000" w:rsidRPr="00000000" w14:paraId="000000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0" w:before="0" w:line="240"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Documents that have referenced EIGE (3.3).</w:t>
      </w:r>
    </w:p>
    <w:p w:rsidR="00000000" w:rsidDel="00000000" w:rsidP="00000000" w:rsidRDefault="00000000" w:rsidRPr="00000000" w14:paraId="00000064">
      <w:pPr>
        <w:pStyle w:val="Heading2"/>
        <w:numPr>
          <w:ilvl w:val="1"/>
          <w:numId w:val="1"/>
        </w:numPr>
        <w:ind w:left="574" w:hanging="432"/>
        <w:rPr/>
      </w:pPr>
      <w:bookmarkStart w:colFirst="0" w:colLast="0" w:name="_heading=h.2xcytpi" w:id="9"/>
      <w:bookmarkEnd w:id="9"/>
      <w:r w:rsidDel="00000000" w:rsidR="00000000" w:rsidRPr="00000000">
        <w:rPr>
          <w:rtl w:val="0"/>
        </w:rPr>
        <w:t xml:space="preserve">Number of mentions</w:t>
      </w:r>
    </w:p>
    <w:p w:rsidR="00000000" w:rsidDel="00000000" w:rsidP="00000000" w:rsidRDefault="00000000" w:rsidRPr="00000000" w14:paraId="00000065">
      <w:pPr>
        <w:rPr>
          <w:b w:val="1"/>
          <w:i w:val="1"/>
          <w:color w:val="000000"/>
        </w:rPr>
      </w:pPr>
      <w:r w:rsidDel="00000000" w:rsidR="00000000" w:rsidRPr="00000000">
        <w:rPr>
          <w:b w:val="1"/>
          <w:i w:val="1"/>
          <w:color w:val="000000"/>
          <w:rtl w:val="0"/>
        </w:rPr>
        <w:t xml:space="preserve">In general, the number of mentions to EIGE (</w:t>
      </w:r>
      <w:r w:rsidDel="00000000" w:rsidR="00000000" w:rsidRPr="00000000">
        <w:rPr>
          <w:b w:val="1"/>
          <w:i w:val="1"/>
          <w:rtl w:val="0"/>
        </w:rPr>
        <w:t xml:space="preserve">22</w:t>
      </w:r>
      <w:r w:rsidDel="00000000" w:rsidR="00000000" w:rsidRPr="00000000">
        <w:rPr>
          <w:b w:val="1"/>
          <w:i w:val="1"/>
          <w:color w:val="000000"/>
          <w:rtl w:val="0"/>
        </w:rPr>
        <w:t xml:space="preserve">) by academia in Q4 seems </w:t>
      </w:r>
      <w:r w:rsidDel="00000000" w:rsidR="00000000" w:rsidRPr="00000000">
        <w:rPr>
          <w:b w:val="1"/>
          <w:i w:val="1"/>
          <w:rtl w:val="0"/>
        </w:rPr>
        <w:t xml:space="preserve">to be higher than in previous quarters</w:t>
      </w:r>
      <w:r w:rsidDel="00000000" w:rsidR="00000000" w:rsidRPr="00000000">
        <w:rPr>
          <w:b w:val="1"/>
          <w:i w:val="1"/>
          <w:color w:val="000000"/>
          <w:rtl w:val="0"/>
        </w:rPr>
        <w:t xml:space="preserve"> Q2 (17), Q3 (12).</w:t>
      </w:r>
    </w:p>
    <w:p w:rsidR="00000000" w:rsidDel="00000000" w:rsidP="00000000" w:rsidRDefault="00000000" w:rsidRPr="00000000" w14:paraId="00000066">
      <w:pPr>
        <w:rPr>
          <w:b w:val="1"/>
          <w:i w:val="1"/>
          <w:color w:val="000000"/>
        </w:rPr>
      </w:pPr>
      <w:r w:rsidDel="00000000" w:rsidR="00000000" w:rsidRPr="00000000">
        <w:rPr>
          <w:b w:val="1"/>
          <w:i w:val="1"/>
          <w:color w:val="000000"/>
          <w:rtl w:val="0"/>
        </w:rPr>
        <w:t xml:space="preserve">The </w:t>
      </w:r>
      <w:r w:rsidDel="00000000" w:rsidR="00000000" w:rsidRPr="00000000">
        <w:rPr>
          <w:b w:val="1"/>
          <w:i w:val="1"/>
          <w:rtl w:val="0"/>
        </w:rPr>
        <w:t xml:space="preserve">2</w:t>
      </w:r>
      <w:r w:rsidDel="00000000" w:rsidR="00000000" w:rsidRPr="00000000">
        <w:rPr>
          <w:b w:val="1"/>
          <w:i w:val="1"/>
          <w:color w:val="000000"/>
          <w:rtl w:val="0"/>
        </w:rPr>
        <w:t xml:space="preserve">2 citations identified correspond to </w:t>
      </w:r>
      <w:r w:rsidDel="00000000" w:rsidR="00000000" w:rsidRPr="00000000">
        <w:rPr>
          <w:b w:val="1"/>
          <w:i w:val="1"/>
          <w:rtl w:val="0"/>
        </w:rPr>
        <w:t xml:space="preserve">fourteen</w:t>
      </w:r>
      <w:r w:rsidDel="00000000" w:rsidR="00000000" w:rsidRPr="00000000">
        <w:rPr>
          <w:b w:val="1"/>
          <w:i w:val="1"/>
          <w:color w:val="000000"/>
          <w:rtl w:val="0"/>
        </w:rPr>
        <w:t xml:space="preserve"> different articles, including one article with eight, and one article with two citations to EIGE.</w:t>
      </w:r>
    </w:p>
    <w:p w:rsidR="00000000" w:rsidDel="00000000" w:rsidP="00000000" w:rsidRDefault="00000000" w:rsidRPr="00000000" w14:paraId="00000067">
      <w:pPr>
        <w:spacing w:after="0" w:before="240" w:line="283.6358181818182" w:lineRule="auto"/>
        <w:rPr>
          <w:b w:val="1"/>
          <w:i w:val="1"/>
        </w:rPr>
      </w:pPr>
      <w:r w:rsidDel="00000000" w:rsidR="00000000" w:rsidRPr="00000000">
        <w:rPr>
          <w:b w:val="1"/>
          <w:i w:val="1"/>
          <w:color w:val="7f7f7f"/>
          <w:rtl w:val="0"/>
        </w:rPr>
        <w:t xml:space="preserve">Figure 1. Number of EIGE citations per article, October-December, 2024</w:t>
      </w:r>
      <w:r w:rsidDel="00000000" w:rsidR="00000000" w:rsidRPr="00000000">
        <w:rPr>
          <w:rtl w:val="0"/>
        </w:rPr>
      </w:r>
    </w:p>
    <w:p w:rsidR="00000000" w:rsidDel="00000000" w:rsidP="00000000" w:rsidRDefault="00000000" w:rsidRPr="00000000" w14:paraId="00000068">
      <w:pPr>
        <w:rPr>
          <w:b w:val="1"/>
          <w:i w:val="1"/>
        </w:rPr>
      </w:pPr>
      <w:r w:rsidDel="00000000" w:rsidR="00000000" w:rsidRPr="00000000">
        <w:rPr>
          <w:b w:val="1"/>
          <w:i w:val="1"/>
        </w:rPr>
        <w:drawing>
          <wp:inline distB="114300" distT="114300" distL="114300" distR="114300">
            <wp:extent cx="5124768" cy="3278157"/>
            <wp:effectExtent b="0" l="0" r="0" t="0"/>
            <wp:docPr id="148339108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124768" cy="327815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numPr>
          <w:ilvl w:val="1"/>
          <w:numId w:val="1"/>
        </w:numPr>
        <w:ind w:left="574" w:hanging="432"/>
        <w:rPr>
          <w:b w:val="1"/>
        </w:rPr>
      </w:pPr>
      <w:bookmarkStart w:colFirst="0" w:colLast="0" w:name="_heading=h.1ci93xb" w:id="10"/>
      <w:bookmarkEnd w:id="10"/>
      <w:r w:rsidDel="00000000" w:rsidR="00000000" w:rsidRPr="00000000">
        <w:rPr>
          <w:rtl w:val="0"/>
        </w:rPr>
        <w:t xml:space="preserve">EIGE’s outputs cited</w:t>
      </w:r>
      <w:r w:rsidDel="00000000" w:rsidR="00000000" w:rsidRPr="00000000">
        <w:rPr>
          <w:rtl w:val="0"/>
        </w:rPr>
      </w:r>
    </w:p>
    <w:p w:rsidR="00000000" w:rsidDel="00000000" w:rsidP="00000000" w:rsidRDefault="00000000" w:rsidRPr="00000000" w14:paraId="0000006A">
      <w:pPr>
        <w:rPr>
          <w:b w:val="1"/>
          <w:i w:val="1"/>
          <w:color w:val="000000"/>
        </w:rPr>
      </w:pPr>
      <w:r w:rsidDel="00000000" w:rsidR="00000000" w:rsidRPr="00000000">
        <w:rPr>
          <w:b w:val="1"/>
          <w:i w:val="1"/>
          <w:color w:val="000000"/>
          <w:rtl w:val="0"/>
        </w:rPr>
        <w:t xml:space="preserve">The academic articles identified refer to </w:t>
      </w:r>
      <w:r w:rsidDel="00000000" w:rsidR="00000000" w:rsidRPr="00000000">
        <w:rPr>
          <w:b w:val="1"/>
          <w:i w:val="1"/>
          <w:rtl w:val="0"/>
        </w:rPr>
        <w:t xml:space="preserve">eight</w:t>
      </w:r>
      <w:r w:rsidDel="00000000" w:rsidR="00000000" w:rsidRPr="00000000">
        <w:rPr>
          <w:b w:val="1"/>
          <w:i w:val="1"/>
          <w:color w:val="000000"/>
          <w:rtl w:val="0"/>
        </w:rPr>
        <w:t xml:space="preserve"> different EIGE’s outputs (reports,</w:t>
      </w:r>
      <w:r w:rsidDel="00000000" w:rsidR="00000000" w:rsidRPr="00000000">
        <w:rPr>
          <w:b w:val="1"/>
          <w:i w:val="1"/>
          <w:rtl w:val="0"/>
        </w:rPr>
        <w:t xml:space="preserve"> factsheet</w:t>
      </w:r>
      <w:r w:rsidDel="00000000" w:rsidR="00000000" w:rsidRPr="00000000">
        <w:rPr>
          <w:b w:val="1"/>
          <w:i w:val="1"/>
          <w:color w:val="000000"/>
          <w:rtl w:val="0"/>
        </w:rPr>
        <w:t xml:space="preserve">, thesaurus, web sections (index, BPfA, GM</w:t>
      </w:r>
      <w:r w:rsidDel="00000000" w:rsidR="00000000" w:rsidRPr="00000000">
        <w:rPr>
          <w:b w:val="1"/>
          <w:i w:val="1"/>
          <w:rtl w:val="0"/>
        </w:rPr>
        <w:t xml:space="preserve">,</w:t>
      </w:r>
      <w:r w:rsidDel="00000000" w:rsidR="00000000" w:rsidRPr="00000000">
        <w:rPr>
          <w:b w:val="1"/>
          <w:i w:val="1"/>
          <w:color w:val="000000"/>
          <w:rtl w:val="0"/>
        </w:rPr>
        <w:t xml:space="preserve"> and GBV),</w:t>
      </w:r>
      <w:r w:rsidDel="00000000" w:rsidR="00000000" w:rsidRPr="00000000">
        <w:rPr>
          <w:b w:val="1"/>
          <w:i w:val="1"/>
          <w:rtl w:val="0"/>
        </w:rPr>
        <w:t xml:space="preserve"> gender statistics database, and general reference to EIGE</w:t>
      </w:r>
      <w:r w:rsidDel="00000000" w:rsidR="00000000" w:rsidRPr="00000000">
        <w:rPr>
          <w:b w:val="1"/>
          <w:i w:val="1"/>
          <w:color w:val="000000"/>
          <w:rtl w:val="0"/>
        </w:rPr>
        <w:t xml:space="preserve">). </w:t>
      </w:r>
      <w:r w:rsidDel="00000000" w:rsidR="00000000" w:rsidRPr="00000000">
        <w:rPr>
          <w:b w:val="1"/>
          <w:i w:val="1"/>
          <w:rtl w:val="0"/>
        </w:rPr>
        <w:t xml:space="preserve">It is impossible to determine the</w:t>
      </w:r>
      <w:r w:rsidDel="00000000" w:rsidR="00000000" w:rsidRPr="00000000">
        <w:rPr>
          <w:b w:val="1"/>
          <w:i w:val="1"/>
          <w:color w:val="000000"/>
          <w:rtl w:val="0"/>
        </w:rPr>
        <w:t xml:space="preserve"> most frequently used output in Q</w:t>
      </w:r>
      <w:r w:rsidDel="00000000" w:rsidR="00000000" w:rsidRPr="00000000">
        <w:rPr>
          <w:b w:val="1"/>
          <w:i w:val="1"/>
          <w:rtl w:val="0"/>
        </w:rPr>
        <w:t xml:space="preserve">4</w:t>
      </w:r>
      <w:r w:rsidDel="00000000" w:rsidR="00000000" w:rsidRPr="00000000">
        <w:rPr>
          <w:b w:val="1"/>
          <w:i w:val="1"/>
          <w:color w:val="000000"/>
          <w:rtl w:val="0"/>
        </w:rPr>
        <w:t xml:space="preserve"> due to the limit</w:t>
      </w:r>
      <w:r w:rsidDel="00000000" w:rsidR="00000000" w:rsidRPr="00000000">
        <w:rPr>
          <w:b w:val="1"/>
          <w:i w:val="1"/>
          <w:rtl w:val="0"/>
        </w:rPr>
        <w:t xml:space="preserve">ed</w:t>
      </w:r>
      <w:r w:rsidDel="00000000" w:rsidR="00000000" w:rsidRPr="00000000">
        <w:rPr>
          <w:b w:val="1"/>
          <w:i w:val="1"/>
          <w:color w:val="000000"/>
          <w:rtl w:val="0"/>
        </w:rPr>
        <w:t xml:space="preserve"> access. However, the second most cited type of output in Q4 is a report (4). </w:t>
      </w:r>
    </w:p>
    <w:p w:rsidR="00000000" w:rsidDel="00000000" w:rsidP="00000000" w:rsidRDefault="00000000" w:rsidRPr="00000000" w14:paraId="0000006B">
      <w:pPr>
        <w:rPr>
          <w:b w:val="1"/>
          <w:i w:val="1"/>
        </w:rPr>
      </w:pPr>
      <w:r w:rsidDel="00000000" w:rsidR="00000000" w:rsidRPr="00000000">
        <w:rPr>
          <w:b w:val="1"/>
          <w:i w:val="1"/>
          <w:color w:val="000000"/>
          <w:rtl w:val="0"/>
        </w:rPr>
        <w:t xml:space="preserve">When compared to the previous monitoring period (Q</w:t>
      </w:r>
      <w:r w:rsidDel="00000000" w:rsidR="00000000" w:rsidRPr="00000000">
        <w:rPr>
          <w:b w:val="1"/>
          <w:i w:val="1"/>
          <w:rtl w:val="0"/>
        </w:rPr>
        <w:t xml:space="preserve">3</w:t>
      </w:r>
      <w:r w:rsidDel="00000000" w:rsidR="00000000" w:rsidRPr="00000000">
        <w:rPr>
          <w:b w:val="1"/>
          <w:i w:val="1"/>
          <w:color w:val="000000"/>
          <w:rtl w:val="0"/>
        </w:rPr>
        <w:t xml:space="preserve">) it is worth noting t</w:t>
      </w:r>
      <w:r w:rsidDel="00000000" w:rsidR="00000000" w:rsidRPr="00000000">
        <w:rPr>
          <w:b w:val="1"/>
          <w:i w:val="1"/>
          <w:rtl w:val="0"/>
        </w:rPr>
        <w:t xml:space="preserve">hat a wider variety of EIGE outputs was cited. </w:t>
      </w:r>
    </w:p>
    <w:p w:rsidR="00000000" w:rsidDel="00000000" w:rsidP="00000000" w:rsidRDefault="00000000" w:rsidRPr="00000000" w14:paraId="0000006C">
      <w:pPr>
        <w:spacing w:after="0" w:before="240" w:line="283.6358181818182" w:lineRule="auto"/>
        <w:rPr>
          <w:b w:val="1"/>
          <w:i w:val="1"/>
          <w:color w:val="7f7f7f"/>
        </w:rPr>
      </w:pPr>
      <w:r w:rsidDel="00000000" w:rsidR="00000000" w:rsidRPr="00000000">
        <w:rPr>
          <w:b w:val="1"/>
          <w:i w:val="1"/>
          <w:color w:val="7f7f7f"/>
          <w:rtl w:val="0"/>
        </w:rPr>
        <w:t xml:space="preserve">Figure 2. Trends of EIGE’s output cited, October-December, 2024</w:t>
      </w:r>
    </w:p>
    <w:p w:rsidR="00000000" w:rsidDel="00000000" w:rsidP="00000000" w:rsidRDefault="00000000" w:rsidRPr="00000000" w14:paraId="0000006D">
      <w:pPr>
        <w:rPr>
          <w:b w:val="1"/>
          <w:i w:val="1"/>
          <w:color w:val="000000"/>
        </w:rPr>
      </w:pPr>
      <w:r w:rsidDel="00000000" w:rsidR="00000000" w:rsidRPr="00000000">
        <w:rPr>
          <w:b w:val="1"/>
          <w:i w:val="1"/>
        </w:rPr>
        <w:drawing>
          <wp:inline distB="114300" distT="114300" distL="114300" distR="114300">
            <wp:extent cx="5127375" cy="4000200"/>
            <wp:effectExtent b="0" l="0" r="0" t="0"/>
            <wp:docPr id="148339108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127375" cy="4000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line="240" w:lineRule="auto"/>
        <w:jc w:val="left"/>
        <w:rPr>
          <w:b w:val="1"/>
        </w:rPr>
      </w:pPr>
      <w:bookmarkStart w:colFirst="0" w:colLast="0" w:name="_heading=h.pj3y3tis8oq0" w:id="11"/>
      <w:bookmarkEnd w:id="11"/>
      <w:r w:rsidDel="00000000" w:rsidR="00000000" w:rsidRPr="00000000">
        <w:rPr>
          <w:rtl w:val="0"/>
        </w:rPr>
      </w:r>
    </w:p>
    <w:p w:rsidR="00000000" w:rsidDel="00000000" w:rsidP="00000000" w:rsidRDefault="00000000" w:rsidRPr="00000000" w14:paraId="0000006F">
      <w:pPr>
        <w:pStyle w:val="Heading3"/>
        <w:numPr>
          <w:ilvl w:val="2"/>
          <w:numId w:val="1"/>
        </w:numPr>
        <w:ind w:left="1224" w:hanging="504.00000000000006"/>
        <w:rPr>
          <w:b w:val="1"/>
        </w:rPr>
      </w:pPr>
      <w:bookmarkStart w:colFirst="0" w:colLast="0" w:name="_heading=h.3whwml4" w:id="12"/>
      <w:bookmarkEnd w:id="12"/>
      <w:r w:rsidDel="00000000" w:rsidR="00000000" w:rsidRPr="00000000">
        <w:rPr>
          <w:rtl w:val="0"/>
        </w:rPr>
        <w:t xml:space="preserve">Monthly data</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jc w:val="left"/>
        <w:rPr/>
      </w:pPr>
      <w:bookmarkStart w:colFirst="0" w:colLast="0" w:name="_heading=h.350ddykw5ei6" w:id="13"/>
      <w:bookmarkEnd w:id="13"/>
      <w:r w:rsidDel="00000000" w:rsidR="00000000" w:rsidRPr="00000000">
        <w:rPr>
          <w:color w:val="000000"/>
          <w:rtl w:val="0"/>
        </w:rPr>
        <w:t xml:space="preserve">The following figures present the types of </w:t>
      </w:r>
      <w:r w:rsidDel="00000000" w:rsidR="00000000" w:rsidRPr="00000000">
        <w:rPr>
          <w:rtl w:val="0"/>
        </w:rPr>
        <w:t xml:space="preserve">EIGE output mentioned </w:t>
      </w:r>
      <w:r w:rsidDel="00000000" w:rsidR="00000000" w:rsidRPr="00000000">
        <w:rPr>
          <w:color w:val="000000"/>
          <w:rtl w:val="0"/>
        </w:rPr>
        <w:t xml:space="preserve">in the period </w:t>
      </w:r>
      <w:r w:rsidDel="00000000" w:rsidR="00000000" w:rsidRPr="00000000">
        <w:rPr>
          <w:rtl w:val="0"/>
        </w:rPr>
        <w:t xml:space="preserve">October</w:t>
      </w:r>
      <w:r w:rsidDel="00000000" w:rsidR="00000000" w:rsidRPr="00000000">
        <w:rPr>
          <w:color w:val="000000"/>
          <w:rtl w:val="0"/>
        </w:rPr>
        <w:t xml:space="preserve">-</w:t>
      </w:r>
      <w:r w:rsidDel="00000000" w:rsidR="00000000" w:rsidRPr="00000000">
        <w:rPr>
          <w:rtl w:val="0"/>
        </w:rPr>
        <w:t xml:space="preserve">December</w:t>
      </w:r>
      <w:r w:rsidDel="00000000" w:rsidR="00000000" w:rsidRPr="00000000">
        <w:rPr>
          <w:color w:val="000000"/>
          <w:rtl w:val="0"/>
        </w:rPr>
        <w:t xml:space="preserve"> 2024. </w:t>
      </w:r>
      <w:r w:rsidDel="00000000" w:rsidR="00000000" w:rsidRPr="00000000">
        <w:rPr>
          <w:rtl w:val="0"/>
        </w:rPr>
        <w:t xml:space="preserve">The yellow bar represents the articles the monitoring team was not able to access fully. </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jc w:val="left"/>
        <w:rPr/>
      </w:pPr>
      <w:bookmarkStart w:colFirst="0" w:colLast="0" w:name="_heading=h.l46xl4qkxy56" w:id="14"/>
      <w:bookmarkEnd w:id="14"/>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left"/>
        <w:rPr/>
      </w:pPr>
      <w:bookmarkStart w:colFirst="0" w:colLast="0" w:name="_heading=h.1euddfr1fbuz" w:id="15"/>
      <w:bookmarkEnd w:id="15"/>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left"/>
        <w:rPr/>
      </w:pPr>
      <w:bookmarkStart w:colFirst="0" w:colLast="0" w:name="_heading=h.c1odc0po6gd3" w:id="16"/>
      <w:bookmarkEnd w:id="16"/>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left"/>
        <w:rPr/>
      </w:pPr>
      <w:bookmarkStart w:colFirst="0" w:colLast="0" w:name="_heading=h.q3xyrxpmkkgk" w:id="17"/>
      <w:bookmarkEnd w:id="17"/>
      <w:r w:rsidDel="00000000" w:rsidR="00000000" w:rsidRPr="00000000">
        <w:rPr>
          <w:rtl w:val="0"/>
        </w:rPr>
      </w:r>
    </w:p>
    <w:p w:rsidR="00000000" w:rsidDel="00000000" w:rsidP="00000000" w:rsidRDefault="00000000" w:rsidRPr="00000000" w14:paraId="00000075">
      <w:pPr>
        <w:spacing w:after="0" w:before="240" w:line="283.6358181818182" w:lineRule="auto"/>
        <w:rPr/>
      </w:pPr>
      <w:bookmarkStart w:colFirst="0" w:colLast="0" w:name="_heading=h.196h5w11vqh4" w:id="18"/>
      <w:bookmarkEnd w:id="18"/>
      <w:r w:rsidDel="00000000" w:rsidR="00000000" w:rsidRPr="00000000">
        <w:rPr>
          <w:b w:val="1"/>
          <w:color w:val="7f7f7f"/>
          <w:rtl w:val="0"/>
        </w:rPr>
        <w:t xml:space="preserve">Figure 3. Type of EIGE’s output cited, October-December 2024</w:t>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left"/>
        <w:rPr>
          <w:color w:val="000000"/>
        </w:rPr>
      </w:pPr>
      <w:bookmarkStart w:colFirst="0" w:colLast="0" w:name="_heading=h.xdknrpwtbwts" w:id="19"/>
      <w:bookmarkEnd w:id="19"/>
      <w:r w:rsidDel="00000000" w:rsidR="00000000" w:rsidRPr="00000000">
        <w:rPr/>
        <w:drawing>
          <wp:inline distB="114300" distT="114300" distL="114300" distR="114300">
            <wp:extent cx="3610293" cy="2312210"/>
            <wp:effectExtent b="0" l="0" r="0" t="0"/>
            <wp:docPr id="148339107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610293" cy="231221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before="240" w:lineRule="auto"/>
        <w:rPr/>
      </w:pPr>
      <w:bookmarkStart w:colFirst="0" w:colLast="0" w:name="_heading=h.xwaw78oznsj3" w:id="20"/>
      <w:bookmarkEnd w:id="20"/>
      <w:r w:rsidDel="00000000" w:rsidR="00000000" w:rsidRPr="00000000">
        <w:rPr>
          <w:rtl w:val="0"/>
        </w:rPr>
        <w:t xml:space="preserve">The sunburst chart in Figure 4 breaks down each output category into specific outputs. The interactive version of this chart is available at </w:t>
      </w:r>
      <w:hyperlink r:id="rId15">
        <w:r w:rsidDel="00000000" w:rsidR="00000000" w:rsidRPr="00000000">
          <w:rPr>
            <w:color w:val="1155cc"/>
            <w:u w:val="single"/>
            <w:rtl w:val="0"/>
          </w:rPr>
          <w:t xml:space="preserve">https://citation-monitoring.streamlit.app/Q4_2024_Report</w:t>
        </w:r>
      </w:hyperlink>
      <w:r w:rsidDel="00000000" w:rsidR="00000000" w:rsidRPr="00000000">
        <w:rPr>
          <w:rtl w:val="0"/>
        </w:rPr>
        <w:t xml:space="preserve">. </w:t>
      </w:r>
    </w:p>
    <w:p w:rsidR="00000000" w:rsidDel="00000000" w:rsidP="00000000" w:rsidRDefault="00000000" w:rsidRPr="00000000" w14:paraId="00000078">
      <w:pPr>
        <w:spacing w:after="0" w:before="240" w:line="283.6358181818182" w:lineRule="auto"/>
        <w:rPr>
          <w:b w:val="1"/>
          <w:color w:val="7f7f7f"/>
        </w:rPr>
      </w:pPr>
      <w:bookmarkStart w:colFirst="0" w:colLast="0" w:name="_heading=h.v1dd5krzb8qu" w:id="21"/>
      <w:bookmarkEnd w:id="21"/>
      <w:r w:rsidDel="00000000" w:rsidR="00000000" w:rsidRPr="00000000">
        <w:rPr>
          <w:b w:val="1"/>
          <w:color w:val="7f7f7f"/>
          <w:rtl w:val="0"/>
        </w:rPr>
        <w:t xml:space="preserve">Figure 4. Breakdown of EIGE’s output cited, October - December 2024</w:t>
      </w:r>
    </w:p>
    <w:p w:rsidR="00000000" w:rsidDel="00000000" w:rsidP="00000000" w:rsidRDefault="00000000" w:rsidRPr="00000000" w14:paraId="00000079">
      <w:pPr>
        <w:spacing w:after="0" w:before="240" w:lineRule="auto"/>
        <w:rPr>
          <w:b w:val="1"/>
        </w:rPr>
      </w:pPr>
      <w:bookmarkStart w:colFirst="0" w:colLast="0" w:name="_heading=h.v1dd5krzb8qu" w:id="21"/>
      <w:bookmarkEnd w:id="21"/>
      <w:r w:rsidDel="00000000" w:rsidR="00000000" w:rsidRPr="00000000">
        <w:rPr/>
        <w:drawing>
          <wp:inline distB="114300" distT="114300" distL="114300" distR="114300">
            <wp:extent cx="3657918" cy="4079462"/>
            <wp:effectExtent b="0" l="0" r="0" t="0"/>
            <wp:docPr id="148339108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657918" cy="407946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2"/>
        <w:numPr>
          <w:ilvl w:val="1"/>
          <w:numId w:val="1"/>
        </w:numPr>
        <w:ind w:left="574" w:hanging="432"/>
        <w:rPr>
          <w:b w:val="1"/>
          <w:color w:val="385623"/>
        </w:rPr>
      </w:pPr>
      <w:bookmarkStart w:colFirst="0" w:colLast="0" w:name="_heading=h.f5ioesgq7cz1" w:id="22"/>
      <w:bookmarkEnd w:id="22"/>
      <w:r w:rsidDel="00000000" w:rsidR="00000000" w:rsidRPr="00000000">
        <w:rPr>
          <w:rtl w:val="0"/>
        </w:rPr>
        <w:t xml:space="preserve">Documents citing EIGE</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Due to the nature of the academic publications monitored, it is not surprising to find that this type of documents are all research articles (except for one report on the OSF Platform, and one reference entry in an encyclopaedia). For Q4 we have not identified any books or monographs.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both"/>
        <w:rPr>
          <w:rFonts w:ascii="Verdana" w:cs="Verdana" w:eastAsia="Verdana" w:hAnsi="Verdana"/>
          <w:b w:val="1"/>
          <w:i w:val="0"/>
          <w:smallCaps w:val="0"/>
          <w:strike w:val="0"/>
          <w:color w:val="7f7f7f"/>
          <w:sz w:val="20"/>
          <w:szCs w:val="20"/>
          <w:u w:val="none"/>
          <w:shd w:fill="auto" w:val="clear"/>
          <w:vertAlign w:val="baseline"/>
        </w:rPr>
      </w:pPr>
      <w:bookmarkStart w:colFirst="0" w:colLast="0" w:name="_heading=h.2bn6wsx" w:id="23"/>
      <w:bookmarkEnd w:id="23"/>
      <w:r w:rsidDel="00000000" w:rsidR="00000000" w:rsidRPr="00000000">
        <w:rPr>
          <w:rFonts w:ascii="Verdana" w:cs="Verdana" w:eastAsia="Verdana" w:hAnsi="Verdana"/>
          <w:b w:val="1"/>
          <w:i w:val="0"/>
          <w:smallCaps w:val="0"/>
          <w:strike w:val="0"/>
          <w:color w:val="7f7f7f"/>
          <w:sz w:val="20"/>
          <w:szCs w:val="20"/>
          <w:u w:val="none"/>
          <w:shd w:fill="auto" w:val="clear"/>
          <w:vertAlign w:val="baseline"/>
          <w:rtl w:val="0"/>
        </w:rPr>
        <w:t xml:space="preserve">Figure 5. Academic publications and journals citing EIGE, </w:t>
      </w:r>
      <w:r w:rsidDel="00000000" w:rsidR="00000000" w:rsidRPr="00000000">
        <w:rPr>
          <w:b w:val="1"/>
          <w:color w:val="7f7f7f"/>
          <w:rtl w:val="0"/>
        </w:rPr>
        <w:t xml:space="preserve">October</w:t>
      </w:r>
      <w:r w:rsidDel="00000000" w:rsidR="00000000" w:rsidRPr="00000000">
        <w:rPr>
          <w:rFonts w:ascii="Verdana" w:cs="Verdana" w:eastAsia="Verdana" w:hAnsi="Verdana"/>
          <w:b w:val="1"/>
          <w:i w:val="0"/>
          <w:smallCaps w:val="0"/>
          <w:strike w:val="0"/>
          <w:color w:val="7f7f7f"/>
          <w:sz w:val="20"/>
          <w:szCs w:val="20"/>
          <w:u w:val="none"/>
          <w:shd w:fill="auto" w:val="clear"/>
          <w:vertAlign w:val="baseline"/>
          <w:rtl w:val="0"/>
        </w:rPr>
        <w:t xml:space="preserve">-</w:t>
      </w:r>
      <w:r w:rsidDel="00000000" w:rsidR="00000000" w:rsidRPr="00000000">
        <w:rPr>
          <w:b w:val="1"/>
          <w:color w:val="7f7f7f"/>
          <w:rtl w:val="0"/>
        </w:rPr>
        <w:t xml:space="preserve">December</w:t>
      </w:r>
      <w:r w:rsidDel="00000000" w:rsidR="00000000" w:rsidRPr="00000000">
        <w:rPr>
          <w:rFonts w:ascii="Verdana" w:cs="Verdana" w:eastAsia="Verdana" w:hAnsi="Verdana"/>
          <w:b w:val="1"/>
          <w:i w:val="0"/>
          <w:smallCaps w:val="0"/>
          <w:strike w:val="0"/>
          <w:color w:val="7f7f7f"/>
          <w:sz w:val="20"/>
          <w:szCs w:val="20"/>
          <w:u w:val="none"/>
          <w:shd w:fill="auto" w:val="clear"/>
          <w:vertAlign w:val="baseline"/>
          <w:rtl w:val="0"/>
        </w:rPr>
        <w:t xml:space="preserve"> 2024</w:t>
      </w:r>
    </w:p>
    <w:tbl>
      <w:tblPr>
        <w:tblStyle w:val="Table1"/>
        <w:tblW w:w="9067.0" w:type="dxa"/>
        <w:jc w:val="left"/>
        <w:tblLayout w:type="fixed"/>
        <w:tblLook w:val="0400"/>
      </w:tblPr>
      <w:tblGrid>
        <w:gridCol w:w="3397"/>
        <w:gridCol w:w="2694"/>
        <w:gridCol w:w="2976"/>
        <w:tblGridChange w:id="0">
          <w:tblGrid>
            <w:gridCol w:w="3397"/>
            <w:gridCol w:w="2694"/>
            <w:gridCol w:w="2976"/>
          </w:tblGrid>
        </w:tblGridChange>
      </w:tblGrid>
      <w:tr>
        <w:trPr>
          <w:cantSplit w:val="0"/>
          <w:trHeight w:val="280" w:hRule="atLeast"/>
          <w:tblHeader w:val="0"/>
        </w:trPr>
        <w:tc>
          <w:tcPr>
            <w:tcBorders>
              <w:top w:color="a5a5a5" w:space="0" w:sz="4" w:val="single"/>
              <w:left w:color="a5a5a5" w:space="0" w:sz="4" w:val="single"/>
              <w:bottom w:color="3f3f3f" w:space="0" w:sz="4" w:val="single"/>
              <w:right w:color="a5a5a5" w:space="0" w:sz="4" w:val="single"/>
            </w:tcBorders>
            <w:shd w:fill="2f7115" w:val="clear"/>
          </w:tcPr>
          <w:p w:rsidR="00000000" w:rsidDel="00000000" w:rsidP="00000000" w:rsidRDefault="00000000" w:rsidRPr="00000000" w14:paraId="0000007D">
            <w:pPr>
              <w:spacing w:after="0" w:line="240" w:lineRule="auto"/>
              <w:jc w:val="left"/>
              <w:rPr>
                <w:b w:val="1"/>
                <w:color w:val="ffffff"/>
              </w:rPr>
            </w:pPr>
            <w:r w:rsidDel="00000000" w:rsidR="00000000" w:rsidRPr="00000000">
              <w:rPr>
                <w:b w:val="1"/>
                <w:color w:val="ffffff"/>
                <w:rtl w:val="0"/>
              </w:rPr>
              <w:t xml:space="preserve">Document Citing EIGE</w:t>
            </w:r>
          </w:p>
        </w:tc>
        <w:tc>
          <w:tcPr>
            <w:tcBorders>
              <w:top w:color="a5a5a5" w:space="0" w:sz="4" w:val="single"/>
              <w:left w:color="000000" w:space="0" w:sz="0" w:val="nil"/>
              <w:bottom w:color="3f3f3f" w:space="0" w:sz="4" w:val="single"/>
              <w:right w:color="a5a5a5" w:space="0" w:sz="4" w:val="single"/>
            </w:tcBorders>
            <w:shd w:fill="2f7115" w:val="clear"/>
          </w:tcPr>
          <w:p w:rsidR="00000000" w:rsidDel="00000000" w:rsidP="00000000" w:rsidRDefault="00000000" w:rsidRPr="00000000" w14:paraId="0000007E">
            <w:pPr>
              <w:spacing w:after="0" w:line="240" w:lineRule="auto"/>
              <w:jc w:val="left"/>
              <w:rPr>
                <w:b w:val="1"/>
                <w:color w:val="ffffff"/>
              </w:rPr>
            </w:pPr>
            <w:r w:rsidDel="00000000" w:rsidR="00000000" w:rsidRPr="00000000">
              <w:rPr>
                <w:b w:val="1"/>
                <w:color w:val="ffffff"/>
                <w:rtl w:val="0"/>
              </w:rPr>
              <w:t xml:space="preserve">Journal Citing EIGE</w:t>
            </w:r>
          </w:p>
        </w:tc>
        <w:tc>
          <w:tcPr>
            <w:tcBorders>
              <w:top w:color="a5a5a5" w:space="0" w:sz="4" w:val="single"/>
              <w:left w:color="000000" w:space="0" w:sz="0" w:val="nil"/>
              <w:bottom w:color="3f3f3f" w:space="0" w:sz="4" w:val="single"/>
              <w:right w:color="a5a5a5" w:space="0" w:sz="4" w:val="single"/>
            </w:tcBorders>
            <w:shd w:fill="2f7115" w:val="clear"/>
          </w:tcPr>
          <w:p w:rsidR="00000000" w:rsidDel="00000000" w:rsidP="00000000" w:rsidRDefault="00000000" w:rsidRPr="00000000" w14:paraId="0000007F">
            <w:pPr>
              <w:spacing w:after="0" w:line="240" w:lineRule="auto"/>
              <w:jc w:val="left"/>
              <w:rPr>
                <w:b w:val="1"/>
                <w:color w:val="ffffff"/>
              </w:rPr>
            </w:pPr>
            <w:r w:rsidDel="00000000" w:rsidR="00000000" w:rsidRPr="00000000">
              <w:rPr>
                <w:b w:val="1"/>
                <w:color w:val="ffffff"/>
                <w:rtl w:val="0"/>
              </w:rPr>
              <w:t xml:space="preserve">Institution Citing EIGE</w:t>
            </w:r>
          </w:p>
        </w:tc>
      </w:tr>
      <w:tr>
        <w:trPr>
          <w:cantSplit w:val="0"/>
          <w:trHeight w:val="280" w:hRule="atLeast"/>
          <w:tblHeader w:val="0"/>
        </w:trPr>
        <w:tc>
          <w:tcPr>
            <w:tcBorders>
              <w:top w:color="3f3f3f"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0">
            <w:pPr>
              <w:spacing w:after="0" w:line="240" w:lineRule="auto"/>
              <w:jc w:val="left"/>
              <w:rPr/>
            </w:pPr>
            <w:r w:rsidDel="00000000" w:rsidR="00000000" w:rsidRPr="00000000">
              <w:rPr>
                <w:rtl w:val="0"/>
              </w:rPr>
              <w:t xml:space="preserve">Determinants Encouraging Tourists to Use Public Transport in Their Vacation Destination</w:t>
            </w:r>
            <w:r w:rsidDel="00000000" w:rsidR="00000000" w:rsidRPr="00000000">
              <w:rPr>
                <w:rtl w:val="0"/>
              </w:rPr>
            </w:r>
          </w:p>
        </w:tc>
        <w:tc>
          <w:tcPr>
            <w:tcBorders>
              <w:top w:color="3f3f3f"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1">
            <w:pPr>
              <w:spacing w:after="0" w:line="240" w:lineRule="auto"/>
              <w:jc w:val="left"/>
              <w:rPr/>
            </w:pPr>
            <w:r w:rsidDel="00000000" w:rsidR="00000000" w:rsidRPr="00000000">
              <w:rPr>
                <w:rtl w:val="0"/>
              </w:rPr>
              <w:t xml:space="preserve">International Journal of Tourism Research</w:t>
            </w:r>
          </w:p>
        </w:tc>
        <w:tc>
          <w:tcPr>
            <w:tcBorders>
              <w:top w:color="3f3f3f"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2">
            <w:pPr>
              <w:spacing w:after="0" w:line="240" w:lineRule="auto"/>
              <w:jc w:val="left"/>
              <w:rPr/>
            </w:pPr>
            <w:r w:rsidDel="00000000" w:rsidR="00000000" w:rsidRPr="00000000">
              <w:rPr>
                <w:rtl w:val="0"/>
              </w:rPr>
              <w:t xml:space="preserve">Munich University of Applied Sciences, University of Salento, University of Innsbruck, University of Bolzano</w:t>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3">
            <w:pPr>
              <w:spacing w:after="0" w:line="240" w:lineRule="auto"/>
              <w:jc w:val="left"/>
              <w:rPr/>
            </w:pPr>
            <w:r w:rsidDel="00000000" w:rsidR="00000000" w:rsidRPr="00000000">
              <w:rPr>
                <w:rtl w:val="0"/>
              </w:rPr>
              <w:t xml:space="preserve">Bridging Real and Virtual: An Ecological Approach toPrevent Cyberviolence Against Women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4">
            <w:pPr>
              <w:spacing w:after="0" w:line="240" w:lineRule="auto"/>
              <w:jc w:val="left"/>
              <w:rPr/>
            </w:pPr>
            <w:r w:rsidDel="00000000" w:rsidR="00000000" w:rsidRPr="00000000">
              <w:rPr>
                <w:rtl w:val="0"/>
              </w:rPr>
              <w:t xml:space="preserve">Journal of Community and Applied Social Psychology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5">
            <w:pPr>
              <w:spacing w:after="0" w:line="240" w:lineRule="auto"/>
              <w:jc w:val="left"/>
              <w:rPr/>
            </w:pPr>
            <w:r w:rsidDel="00000000" w:rsidR="00000000" w:rsidRPr="00000000">
              <w:rPr>
                <w:rtl w:val="0"/>
              </w:rPr>
              <w:t xml:space="preserve">University of Modena and Reggio Emilia, University of Napoli Federico II, University of Foggia</w:t>
            </w:r>
          </w:p>
        </w:tc>
      </w:tr>
      <w:tr>
        <w:trPr>
          <w:cantSplit w:val="0"/>
          <w:trHeight w:val="2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6">
            <w:pPr>
              <w:spacing w:after="0" w:line="240" w:lineRule="auto"/>
              <w:jc w:val="left"/>
              <w:rPr/>
            </w:pPr>
            <w:r w:rsidDel="00000000" w:rsidR="00000000" w:rsidRPr="00000000">
              <w:rPr>
                <w:rtl w:val="0"/>
              </w:rPr>
              <w:t xml:space="preserve">Evidence-based policy-making in normatively divided policy fields: European Institute for Gender Equality, Agency for Fundamental Rights and Slovak policies tackling violence against women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7">
            <w:pPr>
              <w:spacing w:after="0" w:line="240" w:lineRule="auto"/>
              <w:jc w:val="left"/>
              <w:rPr/>
            </w:pPr>
            <w:r w:rsidDel="00000000" w:rsidR="00000000" w:rsidRPr="00000000">
              <w:rPr>
                <w:rtl w:val="0"/>
              </w:rPr>
              <w:t xml:space="preserve">European Journal of Politics and Gender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8">
            <w:pPr>
              <w:spacing w:after="0" w:line="240" w:lineRule="auto"/>
              <w:jc w:val="left"/>
              <w:rPr/>
            </w:pPr>
            <w:r w:rsidDel="00000000" w:rsidR="00000000" w:rsidRPr="00000000">
              <w:rPr>
                <w:rtl w:val="0"/>
              </w:rPr>
              <w:t xml:space="preserve">University of Antwerpen</w:t>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9">
            <w:pPr>
              <w:spacing w:after="0" w:line="240" w:lineRule="auto"/>
              <w:jc w:val="left"/>
              <w:rPr/>
            </w:pPr>
            <w:r w:rsidDel="00000000" w:rsidR="00000000" w:rsidRPr="00000000">
              <w:rPr>
                <w:rtl w:val="0"/>
              </w:rPr>
              <w:t xml:space="preserve">Development of an Index to Evaluate Children’s Risk for Being Instrumentalized in Intimate Partner Violence against Women Contexts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A">
            <w:pPr>
              <w:spacing w:after="0" w:line="240" w:lineRule="auto"/>
              <w:jc w:val="left"/>
              <w:rPr/>
            </w:pPr>
            <w:r w:rsidDel="00000000" w:rsidR="00000000" w:rsidRPr="00000000">
              <w:rPr>
                <w:rtl w:val="0"/>
              </w:rPr>
              <w:t xml:space="preserve">The European Journal of Psychology Applied to Legal Contex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B">
            <w:pPr>
              <w:spacing w:after="0" w:line="240" w:lineRule="auto"/>
              <w:jc w:val="left"/>
              <w:rPr/>
            </w:pPr>
            <w:r w:rsidDel="00000000" w:rsidR="00000000" w:rsidRPr="00000000">
              <w:rPr>
                <w:rtl w:val="0"/>
              </w:rPr>
              <w:t xml:space="preserve">University of Jaén</w:t>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C">
            <w:pPr>
              <w:spacing w:after="0" w:line="240" w:lineRule="auto"/>
              <w:jc w:val="left"/>
              <w:rPr/>
            </w:pPr>
            <w:r w:rsidDel="00000000" w:rsidR="00000000" w:rsidRPr="00000000">
              <w:rPr>
                <w:rtl w:val="0"/>
              </w:rPr>
              <w:t xml:space="preserve">The relationship between feminist collective action and social media engagement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D">
            <w:pPr>
              <w:spacing w:after="0" w:line="240" w:lineRule="auto"/>
              <w:jc w:val="left"/>
              <w:rPr/>
            </w:pPr>
            <w:r w:rsidDel="00000000" w:rsidR="00000000" w:rsidRPr="00000000">
              <w:rPr>
                <w:rtl w:val="0"/>
              </w:rPr>
              <w:t xml:space="preserve">Journal of Social Marketing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E">
            <w:pPr>
              <w:spacing w:after="0" w:line="240" w:lineRule="auto"/>
              <w:jc w:val="left"/>
              <w:rPr/>
            </w:pPr>
            <w:r w:rsidDel="00000000" w:rsidR="00000000" w:rsidRPr="00000000">
              <w:rPr>
                <w:rtl w:val="0"/>
              </w:rPr>
              <w:t xml:space="preserve">Ankara University</w:t>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F">
            <w:pPr>
              <w:spacing w:after="0" w:line="240" w:lineRule="auto"/>
              <w:jc w:val="left"/>
              <w:rPr/>
            </w:pPr>
            <w:r w:rsidDel="00000000" w:rsidR="00000000" w:rsidRPr="00000000">
              <w:rPr>
                <w:rtl w:val="0"/>
              </w:rPr>
              <w:t xml:space="preserve">Young adults' gendered trajectories of routine housework time when leaving home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0">
            <w:pPr>
              <w:spacing w:after="0" w:line="240" w:lineRule="auto"/>
              <w:jc w:val="left"/>
              <w:rPr/>
            </w:pPr>
            <w:r w:rsidDel="00000000" w:rsidR="00000000" w:rsidRPr="00000000">
              <w:rPr>
                <w:rtl w:val="0"/>
              </w:rPr>
              <w:t xml:space="preserve">Journal of Marriage and Family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1">
            <w:pPr>
              <w:spacing w:after="0" w:line="240" w:lineRule="auto"/>
              <w:jc w:val="left"/>
              <w:rPr/>
            </w:pPr>
            <w:r w:rsidDel="00000000" w:rsidR="00000000" w:rsidRPr="00000000">
              <w:rPr>
                <w:rtl w:val="0"/>
              </w:rPr>
              <w:t xml:space="preserve">University of Bamberg</w:t>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2">
            <w:pPr>
              <w:spacing w:after="0" w:line="240" w:lineRule="auto"/>
              <w:jc w:val="left"/>
              <w:rPr/>
            </w:pPr>
            <w:r w:rsidDel="00000000" w:rsidR="00000000" w:rsidRPr="00000000">
              <w:rPr>
                <w:rtl w:val="0"/>
              </w:rPr>
              <w:t xml:space="preserve">Gendered Pathways: How do STEM Majors Fare in the Labor Market?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3">
            <w:pPr>
              <w:spacing w:after="0" w:line="240" w:lineRule="auto"/>
              <w:jc w:val="left"/>
              <w:rPr/>
            </w:pPr>
            <w:r w:rsidDel="00000000" w:rsidR="00000000" w:rsidRPr="00000000">
              <w:rPr>
                <w:rtl w:val="0"/>
              </w:rPr>
              <w:t xml:space="preserve">OSF platform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4">
            <w:pPr>
              <w:spacing w:after="0" w:line="240" w:lineRule="auto"/>
              <w:jc w:val="left"/>
              <w:rPr/>
            </w:pPr>
            <w:r w:rsidDel="00000000" w:rsidR="00000000" w:rsidRPr="00000000">
              <w:rPr>
                <w:rtl w:val="0"/>
              </w:rPr>
              <w:t xml:space="preserve">Stockholm University, Institut National d’Études Démographiques, Åbo Akademi University</w:t>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5">
            <w:pPr>
              <w:spacing w:after="0" w:line="240" w:lineRule="auto"/>
              <w:jc w:val="left"/>
              <w:rPr/>
            </w:pPr>
            <w:r w:rsidDel="00000000" w:rsidR="00000000" w:rsidRPr="00000000">
              <w:rPr>
                <w:rtl w:val="0"/>
              </w:rPr>
              <w:t xml:space="preserve">A duoethnography: female academics’ experiences of gendered health issues at the intersection of middlescence, ethnic origin, social and professional status in the neoliberal academy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6">
            <w:pPr>
              <w:spacing w:after="0" w:line="240" w:lineRule="auto"/>
              <w:jc w:val="left"/>
              <w:rPr/>
            </w:pPr>
            <w:r w:rsidDel="00000000" w:rsidR="00000000" w:rsidRPr="00000000">
              <w:rPr>
                <w:rtl w:val="0"/>
              </w:rPr>
              <w:t xml:space="preserve">Journal of Organizational Ethnography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7">
            <w:pPr>
              <w:spacing w:after="0" w:line="240" w:lineRule="auto"/>
              <w:jc w:val="left"/>
              <w:rPr/>
            </w:pPr>
            <w:r w:rsidDel="00000000" w:rsidR="00000000" w:rsidRPr="00000000">
              <w:rPr>
                <w:rtl w:val="0"/>
              </w:rPr>
              <w:t xml:space="preserve">Anglia Ruskin University</w:t>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8">
            <w:pPr>
              <w:spacing w:after="0" w:line="240" w:lineRule="auto"/>
              <w:jc w:val="left"/>
              <w:rPr/>
            </w:pPr>
            <w:r w:rsidDel="00000000" w:rsidR="00000000" w:rsidRPr="00000000">
              <w:rPr>
                <w:rtl w:val="0"/>
              </w:rPr>
              <w:t xml:space="preserve">Gender-Mainstreaming in Public Policy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9">
            <w:pPr>
              <w:spacing w:after="0" w:line="240" w:lineRule="auto"/>
              <w:jc w:val="left"/>
              <w:rPr/>
            </w:pPr>
            <w:r w:rsidDel="00000000" w:rsidR="00000000" w:rsidRPr="00000000">
              <w:rPr>
                <w:rtl w:val="0"/>
              </w:rPr>
              <w:t xml:space="preserve">Encyclopedia of Public Policy. Springer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A">
            <w:pPr>
              <w:spacing w:after="0" w:line="240" w:lineRule="auto"/>
              <w:jc w:val="left"/>
              <w:rPr/>
            </w:pPr>
            <w:r w:rsidDel="00000000" w:rsidR="00000000" w:rsidRPr="00000000">
              <w:rPr>
                <w:rtl w:val="0"/>
              </w:rPr>
              <w:t xml:space="preserve">Concordia University of Montreal</w:t>
            </w:r>
          </w:p>
        </w:tc>
      </w:tr>
      <w:tr>
        <w:trPr>
          <w:cantSplit w:val="0"/>
          <w:trHeight w:val="984.19921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B">
            <w:pPr>
              <w:spacing w:after="0" w:line="240" w:lineRule="auto"/>
              <w:jc w:val="left"/>
              <w:rPr/>
            </w:pPr>
            <w:r w:rsidDel="00000000" w:rsidR="00000000" w:rsidRPr="00000000">
              <w:rPr>
                <w:rtl w:val="0"/>
              </w:rPr>
              <w:t xml:space="preserve">The impact of board gender diversity on ESG disclosure. A contingency perspective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C">
            <w:pPr>
              <w:spacing w:after="0" w:line="240" w:lineRule="auto"/>
              <w:jc w:val="left"/>
              <w:rPr/>
            </w:pPr>
            <w:r w:rsidDel="00000000" w:rsidR="00000000" w:rsidRPr="00000000">
              <w:rPr>
                <w:rtl w:val="0"/>
              </w:rPr>
              <w:t xml:space="preserve">Meditari Accountancy Research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D">
            <w:pPr>
              <w:spacing w:after="0" w:line="240" w:lineRule="auto"/>
              <w:jc w:val="left"/>
              <w:rPr/>
            </w:pPr>
            <w:r w:rsidDel="00000000" w:rsidR="00000000" w:rsidRPr="00000000">
              <w:rPr>
                <w:rtl w:val="0"/>
              </w:rPr>
              <w:t xml:space="preserve">University of Insubria, University of Pavese</w:t>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E">
            <w:pPr>
              <w:spacing w:after="0" w:line="240" w:lineRule="auto"/>
              <w:jc w:val="left"/>
              <w:rPr/>
            </w:pPr>
            <w:r w:rsidDel="00000000" w:rsidR="00000000" w:rsidRPr="00000000">
              <w:rPr>
                <w:rtl w:val="0"/>
              </w:rPr>
              <w:t xml:space="preserve">The Impact of the Covid-19 Pandemic on Human Rights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F">
            <w:pPr>
              <w:spacing w:after="0" w:line="240" w:lineRule="auto"/>
              <w:jc w:val="left"/>
              <w:rPr/>
            </w:pPr>
            <w:r w:rsidDel="00000000" w:rsidR="00000000" w:rsidRPr="00000000">
              <w:rPr>
                <w:rtl w:val="0"/>
              </w:rPr>
              <w:t xml:space="preserve">Logos Verlag Berlin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0">
            <w:pPr>
              <w:spacing w:after="0" w:line="240" w:lineRule="auto"/>
              <w:jc w:val="left"/>
              <w:rPr/>
            </w:pPr>
            <w:r w:rsidDel="00000000" w:rsidR="00000000" w:rsidRPr="00000000">
              <w:rPr>
                <w:rtl w:val="0"/>
              </w:rPr>
              <w:t xml:space="preserve">Frederick University</w:t>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1">
            <w:pPr>
              <w:spacing w:after="0" w:line="240" w:lineRule="auto"/>
              <w:jc w:val="left"/>
              <w:rPr/>
            </w:pPr>
            <w:r w:rsidDel="00000000" w:rsidR="00000000" w:rsidRPr="00000000">
              <w:rPr>
                <w:rtl w:val="0"/>
              </w:rPr>
              <w:t xml:space="preserve">Multidimensional domestic gender inequality and the global diffusion of women’s ministries, 1975–2015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2">
            <w:pPr>
              <w:spacing w:after="0" w:line="240" w:lineRule="auto"/>
              <w:jc w:val="left"/>
              <w:rPr/>
            </w:pPr>
            <w:r w:rsidDel="00000000" w:rsidR="00000000" w:rsidRPr="00000000">
              <w:rPr>
                <w:rtl w:val="0"/>
              </w:rPr>
              <w:t xml:space="preserve">International Journal of Comparative Sociology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3">
            <w:pPr>
              <w:spacing w:after="0" w:line="240" w:lineRule="auto"/>
              <w:jc w:val="left"/>
              <w:rPr/>
            </w:pPr>
            <w:r w:rsidDel="00000000" w:rsidR="00000000" w:rsidRPr="00000000">
              <w:rPr>
                <w:rtl w:val="0"/>
              </w:rPr>
              <w:t xml:space="preserve">University Carlos III Madrid</w:t>
            </w:r>
          </w:p>
        </w:tc>
      </w:tr>
    </w:tbl>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The academic publications have been prepared by 42 different authors in thirteen different journals.</w:t>
      </w:r>
    </w:p>
    <w:p w:rsidR="00000000" w:rsidDel="00000000" w:rsidP="00000000" w:rsidRDefault="00000000" w:rsidRPr="00000000" w14:paraId="000000A6">
      <w:pPr>
        <w:rPr/>
      </w:pPr>
      <w:r w:rsidDel="00000000" w:rsidR="00000000" w:rsidRPr="00000000">
        <w:rPr>
          <w:rtl w:val="0"/>
        </w:rPr>
        <w:t xml:space="preserve">With the exception of one research institution in Canada, Turkey, and the UK, all the authors belong to different EU universities in Sweden, Finland, Belgium, Germany (2), Austria, Spain (2), Italy (4), and Cyprus.</w:t>
      </w:r>
    </w:p>
    <w:p w:rsidR="00000000" w:rsidDel="00000000" w:rsidP="00000000" w:rsidRDefault="00000000" w:rsidRPr="00000000" w14:paraId="000000A7">
      <w:pPr>
        <w:rPr/>
      </w:pPr>
      <w:r w:rsidDel="00000000" w:rsidR="00000000" w:rsidRPr="00000000">
        <w:rPr>
          <w:rtl w:val="0"/>
        </w:rPr>
        <w:t xml:space="preserve">The following map shows the location of the institutions that cite EIGE’s outputs.</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both"/>
        <w:rPr>
          <w:rFonts w:ascii="Verdana" w:cs="Verdana" w:eastAsia="Verdana" w:hAnsi="Verdana"/>
          <w:b w:val="1"/>
          <w:i w:val="0"/>
          <w:smallCaps w:val="0"/>
          <w:strike w:val="0"/>
          <w:color w:val="7f7f7f"/>
          <w:sz w:val="20"/>
          <w:szCs w:val="20"/>
          <w:u w:val="none"/>
          <w:shd w:fill="auto" w:val="clear"/>
          <w:vertAlign w:val="baseline"/>
        </w:rPr>
      </w:pPr>
      <w:bookmarkStart w:colFirst="0" w:colLast="0" w:name="_heading=h.qsh70q" w:id="24"/>
      <w:bookmarkEnd w:id="24"/>
      <w:r w:rsidDel="00000000" w:rsidR="00000000" w:rsidRPr="00000000">
        <w:rPr>
          <w:rFonts w:ascii="Verdana" w:cs="Verdana" w:eastAsia="Verdana" w:hAnsi="Verdana"/>
          <w:b w:val="1"/>
          <w:i w:val="0"/>
          <w:smallCaps w:val="0"/>
          <w:strike w:val="0"/>
          <w:color w:val="7f7f7f"/>
          <w:sz w:val="20"/>
          <w:szCs w:val="20"/>
          <w:u w:val="none"/>
          <w:shd w:fill="auto" w:val="clear"/>
          <w:vertAlign w:val="baseline"/>
          <w:rtl w:val="0"/>
        </w:rPr>
        <w:t xml:space="preserve">Figure 6. Location of institutions that cited EIGE, </w:t>
      </w:r>
      <w:r w:rsidDel="00000000" w:rsidR="00000000" w:rsidRPr="00000000">
        <w:rPr>
          <w:b w:val="1"/>
          <w:color w:val="7f7f7f"/>
          <w:rtl w:val="0"/>
        </w:rPr>
        <w:t xml:space="preserve">October</w:t>
      </w:r>
      <w:r w:rsidDel="00000000" w:rsidR="00000000" w:rsidRPr="00000000">
        <w:rPr>
          <w:rFonts w:ascii="Verdana" w:cs="Verdana" w:eastAsia="Verdana" w:hAnsi="Verdana"/>
          <w:b w:val="1"/>
          <w:i w:val="0"/>
          <w:smallCaps w:val="0"/>
          <w:strike w:val="0"/>
          <w:color w:val="7f7f7f"/>
          <w:sz w:val="20"/>
          <w:szCs w:val="20"/>
          <w:u w:val="none"/>
          <w:shd w:fill="auto" w:val="clear"/>
          <w:vertAlign w:val="baseline"/>
          <w:rtl w:val="0"/>
        </w:rPr>
        <w:t xml:space="preserve">-</w:t>
      </w:r>
      <w:r w:rsidDel="00000000" w:rsidR="00000000" w:rsidRPr="00000000">
        <w:rPr>
          <w:b w:val="1"/>
          <w:color w:val="7f7f7f"/>
          <w:rtl w:val="0"/>
        </w:rPr>
        <w:t xml:space="preserve">December</w:t>
      </w:r>
      <w:r w:rsidDel="00000000" w:rsidR="00000000" w:rsidRPr="00000000">
        <w:rPr>
          <w:rFonts w:ascii="Verdana" w:cs="Verdana" w:eastAsia="Verdana" w:hAnsi="Verdana"/>
          <w:b w:val="1"/>
          <w:i w:val="0"/>
          <w:smallCaps w:val="0"/>
          <w:strike w:val="0"/>
          <w:color w:val="7f7f7f"/>
          <w:sz w:val="20"/>
          <w:szCs w:val="20"/>
          <w:u w:val="none"/>
          <w:shd w:fill="auto" w:val="clear"/>
          <w:vertAlign w:val="baseline"/>
          <w:rtl w:val="0"/>
        </w:rPr>
        <w:t xml:space="preserve"> 2024</w:t>
      </w:r>
    </w:p>
    <w:p w:rsidR="00000000" w:rsidDel="00000000" w:rsidP="00000000" w:rsidRDefault="00000000" w:rsidRPr="00000000" w14:paraId="000000A9">
      <w:pPr>
        <w:rPr/>
      </w:pPr>
      <w:r w:rsidDel="00000000" w:rsidR="00000000" w:rsidRPr="00000000">
        <w:rPr/>
        <w:drawing>
          <wp:inline distB="114300" distT="114300" distL="114300" distR="114300">
            <wp:extent cx="4553268" cy="3439410"/>
            <wp:effectExtent b="0" l="0" r="0" t="0"/>
            <wp:docPr id="148339108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553268" cy="343941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2"/>
        <w:numPr>
          <w:ilvl w:val="1"/>
          <w:numId w:val="1"/>
        </w:numPr>
        <w:ind w:left="574" w:hanging="432"/>
        <w:rPr>
          <w:b w:val="1"/>
          <w:color w:val="385623"/>
        </w:rPr>
      </w:pPr>
      <w:bookmarkStart w:colFirst="0" w:colLast="0" w:name="_heading=h.j92wn3cwa5kl" w:id="25"/>
      <w:bookmarkEnd w:id="25"/>
      <w:r w:rsidDel="00000000" w:rsidR="00000000" w:rsidRPr="00000000">
        <w:rPr>
          <w:rtl w:val="0"/>
        </w:rPr>
        <w:t xml:space="preserve">Impact evaluation of documents citing EIGE</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In addition to quantitative analysis of EIGE citation monitoring, quarterly and yearly reports also include a qualitative analysis that aims to assess the importance and impact of citations. Impact evaluation consists of four principal metrics: number of citations of a particular article, impact factor of a journal an article is published in, and sentiment of the citation, and location of the citation in an article.</w:t>
      </w:r>
    </w:p>
    <w:p w:rsidR="00000000" w:rsidDel="00000000" w:rsidP="00000000" w:rsidRDefault="00000000" w:rsidRPr="00000000" w14:paraId="000000AC">
      <w:pPr>
        <w:rPr/>
      </w:pPr>
      <w:r w:rsidDel="00000000" w:rsidR="00000000" w:rsidRPr="00000000">
        <w:rPr>
          <w:rtl w:val="0"/>
        </w:rPr>
        <w:t xml:space="preserve">The following figure shows the impact evaluation of articles citing EIGE, for Q4 2024.</w:t>
      </w:r>
    </w:p>
    <w:p w:rsidR="00000000" w:rsidDel="00000000" w:rsidP="00000000" w:rsidRDefault="00000000" w:rsidRPr="00000000" w14:paraId="000000AD">
      <w:pPr>
        <w:spacing w:after="0" w:before="240" w:line="283.6358181818182" w:lineRule="auto"/>
        <w:rPr>
          <w:b w:val="1"/>
          <w:color w:val="7f7f7f"/>
        </w:rPr>
      </w:pPr>
      <w:r w:rsidDel="00000000" w:rsidR="00000000" w:rsidRPr="00000000">
        <w:rPr>
          <w:b w:val="1"/>
          <w:color w:val="7f7f7f"/>
          <w:rtl w:val="0"/>
        </w:rPr>
        <w:t xml:space="preserve">Figure 7. Impact evaluation of articles citing EIGE, October-December 2024</w:t>
      </w:r>
    </w:p>
    <w:p w:rsidR="00000000" w:rsidDel="00000000" w:rsidP="00000000" w:rsidRDefault="00000000" w:rsidRPr="00000000" w14:paraId="000000AE">
      <w:pPr>
        <w:rPr/>
      </w:pPr>
      <w:r w:rsidDel="00000000" w:rsidR="00000000" w:rsidRPr="00000000">
        <w:rPr/>
        <w:drawing>
          <wp:inline distB="114300" distT="114300" distL="114300" distR="114300">
            <wp:extent cx="4410393" cy="3688990"/>
            <wp:effectExtent b="0" l="0" r="0" t="0"/>
            <wp:docPr id="148339108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410393" cy="368899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Overall, the sentiment of all citations in Q4 2024 was evaluated as positive. Furthermore, the majority of citations (12) were located in the body of the article, rather than just in the abstract.</w:t>
      </w:r>
    </w:p>
    <w:p w:rsidR="00000000" w:rsidDel="00000000" w:rsidP="00000000" w:rsidRDefault="00000000" w:rsidRPr="00000000" w14:paraId="000000B0">
      <w:pPr>
        <w:rPr/>
      </w:pPr>
      <w:r w:rsidDel="00000000" w:rsidR="00000000" w:rsidRPr="00000000">
        <w:rPr>
          <w:rtl w:val="0"/>
        </w:rPr>
        <w:t xml:space="preserve">For Q4, the impact factor of the journals that include citations to EIGE was generally stronger than in previous quarters, with 4 mentions being published in journals with very strong impact factor, and 9 mentions unpublished in journals with strong impact factor. However, it was not possible to record the impact factor of seven out of thirteen journals, as they have not been recorded on the tool that is used for allocating the impact factor, i.e. Scopus.</w:t>
      </w:r>
    </w:p>
    <w:p w:rsidR="00000000" w:rsidDel="00000000" w:rsidP="00000000" w:rsidRDefault="00000000" w:rsidRPr="00000000" w14:paraId="000000B1">
      <w:pPr>
        <w:rPr/>
      </w:pPr>
      <w:r w:rsidDel="00000000" w:rsidR="00000000" w:rsidRPr="00000000">
        <w:rPr>
          <w:rtl w:val="0"/>
        </w:rPr>
        <w:t xml:space="preserve">Regarding the use of the citations to EIGE by social media, we have observed that while  X (formerly Twitter) remains the most frequent media used for citing EIGE’s outputs in Q4 (30), there was more presence in other social media channels, such as Mendeley (14), and Bluesky (12). Overall in 2024, Q4 was the strongest in terms of reposts on social media.</w:t>
      </w:r>
    </w:p>
    <w:p w:rsidR="00000000" w:rsidDel="00000000" w:rsidP="00000000" w:rsidRDefault="00000000" w:rsidRPr="00000000" w14:paraId="000000B2">
      <w:pPr>
        <w:pStyle w:val="Heading2"/>
        <w:numPr>
          <w:ilvl w:val="1"/>
          <w:numId w:val="1"/>
        </w:numPr>
        <w:pBdr>
          <w:top w:space="0" w:sz="0" w:val="nil"/>
          <w:left w:space="0" w:sz="0" w:val="nil"/>
          <w:bottom w:space="0" w:sz="0" w:val="nil"/>
          <w:right w:space="0" w:sz="0" w:val="nil"/>
          <w:between w:space="0" w:sz="0" w:val="nil"/>
        </w:pBdr>
        <w:ind w:left="574" w:firstLine="0"/>
        <w:jc w:val="left"/>
        <w:rPr/>
      </w:pPr>
      <w:bookmarkStart w:colFirst="0" w:colLast="0" w:name="_heading=h.4q82wu2sxboe" w:id="26"/>
      <w:bookmarkEnd w:id="26"/>
      <w:r w:rsidDel="00000000" w:rsidR="00000000" w:rsidRPr="00000000">
        <w:rPr>
          <w:rtl w:val="0"/>
        </w:rPr>
        <w:t xml:space="preserve">Impact ranking</w:t>
      </w:r>
    </w:p>
    <w:p w:rsidR="00000000" w:rsidDel="00000000" w:rsidP="00000000" w:rsidRDefault="00000000" w:rsidRPr="00000000" w14:paraId="000000B3">
      <w:pPr>
        <w:rPr/>
      </w:pPr>
      <w:r w:rsidDel="00000000" w:rsidR="00000000" w:rsidRPr="00000000">
        <w:rPr>
          <w:rtl w:val="0"/>
        </w:rPr>
        <w:t xml:space="preserve">While the impact metrics described above provide us with a micro view on the academic and social impact of the articles citing EIGE, it does not allow us to conduct a less granular analysis. To ensure comparability between the articles, we attributed a weight to each metric: 0,3 for number of citations, 0,2 for the impact factor and the altmetric, and 0,15 for location and category of the citation. </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both"/>
        <w:rPr>
          <w:rFonts w:ascii="Verdana" w:cs="Verdana" w:eastAsia="Verdana" w:hAnsi="Verdana"/>
          <w:b w:val="1"/>
          <w:i w:val="0"/>
          <w:smallCaps w:val="0"/>
          <w:strike w:val="0"/>
          <w:color w:val="7f7f7f"/>
          <w:sz w:val="20"/>
          <w:szCs w:val="20"/>
          <w:u w:val="none"/>
          <w:shd w:fill="auto" w:val="clear"/>
          <w:vertAlign w:val="baseline"/>
        </w:rPr>
      </w:pPr>
      <w:bookmarkStart w:colFirst="0" w:colLast="0" w:name="_heading=h.3as4poj" w:id="27"/>
      <w:bookmarkEnd w:id="27"/>
      <w:r w:rsidDel="00000000" w:rsidR="00000000" w:rsidRPr="00000000">
        <w:rPr>
          <w:rFonts w:ascii="Verdana" w:cs="Verdana" w:eastAsia="Verdana" w:hAnsi="Verdana"/>
          <w:b w:val="1"/>
          <w:i w:val="0"/>
          <w:smallCaps w:val="0"/>
          <w:strike w:val="0"/>
          <w:color w:val="7f7f7f"/>
          <w:sz w:val="20"/>
          <w:szCs w:val="20"/>
          <w:u w:val="none"/>
          <w:shd w:fill="auto" w:val="clear"/>
          <w:vertAlign w:val="baseline"/>
          <w:rtl w:val="0"/>
        </w:rPr>
        <w:t xml:space="preserve">Figure 8. Weighted value of publications citing EIGE, </w:t>
      </w:r>
      <w:r w:rsidDel="00000000" w:rsidR="00000000" w:rsidRPr="00000000">
        <w:rPr>
          <w:b w:val="1"/>
          <w:color w:val="7f7f7f"/>
          <w:rtl w:val="0"/>
        </w:rPr>
        <w:t xml:space="preserve">October</w:t>
      </w:r>
      <w:r w:rsidDel="00000000" w:rsidR="00000000" w:rsidRPr="00000000">
        <w:rPr>
          <w:rFonts w:ascii="Verdana" w:cs="Verdana" w:eastAsia="Verdana" w:hAnsi="Verdana"/>
          <w:b w:val="1"/>
          <w:i w:val="0"/>
          <w:smallCaps w:val="0"/>
          <w:strike w:val="0"/>
          <w:color w:val="7f7f7f"/>
          <w:sz w:val="20"/>
          <w:szCs w:val="20"/>
          <w:u w:val="none"/>
          <w:shd w:fill="auto" w:val="clear"/>
          <w:vertAlign w:val="baseline"/>
          <w:rtl w:val="0"/>
        </w:rPr>
        <w:t xml:space="preserve">-</w:t>
      </w:r>
      <w:r w:rsidDel="00000000" w:rsidR="00000000" w:rsidRPr="00000000">
        <w:rPr>
          <w:b w:val="1"/>
          <w:color w:val="7f7f7f"/>
          <w:rtl w:val="0"/>
        </w:rPr>
        <w:t xml:space="preserve">December </w:t>
      </w:r>
      <w:r w:rsidDel="00000000" w:rsidR="00000000" w:rsidRPr="00000000">
        <w:rPr>
          <w:rFonts w:ascii="Verdana" w:cs="Verdana" w:eastAsia="Verdana" w:hAnsi="Verdana"/>
          <w:b w:val="1"/>
          <w:i w:val="0"/>
          <w:smallCaps w:val="0"/>
          <w:strike w:val="0"/>
          <w:color w:val="7f7f7f"/>
          <w:sz w:val="20"/>
          <w:szCs w:val="20"/>
          <w:u w:val="none"/>
          <w:shd w:fill="auto" w:val="clear"/>
          <w:vertAlign w:val="baseline"/>
          <w:rtl w:val="0"/>
        </w:rPr>
        <w:t xml:space="preserve">2024</w:t>
      </w:r>
    </w:p>
    <w:tbl>
      <w:tblPr>
        <w:tblStyle w:val="Table2"/>
        <w:tblW w:w="10007.0" w:type="dxa"/>
        <w:jc w:val="left"/>
        <w:tblLayout w:type="fixed"/>
        <w:tblLook w:val="0400"/>
      </w:tblPr>
      <w:tblGrid>
        <w:gridCol w:w="1869"/>
        <w:gridCol w:w="1279"/>
        <w:gridCol w:w="2471"/>
        <w:gridCol w:w="1106"/>
        <w:gridCol w:w="1208"/>
        <w:gridCol w:w="2074"/>
        <w:tblGridChange w:id="0">
          <w:tblGrid>
            <w:gridCol w:w="1869"/>
            <w:gridCol w:w="1279"/>
            <w:gridCol w:w="2471"/>
            <w:gridCol w:w="1106"/>
            <w:gridCol w:w="1208"/>
            <w:gridCol w:w="2074"/>
          </w:tblGrid>
        </w:tblGridChange>
      </w:tblGrid>
      <w:tr>
        <w:trPr>
          <w:cantSplit w:val="0"/>
          <w:trHeight w:val="1980" w:hRule="atLeast"/>
          <w:tblHeader w:val="0"/>
        </w:trPr>
        <w:tc>
          <w:tcPr>
            <w:tcBorders>
              <w:top w:color="000000" w:space="0" w:sz="0" w:val="nil"/>
              <w:left w:color="000000" w:space="0" w:sz="0" w:val="nil"/>
              <w:right w:color="000000" w:space="0" w:sz="0" w:val="nil"/>
            </w:tcBorders>
            <w:shd w:fill="3a7d22" w:val="clear"/>
            <w:vAlign w:val="center"/>
          </w:tcPr>
          <w:p w:rsidR="00000000" w:rsidDel="00000000" w:rsidP="00000000" w:rsidRDefault="00000000" w:rsidRPr="00000000" w14:paraId="000000B5">
            <w:pPr>
              <w:spacing w:after="0" w:line="240" w:lineRule="auto"/>
              <w:jc w:val="left"/>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impact factor of the journal: 1 respectable; 2 strong; 3 very strong (using free version of scopus)</w:t>
            </w:r>
          </w:p>
        </w:tc>
        <w:tc>
          <w:tcPr>
            <w:tcBorders>
              <w:top w:color="000000" w:space="0" w:sz="0" w:val="nil"/>
              <w:left w:color="000000" w:space="0" w:sz="0" w:val="nil"/>
              <w:right w:color="000000" w:space="0" w:sz="0" w:val="nil"/>
            </w:tcBorders>
            <w:shd w:fill="3a7d22" w:val="clear"/>
            <w:vAlign w:val="center"/>
          </w:tcPr>
          <w:p w:rsidR="00000000" w:rsidDel="00000000" w:rsidP="00000000" w:rsidRDefault="00000000" w:rsidRPr="00000000" w14:paraId="000000B6">
            <w:pPr>
              <w:spacing w:after="0" w:line="240" w:lineRule="auto"/>
              <w:jc w:val="left"/>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number of citations (using google scholar)</w:t>
            </w:r>
          </w:p>
        </w:tc>
        <w:tc>
          <w:tcPr>
            <w:tcBorders>
              <w:top w:color="000000" w:space="0" w:sz="0" w:val="nil"/>
              <w:left w:color="000000" w:space="0" w:sz="0" w:val="nil"/>
              <w:right w:color="000000" w:space="0" w:sz="0" w:val="nil"/>
            </w:tcBorders>
            <w:shd w:fill="3a7d22" w:val="clear"/>
            <w:vAlign w:val="center"/>
          </w:tcPr>
          <w:p w:rsidR="00000000" w:rsidDel="00000000" w:rsidP="00000000" w:rsidRDefault="00000000" w:rsidRPr="00000000" w14:paraId="000000B7">
            <w:pPr>
              <w:spacing w:after="0" w:line="240" w:lineRule="auto"/>
              <w:jc w:val="left"/>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location of the citation: 3 body of the article; 2 introduction; 1 bibliography/reference</w:t>
            </w:r>
          </w:p>
        </w:tc>
        <w:tc>
          <w:tcPr>
            <w:tcBorders>
              <w:top w:color="000000" w:space="0" w:sz="0" w:val="nil"/>
              <w:left w:color="000000" w:space="0" w:sz="0" w:val="nil"/>
              <w:right w:color="000000" w:space="0" w:sz="0" w:val="nil"/>
            </w:tcBorders>
            <w:shd w:fill="3a7d22" w:val="clear"/>
            <w:vAlign w:val="center"/>
          </w:tcPr>
          <w:p w:rsidR="00000000" w:rsidDel="00000000" w:rsidP="00000000" w:rsidRDefault="00000000" w:rsidRPr="00000000" w14:paraId="000000B8">
            <w:pPr>
              <w:spacing w:after="0" w:line="240" w:lineRule="auto"/>
              <w:jc w:val="left"/>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category of mention: 1 positive; 0 neutral; -1 negative</w:t>
            </w:r>
          </w:p>
        </w:tc>
        <w:tc>
          <w:tcPr>
            <w:tcBorders>
              <w:top w:color="000000" w:space="0" w:sz="0" w:val="nil"/>
              <w:left w:color="000000" w:space="0" w:sz="0" w:val="nil"/>
              <w:right w:color="000000" w:space="0" w:sz="0" w:val="nil"/>
            </w:tcBorders>
            <w:shd w:fill="3a7d22" w:val="clear"/>
            <w:vAlign w:val="center"/>
          </w:tcPr>
          <w:p w:rsidR="00000000" w:rsidDel="00000000" w:rsidP="00000000" w:rsidRDefault="00000000" w:rsidRPr="00000000" w14:paraId="000000B9">
            <w:pPr>
              <w:spacing w:after="0" w:line="240" w:lineRule="auto"/>
              <w:jc w:val="left"/>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number of mentions in social media using altmetric</w:t>
            </w:r>
          </w:p>
        </w:tc>
        <w:tc>
          <w:tcPr>
            <w:tcBorders>
              <w:top w:color="000000" w:space="0" w:sz="0" w:val="nil"/>
              <w:left w:color="000000" w:space="0" w:sz="0" w:val="nil"/>
              <w:right w:color="000000" w:space="0" w:sz="0" w:val="nil"/>
            </w:tcBorders>
            <w:shd w:fill="3a7d22" w:val="clear"/>
            <w:vAlign w:val="center"/>
          </w:tcPr>
          <w:p w:rsidR="00000000" w:rsidDel="00000000" w:rsidP="00000000" w:rsidRDefault="00000000" w:rsidRPr="00000000" w14:paraId="000000BA">
            <w:pPr>
              <w:spacing w:after="0" w:line="240" w:lineRule="auto"/>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ranking/weight</w:t>
            </w:r>
          </w:p>
        </w:tc>
      </w:tr>
      <w:tr>
        <w:trPr>
          <w:cantSplit w:val="0"/>
          <w:trHeight w:val="418.3460582386364"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BB">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BC">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BD">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BE">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BF">
            <w:pPr>
              <w:spacing w:after="0" w:line="240" w:lineRule="auto"/>
              <w:jc w:val="center"/>
              <w:rPr>
                <w:rFonts w:ascii="Calibri" w:cs="Calibri" w:eastAsia="Calibri" w:hAnsi="Calibri"/>
                <w:sz w:val="18"/>
                <w:szCs w:val="18"/>
              </w:rPr>
            </w:pPr>
            <w:r w:rsidDel="00000000" w:rsidR="00000000" w:rsidRPr="00000000">
              <w:rPr>
                <w:rFonts w:ascii="Calibri" w:cs="Calibri" w:eastAsia="Calibri" w:hAnsi="Calibri"/>
                <w:sz w:val="24"/>
                <w:szCs w:val="2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C0">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w:t>
            </w:r>
          </w:p>
        </w:tc>
      </w:tr>
      <w:tr>
        <w:trPr>
          <w:cantSplit w:val="0"/>
          <w:trHeight w:val="418.3460582386364"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C1">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C2">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C3">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C4">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C5">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C6">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w:t>
            </w:r>
          </w:p>
        </w:tc>
      </w:tr>
      <w:tr>
        <w:trPr>
          <w:cantSplit w:val="0"/>
          <w:trHeight w:val="418.3460582386364"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C7">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C8">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C9">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CA">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CB">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CC">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6.5</w:t>
            </w:r>
          </w:p>
        </w:tc>
      </w:tr>
      <w:tr>
        <w:trPr>
          <w:cantSplit w:val="0"/>
          <w:trHeight w:val="418.3460582386364"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CD">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CE">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CF">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0">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1">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2">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4.6</w:t>
            </w:r>
          </w:p>
        </w:tc>
      </w:tr>
      <w:tr>
        <w:trPr>
          <w:cantSplit w:val="0"/>
          <w:trHeight w:val="418.3460582386364"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3">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4">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5">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6">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7">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8">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4.6</w:t>
            </w:r>
          </w:p>
        </w:tc>
      </w:tr>
      <w:tr>
        <w:trPr>
          <w:cantSplit w:val="0"/>
          <w:trHeight w:val="418.3460582386364"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9">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A">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B">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C">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D">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E">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4.6</w:t>
            </w:r>
          </w:p>
        </w:tc>
      </w:tr>
      <w:tr>
        <w:trPr>
          <w:cantSplit w:val="0"/>
          <w:trHeight w:val="418.3460582386364"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F">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E0">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E1">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E2">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E3">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E4">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6.6</w:t>
            </w:r>
          </w:p>
        </w:tc>
      </w:tr>
      <w:tr>
        <w:trPr>
          <w:cantSplit w:val="0"/>
          <w:trHeight w:val="418.3460582386364"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E5">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E6">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E7">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E8">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E9">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EA">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4.6</w:t>
            </w:r>
          </w:p>
        </w:tc>
      </w:tr>
      <w:tr>
        <w:trPr>
          <w:cantSplit w:val="0"/>
          <w:trHeight w:val="418.3460582386364"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EB">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EC">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ED">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EE">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EF">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F0">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4.6</w:t>
            </w:r>
          </w:p>
        </w:tc>
      </w:tr>
      <w:tr>
        <w:trPr>
          <w:cantSplit w:val="0"/>
          <w:trHeight w:val="418.3460582386364"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F1">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F2">
            <w:pPr>
              <w:spacing w:after="0" w:line="240" w:lineRule="auto"/>
              <w:jc w:val="center"/>
              <w:rPr>
                <w:rFonts w:ascii="Aptos Narrow" w:cs="Aptos Narrow" w:eastAsia="Aptos Narrow" w:hAnsi="Aptos Narrow"/>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F3">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F4">
            <w:pPr>
              <w:spacing w:after="0" w:line="240" w:lineRule="auto"/>
              <w:jc w:val="center"/>
              <w:rPr>
                <w:rFonts w:ascii="Aptos Narrow" w:cs="Aptos Narrow" w:eastAsia="Aptos Narrow" w:hAnsi="Aptos Narrow"/>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F5">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F6">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4.6</w:t>
            </w:r>
          </w:p>
        </w:tc>
      </w:tr>
      <w:tr>
        <w:trPr>
          <w:cantSplit w:val="0"/>
          <w:trHeight w:val="418.3460582386364"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F7">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F8">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F9">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FA">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FB">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FC">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w:t>
            </w:r>
          </w:p>
        </w:tc>
      </w:tr>
      <w:tr>
        <w:trPr>
          <w:cantSplit w:val="0"/>
          <w:trHeight w:val="418.3460582386364"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FD">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FE">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FF">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00">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01">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02">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w:t>
            </w:r>
          </w:p>
        </w:tc>
      </w:tr>
      <w:tr>
        <w:trPr>
          <w:cantSplit w:val="0"/>
          <w:trHeight w:val="418.3460582386364"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03">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04">
            <w:pPr>
              <w:spacing w:after="0" w:line="240" w:lineRule="auto"/>
              <w:jc w:val="center"/>
              <w:rPr>
                <w:rFonts w:ascii="Times New Roman" w:cs="Times New Roman" w:eastAsia="Times New Roman" w:hAnsi="Times New Roman"/>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05">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0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07">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08">
            <w:pPr>
              <w:spacing w:after="0" w:line="240" w:lineRule="auto"/>
              <w:jc w:val="center"/>
              <w:rPr>
                <w:rFonts w:ascii="Times New Roman" w:cs="Times New Roman" w:eastAsia="Times New Roman" w:hAnsi="Times New Roman"/>
              </w:rPr>
            </w:pPr>
            <w:r w:rsidDel="00000000" w:rsidR="00000000" w:rsidRPr="00000000">
              <w:rPr>
                <w:rFonts w:ascii="Calibri" w:cs="Calibri" w:eastAsia="Calibri" w:hAnsi="Calibri"/>
                <w:sz w:val="24"/>
                <w:szCs w:val="24"/>
                <w:rtl w:val="0"/>
              </w:rPr>
              <w:t xml:space="preserve">0.4</w:t>
            </w:r>
            <w:r w:rsidDel="00000000" w:rsidR="00000000" w:rsidRPr="00000000">
              <w:rPr>
                <w:rtl w:val="0"/>
              </w:rPr>
            </w:r>
          </w:p>
        </w:tc>
      </w:tr>
      <w:tr>
        <w:trPr>
          <w:cantSplit w:val="0"/>
          <w:trHeight w:val="418.3460582386364"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09">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0A">
            <w:pPr>
              <w:spacing w:after="0" w:line="240" w:lineRule="auto"/>
              <w:jc w:val="center"/>
              <w:rPr>
                <w:rFonts w:ascii="Times New Roman" w:cs="Times New Roman" w:eastAsia="Times New Roman" w:hAnsi="Times New Roman"/>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0B">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0C">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0D">
            <w:pPr>
              <w:spacing w:after="0" w:line="240" w:lineRule="auto"/>
              <w:jc w:val="center"/>
              <w:rPr>
                <w:rFonts w:ascii="Calibri" w:cs="Calibri" w:eastAsia="Calibri" w:hAnsi="Calibri"/>
              </w:rPr>
            </w:pPr>
            <w:r w:rsidDel="00000000" w:rsidR="00000000" w:rsidRPr="00000000">
              <w:rPr>
                <w:rFonts w:ascii="Calibri" w:cs="Calibri" w:eastAsia="Calibri" w:hAnsi="Calibri"/>
                <w:sz w:val="24"/>
                <w:szCs w:val="24"/>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0E">
            <w:pPr>
              <w:spacing w:after="0" w:line="240" w:lineRule="auto"/>
              <w:jc w:val="center"/>
              <w:rPr>
                <w:rFonts w:ascii="Times New Roman" w:cs="Times New Roman" w:eastAsia="Times New Roman" w:hAnsi="Times New Roman"/>
              </w:rPr>
            </w:pPr>
            <w:r w:rsidDel="00000000" w:rsidR="00000000" w:rsidRPr="00000000">
              <w:rPr>
                <w:rFonts w:ascii="Calibri" w:cs="Calibri" w:eastAsia="Calibri" w:hAnsi="Calibri"/>
                <w:sz w:val="24"/>
                <w:szCs w:val="24"/>
                <w:rtl w:val="0"/>
              </w:rPr>
              <w:t xml:space="preserve">2.3</w:t>
            </w:r>
            <w:r w:rsidDel="00000000" w:rsidR="00000000" w:rsidRPr="00000000">
              <w:rPr>
                <w:rtl w:val="0"/>
              </w:rPr>
            </w:r>
          </w:p>
        </w:tc>
      </w:tr>
      <w:tr>
        <w:trPr>
          <w:cantSplit w:val="0"/>
          <w:trHeight w:val="418.3460582386364"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0F">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10">
            <w:pPr>
              <w:spacing w:after="0" w:line="240" w:lineRule="auto"/>
              <w:jc w:val="center"/>
              <w:rPr>
                <w:rFonts w:ascii="Times New Roman" w:cs="Times New Roman" w:eastAsia="Times New Roman" w:hAnsi="Times New Roman"/>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11">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12">
            <w:pPr>
              <w:spacing w:after="0" w:line="240" w:lineRule="auto"/>
              <w:jc w:val="center"/>
              <w:rPr>
                <w:rFonts w:ascii="Times New Roman" w:cs="Times New Roman" w:eastAsia="Times New Roman" w:hAnsi="Times New Roman"/>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13">
            <w:pPr>
              <w:spacing w:after="0" w:line="240" w:lineRule="auto"/>
              <w:jc w:val="center"/>
              <w:rPr>
                <w:rFonts w:ascii="Calibri" w:cs="Calibri" w:eastAsia="Calibri" w:hAnsi="Calibri"/>
              </w:rPr>
            </w:pPr>
            <w:r w:rsidDel="00000000" w:rsidR="00000000" w:rsidRPr="00000000">
              <w:rPr>
                <w:rFonts w:ascii="Calibri" w:cs="Calibri" w:eastAsia="Calibri" w:hAnsi="Calibri"/>
                <w:sz w:val="24"/>
                <w:szCs w:val="24"/>
                <w:rtl w:val="0"/>
              </w:rPr>
              <w:t xml:space="preserve">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14">
            <w:pPr>
              <w:spacing w:after="0" w:line="240" w:lineRule="auto"/>
              <w:jc w:val="center"/>
              <w:rPr>
                <w:rFonts w:ascii="Times New Roman" w:cs="Times New Roman" w:eastAsia="Times New Roman" w:hAnsi="Times New Roman"/>
              </w:rPr>
            </w:pPr>
            <w:r w:rsidDel="00000000" w:rsidR="00000000" w:rsidRPr="00000000">
              <w:rPr>
                <w:rFonts w:ascii="Calibri" w:cs="Calibri" w:eastAsia="Calibri" w:hAnsi="Calibri"/>
                <w:sz w:val="24"/>
                <w:szCs w:val="24"/>
                <w:rtl w:val="0"/>
              </w:rPr>
              <w:t xml:space="preserve">2.9</w:t>
            </w:r>
            <w:r w:rsidDel="00000000" w:rsidR="00000000" w:rsidRPr="00000000">
              <w:rPr>
                <w:rtl w:val="0"/>
              </w:rPr>
            </w:r>
          </w:p>
        </w:tc>
      </w:tr>
      <w:tr>
        <w:trPr>
          <w:cantSplit w:val="0"/>
          <w:trHeight w:val="418.3460582386364"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15">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16">
            <w:pPr>
              <w:spacing w:after="0" w:line="240" w:lineRule="auto"/>
              <w:jc w:val="center"/>
              <w:rPr>
                <w:rFonts w:ascii="Times New Roman" w:cs="Times New Roman" w:eastAsia="Times New Roman" w:hAnsi="Times New Roman"/>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17">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18">
            <w:pPr>
              <w:spacing w:after="0" w:line="240" w:lineRule="auto"/>
              <w:jc w:val="center"/>
              <w:rPr>
                <w:rFonts w:ascii="Times New Roman" w:cs="Times New Roman" w:eastAsia="Times New Roman" w:hAnsi="Times New Roman"/>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19">
            <w:pPr>
              <w:spacing w:after="0" w:line="240" w:lineRule="auto"/>
              <w:jc w:val="center"/>
              <w:rPr>
                <w:rFonts w:ascii="Calibri" w:cs="Calibri" w:eastAsia="Calibri" w:hAnsi="Calibri"/>
              </w:rPr>
            </w:pPr>
            <w:r w:rsidDel="00000000" w:rsidR="00000000" w:rsidRPr="00000000">
              <w:rPr>
                <w:rFonts w:ascii="Calibri" w:cs="Calibri" w:eastAsia="Calibri" w:hAnsi="Calibri"/>
                <w:sz w:val="24"/>
                <w:szCs w:val="24"/>
                <w:rtl w:val="0"/>
              </w:rPr>
              <w:t xml:space="preserve">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1A">
            <w:pPr>
              <w:spacing w:after="0" w:line="240" w:lineRule="auto"/>
              <w:jc w:val="center"/>
              <w:rPr>
                <w:rFonts w:ascii="Times New Roman" w:cs="Times New Roman" w:eastAsia="Times New Roman" w:hAnsi="Times New Roman"/>
              </w:rPr>
            </w:pPr>
            <w:r w:rsidDel="00000000" w:rsidR="00000000" w:rsidRPr="00000000">
              <w:rPr>
                <w:rFonts w:ascii="Calibri" w:cs="Calibri" w:eastAsia="Calibri" w:hAnsi="Calibri"/>
                <w:sz w:val="24"/>
                <w:szCs w:val="24"/>
                <w:rtl w:val="0"/>
              </w:rPr>
              <w:t xml:space="preserve">3</w:t>
            </w:r>
            <w:r w:rsidDel="00000000" w:rsidR="00000000" w:rsidRPr="00000000">
              <w:rPr>
                <w:rtl w:val="0"/>
              </w:rPr>
            </w:r>
          </w:p>
        </w:tc>
      </w:tr>
      <w:tr>
        <w:trPr>
          <w:cantSplit w:val="0"/>
          <w:trHeight w:val="418.3460582386364"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1B">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1C">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1D">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1E">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1F">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20">
            <w:pPr>
              <w:spacing w:after="0" w:line="240" w:lineRule="auto"/>
              <w:jc w:val="center"/>
              <w:rPr>
                <w:rFonts w:ascii="Times New Roman" w:cs="Times New Roman" w:eastAsia="Times New Roman" w:hAnsi="Times New Roman"/>
              </w:rPr>
            </w:pPr>
            <w:r w:rsidDel="00000000" w:rsidR="00000000" w:rsidRPr="00000000">
              <w:rPr>
                <w:rFonts w:ascii="Calibri" w:cs="Calibri" w:eastAsia="Calibri" w:hAnsi="Calibri"/>
                <w:sz w:val="24"/>
                <w:szCs w:val="24"/>
                <w:rtl w:val="0"/>
              </w:rPr>
              <w:t xml:space="preserve">0.2</w:t>
            </w:r>
            <w:r w:rsidDel="00000000" w:rsidR="00000000" w:rsidRPr="00000000">
              <w:rPr>
                <w:rtl w:val="0"/>
              </w:rPr>
            </w:r>
          </w:p>
        </w:tc>
      </w:tr>
      <w:tr>
        <w:trPr>
          <w:cantSplit w:val="0"/>
          <w:trHeight w:val="418.3460582386364"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21">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22">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23">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24">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25">
            <w:pPr>
              <w:spacing w:after="0" w:line="240" w:lineRule="auto"/>
              <w:jc w:val="center"/>
              <w:rPr>
                <w:rFonts w:ascii="Calibri" w:cs="Calibri" w:eastAsia="Calibri" w:hAnsi="Calibri"/>
              </w:rPr>
            </w:pPr>
            <w:r w:rsidDel="00000000" w:rsidR="00000000" w:rsidRPr="00000000">
              <w:rPr>
                <w:rFonts w:ascii="Calibri" w:cs="Calibri" w:eastAsia="Calibri" w:hAnsi="Calibri"/>
                <w:sz w:val="24"/>
                <w:szCs w:val="2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26">
            <w:pPr>
              <w:spacing w:after="0" w:line="240" w:lineRule="auto"/>
              <w:jc w:val="center"/>
              <w:rPr>
                <w:rFonts w:ascii="Times New Roman" w:cs="Times New Roman" w:eastAsia="Times New Roman" w:hAnsi="Times New Roman"/>
              </w:rPr>
            </w:pPr>
            <w:r w:rsidDel="00000000" w:rsidR="00000000" w:rsidRPr="00000000">
              <w:rPr>
                <w:rFonts w:ascii="Calibri" w:cs="Calibri" w:eastAsia="Calibri" w:hAnsi="Calibri"/>
                <w:sz w:val="24"/>
                <w:szCs w:val="24"/>
                <w:rtl w:val="0"/>
              </w:rPr>
              <w:t xml:space="preserve">0</w:t>
            </w:r>
            <w:r w:rsidDel="00000000" w:rsidR="00000000" w:rsidRPr="00000000">
              <w:rPr>
                <w:rtl w:val="0"/>
              </w:rPr>
            </w:r>
          </w:p>
        </w:tc>
      </w:tr>
      <w:tr>
        <w:trPr>
          <w:cantSplit w:val="0"/>
          <w:trHeight w:val="418.3460582386364"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27">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28">
            <w:pPr>
              <w:spacing w:after="0" w:line="240" w:lineRule="auto"/>
              <w:jc w:val="center"/>
              <w:rPr>
                <w:rFonts w:ascii="Times New Roman" w:cs="Times New Roman" w:eastAsia="Times New Roman" w:hAnsi="Times New Roman"/>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29">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2A">
            <w:pPr>
              <w:spacing w:after="0" w:line="240" w:lineRule="auto"/>
              <w:jc w:val="center"/>
              <w:rPr>
                <w:rFonts w:ascii="Times New Roman" w:cs="Times New Roman" w:eastAsia="Times New Roman" w:hAnsi="Times New Roman"/>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2B">
            <w:pPr>
              <w:spacing w:after="0" w:line="240" w:lineRule="auto"/>
              <w:jc w:val="center"/>
              <w:rPr>
                <w:rFonts w:ascii="Calibri" w:cs="Calibri" w:eastAsia="Calibri" w:hAnsi="Calibri"/>
              </w:rPr>
            </w:pPr>
            <w:r w:rsidDel="00000000" w:rsidR="00000000" w:rsidRPr="00000000">
              <w:rPr>
                <w:rFonts w:ascii="Calibri" w:cs="Calibri" w:eastAsia="Calibri" w:hAnsi="Calibri"/>
                <w:sz w:val="24"/>
                <w:szCs w:val="2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2C">
            <w:pPr>
              <w:spacing w:after="0" w:line="240" w:lineRule="auto"/>
              <w:jc w:val="center"/>
              <w:rPr>
                <w:rFonts w:ascii="Times New Roman" w:cs="Times New Roman" w:eastAsia="Times New Roman" w:hAnsi="Times New Roman"/>
              </w:rPr>
            </w:pPr>
            <w:r w:rsidDel="00000000" w:rsidR="00000000" w:rsidRPr="00000000">
              <w:rPr>
                <w:rFonts w:ascii="Calibri" w:cs="Calibri" w:eastAsia="Calibri" w:hAnsi="Calibri"/>
                <w:sz w:val="24"/>
                <w:szCs w:val="24"/>
                <w:rtl w:val="0"/>
              </w:rPr>
              <w:t xml:space="preserve">1.4</w:t>
            </w:r>
            <w:r w:rsidDel="00000000" w:rsidR="00000000" w:rsidRPr="00000000">
              <w:rPr>
                <w:rtl w:val="0"/>
              </w:rPr>
            </w:r>
          </w:p>
        </w:tc>
      </w:tr>
      <w:tr>
        <w:trPr>
          <w:cantSplit w:val="0"/>
          <w:trHeight w:val="418.3460582386364"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2D">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2E">
            <w:pPr>
              <w:spacing w:after="0" w:line="240" w:lineRule="auto"/>
              <w:jc w:val="center"/>
              <w:rPr>
                <w:rFonts w:ascii="Times New Roman" w:cs="Times New Roman" w:eastAsia="Times New Roman" w:hAnsi="Times New Roman"/>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2F">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30">
            <w:pPr>
              <w:spacing w:after="0" w:line="240" w:lineRule="auto"/>
              <w:jc w:val="center"/>
              <w:rPr>
                <w:rFonts w:ascii="Times New Roman" w:cs="Times New Roman" w:eastAsia="Times New Roman" w:hAnsi="Times New Roman"/>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31">
            <w:pPr>
              <w:spacing w:after="0" w:line="240" w:lineRule="auto"/>
              <w:jc w:val="center"/>
              <w:rPr>
                <w:rFonts w:ascii="Calibri" w:cs="Calibri" w:eastAsia="Calibri" w:hAnsi="Calibri"/>
              </w:rPr>
            </w:pPr>
            <w:r w:rsidDel="00000000" w:rsidR="00000000" w:rsidRPr="00000000">
              <w:rPr>
                <w:rFonts w:ascii="Calibri" w:cs="Calibri" w:eastAsia="Calibri" w:hAnsi="Calibri"/>
                <w:sz w:val="24"/>
                <w:szCs w:val="2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32">
            <w:pPr>
              <w:spacing w:after="0" w:line="240" w:lineRule="auto"/>
              <w:jc w:val="center"/>
              <w:rPr>
                <w:rFonts w:ascii="Times New Roman" w:cs="Times New Roman" w:eastAsia="Times New Roman" w:hAnsi="Times New Roman"/>
              </w:rPr>
            </w:pPr>
            <w:r w:rsidDel="00000000" w:rsidR="00000000" w:rsidRPr="00000000">
              <w:rPr>
                <w:rFonts w:ascii="Calibri" w:cs="Calibri" w:eastAsia="Calibri" w:hAnsi="Calibri"/>
                <w:sz w:val="24"/>
                <w:szCs w:val="24"/>
                <w:rtl w:val="0"/>
              </w:rPr>
              <w:t xml:space="preserve">0.8</w:t>
            </w:r>
            <w:r w:rsidDel="00000000" w:rsidR="00000000" w:rsidRPr="00000000">
              <w:rPr>
                <w:rtl w:val="0"/>
              </w:rPr>
            </w:r>
          </w:p>
        </w:tc>
      </w:tr>
      <w:tr>
        <w:trPr>
          <w:cantSplit w:val="0"/>
          <w:trHeight w:val="436.422558331151"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33">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34">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35">
            <w:pPr>
              <w:spacing w:after="0" w:line="24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3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37">
            <w:pPr>
              <w:spacing w:after="0" w:line="240" w:lineRule="auto"/>
              <w:jc w:val="center"/>
              <w:rPr>
                <w:rFonts w:ascii="Calibri" w:cs="Calibri" w:eastAsia="Calibri" w:hAnsi="Calibri"/>
              </w:rPr>
            </w:pPr>
            <w:r w:rsidDel="00000000" w:rsidR="00000000" w:rsidRPr="00000000">
              <w:rPr>
                <w:rFonts w:ascii="Calibri" w:cs="Calibri" w:eastAsia="Calibri" w:hAnsi="Calibri"/>
                <w:sz w:val="24"/>
                <w:szCs w:val="24"/>
                <w:rtl w:val="0"/>
              </w:rPr>
              <w:t xml:space="preserve">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38">
            <w:pPr>
              <w:spacing w:after="0" w:line="240" w:lineRule="auto"/>
              <w:jc w:val="center"/>
              <w:rPr>
                <w:rFonts w:ascii="Times New Roman" w:cs="Times New Roman" w:eastAsia="Times New Roman" w:hAnsi="Times New Roman"/>
              </w:rPr>
            </w:pPr>
            <w:r w:rsidDel="00000000" w:rsidR="00000000" w:rsidRPr="00000000">
              <w:rPr>
                <w:rFonts w:ascii="Calibri" w:cs="Calibri" w:eastAsia="Calibri" w:hAnsi="Calibri"/>
                <w:sz w:val="24"/>
                <w:szCs w:val="24"/>
                <w:rtl w:val="0"/>
              </w:rPr>
              <w:t xml:space="preserve">4.4</w:t>
            </w:r>
            <w:r w:rsidDel="00000000" w:rsidR="00000000" w:rsidRPr="00000000">
              <w:rPr>
                <w:rtl w:val="0"/>
              </w:rPr>
            </w:r>
          </w:p>
        </w:tc>
      </w:tr>
      <w:tr>
        <w:trPr>
          <w:cantSplit w:val="0"/>
          <w:trHeight w:val="372.1995458073388"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39">
            <w:pPr>
              <w:spacing w:after="0" w:line="240" w:lineRule="auto"/>
              <w:jc w:val="center"/>
              <w:rPr>
                <w:rFonts w:ascii="Times New Roman" w:cs="Times New Roman" w:eastAsia="Times New Roman" w:hAnsi="Times New Roman"/>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3A">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3B">
            <w:pPr>
              <w:spacing w:after="0" w:line="24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3C">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3D">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13E">
            <w:pPr>
              <w:spacing w:after="0" w:line="240" w:lineRule="auto"/>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rPr/>
        <w:sectPr>
          <w:type w:val="nextPage"/>
          <w:pgSz w:h="16840" w:w="11900" w:orient="portrait"/>
          <w:pgMar w:bottom="1701" w:top="1701" w:left="1417" w:right="1417" w:header="708" w:footer="708"/>
        </w:sectPr>
      </w:pPr>
      <w:r w:rsidDel="00000000" w:rsidR="00000000" w:rsidRPr="00000000">
        <w:rPr>
          <w:rtl w:val="0"/>
        </w:rPr>
        <w:t xml:space="preserve">These rankings will serve as a baseline and will be used for trend comparison in the annual report.</w:t>
      </w:r>
    </w:p>
    <w:p w:rsidR="00000000" w:rsidDel="00000000" w:rsidP="00000000" w:rsidRDefault="00000000" w:rsidRPr="00000000" w14:paraId="00000141">
      <w:pPr>
        <w:pStyle w:val="Heading1"/>
        <w:numPr>
          <w:ilvl w:val="0"/>
          <w:numId w:val="1"/>
        </w:numPr>
        <w:ind w:left="360" w:hanging="360"/>
        <w:rPr/>
      </w:pPr>
      <w:bookmarkStart w:colFirst="0" w:colLast="0" w:name="_heading=h.1pxezwc" w:id="28"/>
      <w:bookmarkEnd w:id="28"/>
      <w:r w:rsidDel="00000000" w:rsidR="00000000" w:rsidRPr="00000000">
        <w:rPr>
          <w:rtl w:val="0"/>
        </w:rPr>
        <w:t xml:space="preserve">Annex 1 – Quarterly report</w:t>
      </w:r>
    </w:p>
    <w:p w:rsidR="00000000" w:rsidDel="00000000" w:rsidP="00000000" w:rsidRDefault="00000000" w:rsidRPr="00000000" w14:paraId="00000142">
      <w:pPr>
        <w:rPr>
          <w:color w:val="000000"/>
        </w:rPr>
      </w:pPr>
      <w:r w:rsidDel="00000000" w:rsidR="00000000" w:rsidRPr="00000000">
        <w:rPr>
          <w:color w:val="000000"/>
          <w:rtl w:val="0"/>
        </w:rPr>
        <w:t xml:space="preserve">Annex 1 presents the data recorded for Q</w:t>
      </w:r>
      <w:r w:rsidDel="00000000" w:rsidR="00000000" w:rsidRPr="00000000">
        <w:rPr>
          <w:rtl w:val="0"/>
        </w:rPr>
        <w:t xml:space="preserve">4</w:t>
      </w:r>
      <w:r w:rsidDel="00000000" w:rsidR="00000000" w:rsidRPr="00000000">
        <w:rPr>
          <w:color w:val="000000"/>
          <w:rtl w:val="0"/>
        </w:rPr>
        <w:t xml:space="preserve"> in a separate Excel file. </w:t>
      </w:r>
    </w:p>
    <w:p w:rsidR="00000000" w:rsidDel="00000000" w:rsidP="00000000" w:rsidRDefault="00000000" w:rsidRPr="00000000" w14:paraId="00000143">
      <w:pPr>
        <w:spacing w:after="0" w:line="240" w:lineRule="auto"/>
        <w:jc w:val="left"/>
        <w:rPr/>
      </w:pPr>
      <w:r w:rsidDel="00000000" w:rsidR="00000000" w:rsidRPr="00000000">
        <w:rPr>
          <w:rtl w:val="0"/>
        </w:rPr>
      </w:r>
    </w:p>
    <w:sectPr>
      <w:type w:val="nextPage"/>
      <w:pgSz w:h="16840" w:w="11900"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Calibri"/>
  <w:font w:name="Georgia"/>
  <w:font w:name="Times New Roman"/>
  <w:font w:name="Courier New"/>
  <w:font w:name="Aptos Narrow"/>
  <w:font w:name="Noto Sans Symbols">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4">
    <w:pPr>
      <w:tabs>
        <w:tab w:val="left" w:leader="none" w:pos="709"/>
        <w:tab w:val="left" w:leader="none" w:pos="1418"/>
        <w:tab w:val="left" w:leader="none" w:pos="2127"/>
        <w:tab w:val="left" w:leader="none" w:pos="2836"/>
        <w:tab w:val="left" w:leader="none" w:pos="3545"/>
        <w:tab w:val="left" w:leader="none" w:pos="4254"/>
        <w:tab w:val="left" w:leader="none" w:pos="4963"/>
        <w:tab w:val="left" w:leader="none" w:pos="5672"/>
        <w:tab w:val="left" w:leader="none" w:pos="6381"/>
        <w:tab w:val="left" w:leader="none" w:pos="7090"/>
        <w:tab w:val="left" w:leader="none" w:pos="7799"/>
        <w:tab w:val="left" w:leader="none" w:pos="8508"/>
      </w:tabs>
      <w:ind w:right="360"/>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5">
    <w:pPr>
      <w:pBdr>
        <w:top w:space="0" w:sz="0" w:val="nil"/>
        <w:left w:space="0" w:sz="0" w:val="nil"/>
        <w:bottom w:space="0" w:sz="0" w:val="nil"/>
        <w:right w:space="0" w:sz="0" w:val="nil"/>
        <w:between w:space="0" w:sz="0" w:val="nil"/>
      </w:pBdr>
      <w:tabs>
        <w:tab w:val="center" w:leader="none" w:pos="4252"/>
        <w:tab w:val="right" w:leader="none" w:pos="8504"/>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decimal"/>
      <w:lvlText w:val="%1.%2."/>
      <w:lvlJc w:val="left"/>
      <w:pPr>
        <w:ind w:left="574" w:hanging="432.00000000000006"/>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717" w:hanging="360"/>
      </w:pPr>
      <w:rPr>
        <w:rFonts w:ascii="Noto Sans Symbols" w:cs="Noto Sans Symbols" w:eastAsia="Noto Sans Symbols" w:hAnsi="Noto Sans Symbols"/>
      </w:rPr>
    </w:lvl>
    <w:lvl w:ilvl="1">
      <w:start w:val="1"/>
      <w:numFmt w:val="lowerLetter"/>
      <w:lvlText w:val="%2."/>
      <w:lvlJc w:val="left"/>
      <w:pPr>
        <w:ind w:left="3" w:hanging="360"/>
      </w:pPr>
      <w:rPr/>
    </w:lvl>
    <w:lvl w:ilvl="2">
      <w:start w:val="1"/>
      <w:numFmt w:val="lowerRoman"/>
      <w:lvlText w:val="%3."/>
      <w:lvlJc w:val="right"/>
      <w:pPr>
        <w:ind w:left="723" w:hanging="180"/>
      </w:pPr>
      <w:rPr/>
    </w:lvl>
    <w:lvl w:ilvl="3">
      <w:start w:val="1"/>
      <w:numFmt w:val="decimal"/>
      <w:lvlText w:val="%4."/>
      <w:lvlJc w:val="left"/>
      <w:pPr>
        <w:ind w:left="1443" w:hanging="360"/>
      </w:pPr>
      <w:rPr/>
    </w:lvl>
    <w:lvl w:ilvl="4">
      <w:start w:val="1"/>
      <w:numFmt w:val="lowerLetter"/>
      <w:lvlText w:val="%5."/>
      <w:lvlJc w:val="left"/>
      <w:pPr>
        <w:ind w:left="2163" w:hanging="360"/>
      </w:pPr>
      <w:rPr/>
    </w:lvl>
    <w:lvl w:ilvl="5">
      <w:start w:val="1"/>
      <w:numFmt w:val="lowerRoman"/>
      <w:lvlText w:val="%6."/>
      <w:lvlJc w:val="right"/>
      <w:pPr>
        <w:ind w:left="2883" w:hanging="180"/>
      </w:pPr>
      <w:rPr/>
    </w:lvl>
    <w:lvl w:ilvl="6">
      <w:start w:val="1"/>
      <w:numFmt w:val="decimal"/>
      <w:lvlText w:val="%7."/>
      <w:lvlJc w:val="left"/>
      <w:pPr>
        <w:ind w:left="3603" w:hanging="360"/>
      </w:pPr>
      <w:rPr/>
    </w:lvl>
    <w:lvl w:ilvl="7">
      <w:start w:val="1"/>
      <w:numFmt w:val="lowerLetter"/>
      <w:lvlText w:val="%8."/>
      <w:lvlJc w:val="left"/>
      <w:pPr>
        <w:ind w:left="4323" w:hanging="360"/>
      </w:pPr>
      <w:rPr/>
    </w:lvl>
    <w:lvl w:ilvl="8">
      <w:start w:val="1"/>
      <w:numFmt w:val="lowerRoman"/>
      <w:lvlText w:val="%9."/>
      <w:lvlJc w:val="right"/>
      <w:pPr>
        <w:ind w:left="5043" w:hanging="180"/>
      </w:pPr>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Verdana" w:cs="Verdana" w:eastAsia="Verdana" w:hAnsi="Verdana"/>
        <w:lang w:val="en-GB"/>
      </w:rPr>
    </w:rPrDefault>
    <w:pPrDefault>
      <w:pPr>
        <w:spacing w:after="180" w:line="312"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600" w:lineRule="auto"/>
      <w:ind w:left="357" w:hanging="357"/>
    </w:pPr>
    <w:rPr>
      <w:color w:val="385623"/>
      <w:sz w:val="64"/>
      <w:szCs w:val="64"/>
    </w:rPr>
  </w:style>
  <w:style w:type="paragraph" w:styleId="Heading2">
    <w:name w:val="heading 2"/>
    <w:basedOn w:val="Normal"/>
    <w:next w:val="Normal"/>
    <w:pPr>
      <w:spacing w:after="180" w:before="640" w:lineRule="auto"/>
      <w:ind w:left="357" w:hanging="357"/>
    </w:pPr>
    <w:rPr>
      <w:color w:val="385623"/>
      <w:sz w:val="22"/>
      <w:szCs w:val="22"/>
    </w:rPr>
  </w:style>
  <w:style w:type="paragraph" w:styleId="Heading3">
    <w:name w:val="heading 3"/>
    <w:basedOn w:val="Normal"/>
    <w:next w:val="Normal"/>
    <w:pPr>
      <w:spacing w:after="180" w:before="480" w:lineRule="auto"/>
      <w:ind w:left="357" w:hanging="357"/>
    </w:pPr>
    <w:rPr>
      <w:color w:val="385623"/>
      <w:sz w:val="20"/>
      <w:szCs w:val="20"/>
    </w:rPr>
  </w:style>
  <w:style w:type="paragraph" w:styleId="Heading4">
    <w:name w:val="heading 4"/>
    <w:basedOn w:val="Normal"/>
    <w:next w:val="Normal"/>
    <w:pPr>
      <w:spacing w:after="180" w:before="480" w:lineRule="auto"/>
      <w:ind w:left="993" w:hanging="993"/>
    </w:pPr>
    <w:rPr>
      <w:i w:val="1"/>
      <w:color w:val="385623"/>
      <w:sz w:val="20"/>
      <w:szCs w:val="20"/>
    </w:rPr>
  </w:style>
  <w:style w:type="paragraph" w:styleId="Heading5">
    <w:name w:val="heading 5"/>
    <w:basedOn w:val="Normal"/>
    <w:next w:val="Normal"/>
    <w:pPr>
      <w:keepNext w:val="1"/>
      <w:keepLines w:val="1"/>
      <w:spacing w:before="40" w:lineRule="auto"/>
      <w:ind w:left="1008" w:hanging="1008"/>
    </w:pPr>
    <w:rPr>
      <w:rFonts w:ascii="Calibri" w:cs="Calibri" w:eastAsia="Calibri" w:hAnsi="Calibri"/>
      <w:color w:val="2e75b5"/>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e4d78"/>
    </w:rPr>
  </w:style>
  <w:style w:type="paragraph" w:styleId="Title">
    <w:name w:val="Title"/>
    <w:basedOn w:val="Normal"/>
    <w:next w:val="Normal"/>
    <w:pPr/>
    <w:rPr>
      <w:color w:val="1f3864"/>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600" w:before="0" w:line="312" w:lineRule="auto"/>
      <w:ind w:left="357" w:right="0" w:hanging="357"/>
      <w:jc w:val="both"/>
    </w:pPr>
    <w:rPr>
      <w:rFonts w:ascii="Verdana" w:cs="Verdana" w:eastAsia="Verdana" w:hAnsi="Verdana"/>
      <w:b w:val="0"/>
      <w:i w:val="0"/>
      <w:smallCaps w:val="0"/>
      <w:strike w:val="0"/>
      <w:color w:val="385623"/>
      <w:sz w:val="64"/>
      <w:szCs w:val="64"/>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640" w:line="312" w:lineRule="auto"/>
      <w:ind w:left="357" w:right="0" w:hanging="357"/>
      <w:jc w:val="both"/>
    </w:pPr>
    <w:rPr>
      <w:rFonts w:ascii="Verdana" w:cs="Verdana" w:eastAsia="Verdana" w:hAnsi="Verdana"/>
      <w:b w:val="0"/>
      <w:i w:val="0"/>
      <w:smallCaps w:val="0"/>
      <w:strike w:val="0"/>
      <w:color w:val="385623"/>
      <w:sz w:val="22"/>
      <w:szCs w:val="22"/>
      <w:u w:val="none"/>
      <w:shd w:fill="auto" w:val="clear"/>
      <w:vertAlign w:val="baseline"/>
    </w:rPr>
  </w:style>
  <w:style w:type="paragraph" w:styleId="Heading3">
    <w:name w:val="heading 3"/>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480" w:line="312" w:lineRule="auto"/>
      <w:ind w:left="357" w:right="0" w:hanging="357"/>
      <w:jc w:val="both"/>
    </w:pPr>
    <w:rPr>
      <w:rFonts w:ascii="Verdana" w:cs="Verdana" w:eastAsia="Verdana" w:hAnsi="Verdana"/>
      <w:b w:val="0"/>
      <w:i w:val="0"/>
      <w:smallCaps w:val="0"/>
      <w:strike w:val="0"/>
      <w:color w:val="385623"/>
      <w:sz w:val="20"/>
      <w:szCs w:val="20"/>
      <w:u w:val="none"/>
      <w:shd w:fill="auto" w:val="clear"/>
      <w:vertAlign w:val="baseline"/>
    </w:rPr>
  </w:style>
  <w:style w:type="paragraph" w:styleId="Heading4">
    <w:name w:val="heading 4"/>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480" w:line="312" w:lineRule="auto"/>
      <w:ind w:left="993" w:right="0" w:hanging="993"/>
      <w:jc w:val="both"/>
    </w:pPr>
    <w:rPr>
      <w:rFonts w:ascii="Verdana" w:cs="Verdana" w:eastAsia="Verdana" w:hAnsi="Verdana"/>
      <w:b w:val="0"/>
      <w:i w:val="1"/>
      <w:smallCaps w:val="0"/>
      <w:strike w:val="0"/>
      <w:color w:val="385623"/>
      <w:sz w:val="20"/>
      <w:szCs w:val="20"/>
      <w:u w:val="none"/>
      <w:shd w:fill="auto" w:val="clear"/>
      <w:vertAlign w:val="baseline"/>
    </w:rPr>
  </w:style>
  <w:style w:type="paragraph" w:styleId="Heading5">
    <w:name w:val="heading 5"/>
    <w:basedOn w:val="Normal"/>
    <w:next w:val="Normal"/>
    <w:pPr>
      <w:keepNext w:val="1"/>
      <w:keepLines w:val="1"/>
      <w:spacing w:before="40" w:lineRule="auto"/>
      <w:ind w:left="1008" w:hanging="1008"/>
    </w:pPr>
    <w:rPr>
      <w:rFonts w:ascii="Calibri" w:cs="Calibri" w:eastAsia="Calibri" w:hAnsi="Calibri"/>
      <w:color w:val="2e75b5"/>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e4d78"/>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312" w:lineRule="auto"/>
      <w:ind w:left="0" w:right="0" w:firstLine="0"/>
      <w:jc w:val="both"/>
    </w:pPr>
    <w:rPr>
      <w:rFonts w:ascii="Verdana" w:cs="Verdana" w:eastAsia="Verdana" w:hAnsi="Verdana"/>
      <w:b w:val="0"/>
      <w:i w:val="0"/>
      <w:smallCaps w:val="0"/>
      <w:strike w:val="0"/>
      <w:color w:val="1f3864"/>
      <w:sz w:val="64"/>
      <w:szCs w:val="64"/>
      <w:u w:val="none"/>
      <w:shd w:fill="auto" w:val="clear"/>
      <w:vertAlign w:val="baseline"/>
    </w:rPr>
  </w:style>
  <w:style w:type="paragraph" w:styleId="Normal" w:default="1">
    <w:name w:val="Normal"/>
    <w:qFormat w:val="1"/>
    <w:rsid w:val="006836F5"/>
  </w:style>
  <w:style w:type="paragraph" w:styleId="Heading1">
    <w:name w:val="heading 1"/>
    <w:next w:val="Normal"/>
    <w:link w:val="Heading1Char"/>
    <w:uiPriority w:val="9"/>
    <w:qFormat w:val="1"/>
    <w:rsid w:val="002D7908"/>
    <w:pPr>
      <w:numPr>
        <w:numId w:val="1"/>
      </w:numPr>
      <w:spacing w:after="600"/>
      <w:ind w:left="357" w:hanging="357"/>
      <w:outlineLvl w:val="0"/>
    </w:pPr>
    <w:rPr>
      <w:color w:val="385623" w:themeColor="accent6" w:themeShade="000080"/>
      <w:sz w:val="64"/>
      <w:szCs w:val="64"/>
    </w:rPr>
  </w:style>
  <w:style w:type="paragraph" w:styleId="Heading2">
    <w:name w:val="heading 2"/>
    <w:basedOn w:val="Heading1"/>
    <w:next w:val="Normal"/>
    <w:link w:val="Heading2Char"/>
    <w:uiPriority w:val="9"/>
    <w:unhideWhenUsed w:val="1"/>
    <w:qFormat w:val="1"/>
    <w:rsid w:val="007E34CF"/>
    <w:pPr>
      <w:numPr>
        <w:ilvl w:val="1"/>
      </w:numPr>
      <w:spacing w:after="180" w:before="640"/>
      <w:outlineLvl w:val="1"/>
    </w:pPr>
    <w:rPr>
      <w:sz w:val="22"/>
    </w:rPr>
  </w:style>
  <w:style w:type="paragraph" w:styleId="Heading3">
    <w:name w:val="heading 3"/>
    <w:basedOn w:val="Heading2"/>
    <w:next w:val="Normal"/>
    <w:link w:val="Heading3Char"/>
    <w:uiPriority w:val="9"/>
    <w:unhideWhenUsed w:val="1"/>
    <w:qFormat w:val="1"/>
    <w:rsid w:val="00531D89"/>
    <w:pPr>
      <w:numPr>
        <w:ilvl w:val="2"/>
      </w:numPr>
      <w:spacing w:before="480"/>
      <w:outlineLvl w:val="2"/>
    </w:pPr>
    <w:rPr>
      <w:sz w:val="20"/>
    </w:rPr>
  </w:style>
  <w:style w:type="paragraph" w:styleId="Heading4">
    <w:name w:val="heading 4"/>
    <w:basedOn w:val="Heading3"/>
    <w:next w:val="Normal"/>
    <w:link w:val="Heading4Char"/>
    <w:uiPriority w:val="9"/>
    <w:semiHidden w:val="1"/>
    <w:unhideWhenUsed w:val="1"/>
    <w:qFormat w:val="1"/>
    <w:rsid w:val="007347E1"/>
    <w:pPr>
      <w:numPr>
        <w:ilvl w:val="3"/>
      </w:numPr>
      <w:ind w:left="993" w:hanging="993"/>
      <w:outlineLvl w:val="3"/>
    </w:pPr>
    <w:rPr>
      <w:i w:val="1"/>
    </w:rPr>
  </w:style>
  <w:style w:type="paragraph" w:styleId="Heading5">
    <w:name w:val="heading 5"/>
    <w:basedOn w:val="Normal"/>
    <w:next w:val="Normal"/>
    <w:link w:val="Heading5Char"/>
    <w:uiPriority w:val="9"/>
    <w:semiHidden w:val="1"/>
    <w:unhideWhenUsed w:val="1"/>
    <w:qFormat w:val="1"/>
    <w:rsid w:val="009B5661"/>
    <w:pPr>
      <w:keepNext w:val="1"/>
      <w:keepLines w:val="1"/>
      <w:spacing w:before="40"/>
      <w:ind w:left="1008" w:hanging="1008"/>
      <w:outlineLvl w:val="4"/>
    </w:pPr>
    <w:rPr>
      <w:rFonts w:asciiTheme="majorHAnsi" w:cstheme="majorBidi" w:eastAsiaTheme="majorEastAsia" w:hAnsiTheme="majorHAnsi"/>
      <w:color w:val="2e74b5" w:themeColor="accent1" w:themeShade="0000BF"/>
    </w:rPr>
  </w:style>
  <w:style w:type="paragraph" w:styleId="Heading6">
    <w:name w:val="heading 6"/>
    <w:basedOn w:val="Normal"/>
    <w:next w:val="Normal"/>
    <w:link w:val="Heading6Char"/>
    <w:uiPriority w:val="9"/>
    <w:semiHidden w:val="1"/>
    <w:unhideWhenUsed w:val="1"/>
    <w:qFormat w:val="1"/>
    <w:rsid w:val="009B5661"/>
    <w:pPr>
      <w:keepNext w:val="1"/>
      <w:keepLines w:val="1"/>
      <w:spacing w:before="40"/>
      <w:ind w:left="1152" w:hanging="1152"/>
      <w:outlineLvl w:val="5"/>
    </w:pPr>
    <w:rPr>
      <w:rFonts w:asciiTheme="majorHAnsi" w:cstheme="majorBidi" w:eastAsiaTheme="majorEastAsia" w:hAnsiTheme="majorHAnsi"/>
      <w:color w:val="1f4d78" w:themeColor="accent1" w:themeShade="00007F"/>
    </w:rPr>
  </w:style>
  <w:style w:type="paragraph" w:styleId="Heading7">
    <w:name w:val="heading 7"/>
    <w:basedOn w:val="Normal"/>
    <w:next w:val="Normal"/>
    <w:link w:val="Heading7Char"/>
    <w:uiPriority w:val="9"/>
    <w:semiHidden w:val="1"/>
    <w:unhideWhenUsed w:val="1"/>
    <w:qFormat w:val="1"/>
    <w:rsid w:val="009B5661"/>
    <w:pPr>
      <w:keepNext w:val="1"/>
      <w:keepLines w:val="1"/>
      <w:spacing w:before="40"/>
      <w:ind w:left="1296" w:hanging="1296"/>
      <w:outlineLvl w:val="6"/>
    </w:pPr>
    <w:rPr>
      <w:rFonts w:asciiTheme="majorHAnsi" w:cstheme="majorBidi" w:eastAsiaTheme="majorEastAsia" w:hAnsiTheme="majorHAnsi"/>
      <w:i w:val="1"/>
      <w:iCs w:val="1"/>
      <w:color w:val="1f4d78" w:themeColor="accent1" w:themeShade="00007F"/>
    </w:rPr>
  </w:style>
  <w:style w:type="paragraph" w:styleId="Heading8">
    <w:name w:val="heading 8"/>
    <w:basedOn w:val="Normal"/>
    <w:next w:val="Normal"/>
    <w:link w:val="Heading8Char"/>
    <w:uiPriority w:val="9"/>
    <w:semiHidden w:val="1"/>
    <w:unhideWhenUsed w:val="1"/>
    <w:qFormat w:val="1"/>
    <w:rsid w:val="009B5661"/>
    <w:pPr>
      <w:keepNext w:val="1"/>
      <w:keepLines w:val="1"/>
      <w:spacing w:before="40"/>
      <w:ind w:left="1440" w:hanging="14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9B5661"/>
    <w:pPr>
      <w:keepNext w:val="1"/>
      <w:keepLines w:val="1"/>
      <w:spacing w:before="40"/>
      <w:ind w:left="1584" w:hanging="1584"/>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next w:val="Normal"/>
    <w:link w:val="TitleChar"/>
    <w:uiPriority w:val="10"/>
    <w:qFormat w:val="1"/>
    <w:rsid w:val="00BA140D"/>
    <w:rPr>
      <w:rFonts w:cs="Times New Roman" w:eastAsia="Times New Roman"/>
      <w:color w:val="1f3864" w:themeColor="accent5" w:themeShade="000080"/>
      <w:kern w:val="28"/>
      <w:sz w:val="64"/>
      <w:szCs w:val="64"/>
    </w:rPr>
  </w:style>
  <w:style w:type="paragraph" w:styleId="Otherheading1" w:customStyle="1">
    <w:name w:val="Other heading 1"/>
    <w:next w:val="Normal"/>
    <w:rsid w:val="00BA140D"/>
    <w:pPr>
      <w:tabs>
        <w:tab w:val="left" w:pos="1021"/>
        <w:tab w:val="left" w:pos="1418"/>
        <w:tab w:val="left" w:pos="1786"/>
        <w:tab w:val="left" w:pos="2381"/>
        <w:tab w:val="left" w:pos="2948"/>
        <w:tab w:val="left" w:pos="3572"/>
        <w:tab w:val="left" w:pos="4139"/>
        <w:tab w:val="left" w:pos="4763"/>
        <w:tab w:val="left" w:pos="5387"/>
        <w:tab w:val="left" w:pos="5954"/>
        <w:tab w:val="left" w:pos="6577"/>
        <w:tab w:val="left" w:pos="7144"/>
      </w:tabs>
      <w:spacing w:after="880"/>
      <w:ind w:left="357" w:hanging="357"/>
    </w:pPr>
    <w:rPr>
      <w:rFonts w:cs="Times New Roman" w:eastAsia="Times New Roman"/>
      <w:color w:val="1f3864" w:themeColor="accent5" w:themeShade="000080"/>
      <w:kern w:val="28"/>
      <w:sz w:val="64"/>
      <w:szCs w:val="64"/>
    </w:rPr>
  </w:style>
  <w:style w:type="character" w:styleId="Heading1Char" w:customStyle="1">
    <w:name w:val="Heading 1 Char"/>
    <w:basedOn w:val="DefaultParagraphFont"/>
    <w:link w:val="Heading1"/>
    <w:uiPriority w:val="9"/>
    <w:rsid w:val="002D7908"/>
    <w:rPr>
      <w:color w:val="385623" w:themeColor="accent6" w:themeShade="000080"/>
      <w:sz w:val="64"/>
      <w:szCs w:val="64"/>
      <w:lang w:val="en-GB"/>
    </w:rPr>
  </w:style>
  <w:style w:type="character" w:styleId="Hyperlink">
    <w:name w:val="Hyperlink"/>
    <w:uiPriority w:val="99"/>
    <w:rsid w:val="00D221EF"/>
    <w:rPr>
      <w:color w:val="0000ff"/>
      <w:u w:val="single"/>
    </w:rPr>
  </w:style>
  <w:style w:type="paragraph" w:styleId="Header">
    <w:name w:val="header"/>
    <w:basedOn w:val="Normal"/>
    <w:link w:val="HeaderChar"/>
    <w:unhideWhenUsed w:val="1"/>
    <w:rsid w:val="0086198E"/>
    <w:pPr>
      <w:tabs>
        <w:tab w:val="center" w:pos="4252"/>
        <w:tab w:val="right" w:pos="8504"/>
      </w:tabs>
    </w:pPr>
  </w:style>
  <w:style w:type="character" w:styleId="HeaderChar" w:customStyle="1">
    <w:name w:val="Header Char"/>
    <w:basedOn w:val="DefaultParagraphFont"/>
    <w:link w:val="Header"/>
    <w:uiPriority w:val="99"/>
    <w:rsid w:val="0086198E"/>
    <w:rPr>
      <w:lang w:val="en-GB"/>
    </w:rPr>
  </w:style>
  <w:style w:type="paragraph" w:styleId="Footer">
    <w:name w:val="footer"/>
    <w:basedOn w:val="Normal"/>
    <w:link w:val="FooterChar"/>
    <w:uiPriority w:val="99"/>
    <w:unhideWhenUsed w:val="1"/>
    <w:rsid w:val="0086198E"/>
    <w:pPr>
      <w:tabs>
        <w:tab w:val="center" w:pos="4252"/>
        <w:tab w:val="right" w:pos="8504"/>
      </w:tabs>
    </w:pPr>
  </w:style>
  <w:style w:type="character" w:styleId="FooterChar" w:customStyle="1">
    <w:name w:val="Footer Char"/>
    <w:basedOn w:val="DefaultParagraphFont"/>
    <w:link w:val="Footer"/>
    <w:uiPriority w:val="99"/>
    <w:rsid w:val="0086198E"/>
    <w:rPr>
      <w:lang w:val="en-GB"/>
    </w:rPr>
  </w:style>
  <w:style w:type="paragraph" w:styleId="Index1">
    <w:name w:val="index 1"/>
    <w:basedOn w:val="Normal"/>
    <w:next w:val="Normal"/>
    <w:autoRedefine w:val="1"/>
    <w:semiHidden w:val="1"/>
    <w:rsid w:val="0086198E"/>
    <w:pPr>
      <w:ind w:left="240" w:hanging="240"/>
    </w:pPr>
    <w:rPr>
      <w:rFonts w:ascii="Times New Roman" w:cs="Times New Roman" w:eastAsia="Times New Roman" w:hAnsi="Times New Roman"/>
      <w:b w:val="1"/>
      <w:sz w:val="24"/>
    </w:rPr>
  </w:style>
  <w:style w:type="paragraph" w:styleId="TableofFigures">
    <w:name w:val="table of figures"/>
    <w:basedOn w:val="Normal"/>
    <w:next w:val="Normal"/>
    <w:autoRedefine w:val="1"/>
    <w:uiPriority w:val="99"/>
    <w:qFormat w:val="1"/>
    <w:rsid w:val="002A5B90"/>
    <w:pPr>
      <w:ind w:left="480" w:hanging="480"/>
    </w:pPr>
    <w:rPr>
      <w:rFonts w:cs="Arial" w:eastAsia="Times New Roman"/>
      <w:noProof w:val="1"/>
      <w:color w:val="385623" w:themeColor="accent6" w:themeShade="000080"/>
      <w:kern w:val="28"/>
    </w:rPr>
  </w:style>
  <w:style w:type="table" w:styleId="TableGrid">
    <w:name w:val="Table Grid"/>
    <w:basedOn w:val="TableNormal"/>
    <w:uiPriority w:val="39"/>
    <w:rsid w:val="00A9029C"/>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heading" w:customStyle="1">
    <w:name w:val="Normal - heading"/>
    <w:basedOn w:val="Normal"/>
    <w:next w:val="Normal"/>
    <w:autoRedefine w:val="1"/>
    <w:rsid w:val="00BA140D"/>
    <w:pPr>
      <w:spacing w:before="640"/>
    </w:pPr>
    <w:rPr>
      <w:b w:val="1"/>
      <w:color w:val="1f3864" w:themeColor="accent5" w:themeShade="000080"/>
    </w:rPr>
  </w:style>
  <w:style w:type="paragraph" w:styleId="ListParagraph">
    <w:name w:val="List Paragraph"/>
    <w:basedOn w:val="Normal"/>
    <w:link w:val="ListParagraphChar"/>
    <w:qFormat w:val="1"/>
    <w:rsid w:val="006E79E3"/>
  </w:style>
  <w:style w:type="character" w:styleId="TitleChar" w:customStyle="1">
    <w:name w:val="Title Char"/>
    <w:basedOn w:val="DefaultParagraphFont"/>
    <w:link w:val="Title"/>
    <w:rsid w:val="00BA140D"/>
    <w:rPr>
      <w:rFonts w:cs="Times New Roman" w:eastAsia="Times New Roman"/>
      <w:color w:val="1f3864" w:themeColor="accent5" w:themeShade="000080"/>
      <w:kern w:val="28"/>
      <w:sz w:val="64"/>
      <w:szCs w:val="64"/>
      <w:lang w:eastAsia="en-GB"/>
    </w:rPr>
  </w:style>
  <w:style w:type="character" w:styleId="Heading2Char" w:customStyle="1">
    <w:name w:val="Heading 2 Char"/>
    <w:basedOn w:val="DefaultParagraphFont"/>
    <w:link w:val="Heading2"/>
    <w:uiPriority w:val="9"/>
    <w:rsid w:val="007E34CF"/>
    <w:rPr>
      <w:color w:val="385623" w:themeColor="accent6" w:themeShade="000080"/>
      <w:sz w:val="22"/>
      <w:szCs w:val="64"/>
      <w:lang w:val="en-GB"/>
    </w:rPr>
  </w:style>
  <w:style w:type="character" w:styleId="Heading3Char" w:customStyle="1">
    <w:name w:val="Heading 3 Char"/>
    <w:basedOn w:val="DefaultParagraphFont"/>
    <w:link w:val="Heading3"/>
    <w:uiPriority w:val="9"/>
    <w:rsid w:val="00531D89"/>
    <w:rPr>
      <w:color w:val="005493"/>
      <w:szCs w:val="64"/>
      <w:lang w:val="en-GB"/>
    </w:rPr>
  </w:style>
  <w:style w:type="character" w:styleId="Heading4Char" w:customStyle="1">
    <w:name w:val="Heading 4 Char"/>
    <w:basedOn w:val="DefaultParagraphFont"/>
    <w:link w:val="Heading4"/>
    <w:uiPriority w:val="9"/>
    <w:rsid w:val="007347E1"/>
    <w:rPr>
      <w:i w:val="1"/>
      <w:color w:val="1f3864" w:themeColor="accent5" w:themeShade="000080"/>
      <w:szCs w:val="64"/>
    </w:rPr>
  </w:style>
  <w:style w:type="paragraph" w:styleId="Source" w:customStyle="1">
    <w:name w:val="Source"/>
    <w:basedOn w:val="Normal"/>
    <w:next w:val="Normal"/>
    <w:rsid w:val="00936E18"/>
    <w:pPr>
      <w:spacing w:before="120"/>
    </w:pPr>
    <w:rPr>
      <w:sz w:val="16"/>
      <w:szCs w:val="16"/>
    </w:rPr>
  </w:style>
  <w:style w:type="paragraph" w:styleId="Caption">
    <w:name w:val="caption"/>
    <w:basedOn w:val="Normal"/>
    <w:next w:val="Normal"/>
    <w:autoRedefine w:val="1"/>
    <w:unhideWhenUsed w:val="1"/>
    <w:qFormat w:val="1"/>
    <w:rsid w:val="002A5B90"/>
    <w:pPr>
      <w:spacing w:after="0" w:before="240"/>
    </w:pPr>
    <w:rPr>
      <w:b w:val="1"/>
      <w:iCs w:val="1"/>
      <w:color w:val="7f7f7f" w:themeColor="text1" w:themeTint="000080"/>
      <w:szCs w:val="18"/>
    </w:rPr>
  </w:style>
  <w:style w:type="paragraph" w:styleId="FootnoteText">
    <w:name w:val="footnote text"/>
    <w:basedOn w:val="Normal"/>
    <w:link w:val="FootnoteTextChar"/>
    <w:unhideWhenUsed w:val="1"/>
    <w:rsid w:val="000A2453"/>
    <w:pPr>
      <w:spacing w:after="120"/>
      <w:jc w:val="left"/>
    </w:pPr>
    <w:rPr>
      <w:sz w:val="16"/>
      <w:szCs w:val="16"/>
      <w:lang w:val="es-ES"/>
    </w:rPr>
  </w:style>
  <w:style w:type="character" w:styleId="FootnoteTextChar" w:customStyle="1">
    <w:name w:val="Footnote Text Char"/>
    <w:basedOn w:val="DefaultParagraphFont"/>
    <w:link w:val="FootnoteText"/>
    <w:rsid w:val="000A2453"/>
    <w:rPr>
      <w:sz w:val="16"/>
      <w:szCs w:val="16"/>
      <w:lang w:val="es-ES"/>
    </w:rPr>
  </w:style>
  <w:style w:type="character" w:styleId="FootnoteReference">
    <w:name w:val="footnote reference"/>
    <w:basedOn w:val="DefaultParagraphFont"/>
    <w:uiPriority w:val="99"/>
    <w:unhideWhenUsed w:val="1"/>
    <w:rsid w:val="009B3D76"/>
    <w:rPr>
      <w:rFonts w:ascii="Verdana" w:hAnsi="Verdana"/>
      <w:vertAlign w:val="superscript"/>
    </w:rPr>
  </w:style>
  <w:style w:type="paragraph" w:styleId="NormalWeb">
    <w:name w:val="Normal (Web)"/>
    <w:basedOn w:val="Normal"/>
    <w:uiPriority w:val="99"/>
    <w:semiHidden w:val="1"/>
    <w:unhideWhenUsed w:val="1"/>
    <w:rsid w:val="00C548A0"/>
    <w:pPr>
      <w:spacing w:after="100" w:afterAutospacing="1" w:before="100" w:beforeAutospacing="1" w:line="240" w:lineRule="auto"/>
      <w:jc w:val="left"/>
    </w:pPr>
    <w:rPr>
      <w:rFonts w:ascii="Times New Roman" w:cs="Times New Roman" w:hAnsi="Times New Roman"/>
      <w:sz w:val="24"/>
    </w:rPr>
  </w:style>
  <w:style w:type="character" w:styleId="apple-converted-space" w:customStyle="1">
    <w:name w:val="apple-converted-space"/>
    <w:basedOn w:val="DefaultParagraphFont"/>
    <w:rsid w:val="00C548A0"/>
  </w:style>
  <w:style w:type="paragraph" w:styleId="Table" w:customStyle="1">
    <w:name w:val="Table"/>
    <w:basedOn w:val="Normal"/>
    <w:rsid w:val="001929EA"/>
    <w:pPr>
      <w:framePr w:lines="0" w:hSpace="180" w:wrap="around" w:hAnchor="page" w:vAnchor="text" w:x="1762" w:y="208"/>
      <w:jc w:val="center"/>
    </w:pPr>
    <w:rPr>
      <w:b w:val="1"/>
      <w:sz w:val="18"/>
    </w:rPr>
  </w:style>
  <w:style w:type="paragraph" w:styleId="TOC1">
    <w:name w:val="toc 1"/>
    <w:basedOn w:val="Normal"/>
    <w:next w:val="Normal"/>
    <w:uiPriority w:val="39"/>
    <w:unhideWhenUsed w:val="1"/>
    <w:rsid w:val="002A5B90"/>
    <w:pPr>
      <w:tabs>
        <w:tab w:val="left" w:pos="600"/>
        <w:tab w:val="right" w:leader="dot" w:pos="8488"/>
      </w:tabs>
      <w:spacing w:after="0" w:before="120"/>
      <w:jc w:val="left"/>
    </w:pPr>
    <w:rPr>
      <w:b w:val="1"/>
      <w:bCs w:val="1"/>
      <w:noProof w:val="1"/>
      <w:color w:val="385623" w:themeColor="accent6" w:themeShade="000080"/>
      <w:sz w:val="22"/>
      <w:szCs w:val="22"/>
    </w:rPr>
  </w:style>
  <w:style w:type="paragraph" w:styleId="TOC2">
    <w:name w:val="toc 2"/>
    <w:basedOn w:val="Normal"/>
    <w:next w:val="Normal"/>
    <w:autoRedefine w:val="1"/>
    <w:uiPriority w:val="39"/>
    <w:unhideWhenUsed w:val="1"/>
    <w:qFormat w:val="1"/>
    <w:rsid w:val="002A5B90"/>
    <w:pPr>
      <w:tabs>
        <w:tab w:val="left" w:pos="800"/>
        <w:tab w:val="right" w:leader="dot" w:pos="8488"/>
      </w:tabs>
      <w:spacing w:after="60"/>
      <w:ind w:left="198"/>
      <w:jc w:val="left"/>
    </w:pPr>
    <w:rPr>
      <w:noProof w:val="1"/>
      <w:color w:val="385623" w:themeColor="accent6" w:themeShade="000080"/>
      <w:sz w:val="21"/>
      <w:szCs w:val="21"/>
    </w:rPr>
  </w:style>
  <w:style w:type="paragraph" w:styleId="TOC3">
    <w:name w:val="toc 3"/>
    <w:basedOn w:val="Normal"/>
    <w:next w:val="Normal"/>
    <w:autoRedefine w:val="1"/>
    <w:uiPriority w:val="39"/>
    <w:unhideWhenUsed w:val="1"/>
    <w:rsid w:val="00BA140D"/>
    <w:pPr>
      <w:tabs>
        <w:tab w:val="left" w:pos="1200"/>
        <w:tab w:val="right" w:leader="dot" w:pos="8488"/>
      </w:tabs>
      <w:spacing w:after="0"/>
      <w:ind w:left="400"/>
      <w:jc w:val="left"/>
    </w:pPr>
    <w:rPr>
      <w:iCs w:val="1"/>
      <w:noProof w:val="1"/>
      <w:color w:val="1f3864" w:themeColor="accent5" w:themeShade="000080"/>
    </w:rPr>
  </w:style>
  <w:style w:type="paragraph" w:styleId="TOC4">
    <w:name w:val="toc 4"/>
    <w:basedOn w:val="Normal"/>
    <w:next w:val="Normal"/>
    <w:autoRedefine w:val="1"/>
    <w:uiPriority w:val="39"/>
    <w:unhideWhenUsed w:val="1"/>
    <w:rsid w:val="003D7A71"/>
    <w:pPr>
      <w:spacing w:after="0"/>
      <w:ind w:left="600"/>
      <w:jc w:val="left"/>
    </w:pPr>
    <w:rPr>
      <w:rFonts w:asciiTheme="minorHAnsi" w:hAnsiTheme="minorHAnsi"/>
      <w:sz w:val="18"/>
      <w:szCs w:val="18"/>
    </w:rPr>
  </w:style>
  <w:style w:type="paragraph" w:styleId="TOC5">
    <w:name w:val="toc 5"/>
    <w:basedOn w:val="Normal"/>
    <w:next w:val="Normal"/>
    <w:autoRedefine w:val="1"/>
    <w:uiPriority w:val="39"/>
    <w:unhideWhenUsed w:val="1"/>
    <w:rsid w:val="003D7A71"/>
    <w:pPr>
      <w:spacing w:after="0"/>
      <w:ind w:left="800"/>
      <w:jc w:val="left"/>
    </w:pPr>
    <w:rPr>
      <w:rFonts w:asciiTheme="minorHAnsi" w:hAnsiTheme="minorHAnsi"/>
      <w:sz w:val="18"/>
      <w:szCs w:val="18"/>
    </w:rPr>
  </w:style>
  <w:style w:type="paragraph" w:styleId="TOC6">
    <w:name w:val="toc 6"/>
    <w:basedOn w:val="Normal"/>
    <w:next w:val="Normal"/>
    <w:autoRedefine w:val="1"/>
    <w:uiPriority w:val="39"/>
    <w:unhideWhenUsed w:val="1"/>
    <w:rsid w:val="003D7A71"/>
    <w:pPr>
      <w:spacing w:after="0"/>
      <w:ind w:left="1000"/>
      <w:jc w:val="left"/>
    </w:pPr>
    <w:rPr>
      <w:rFonts w:asciiTheme="minorHAnsi" w:hAnsiTheme="minorHAnsi"/>
      <w:sz w:val="18"/>
      <w:szCs w:val="18"/>
    </w:rPr>
  </w:style>
  <w:style w:type="paragraph" w:styleId="TOC7">
    <w:name w:val="toc 7"/>
    <w:basedOn w:val="Normal"/>
    <w:next w:val="Normal"/>
    <w:autoRedefine w:val="1"/>
    <w:uiPriority w:val="39"/>
    <w:unhideWhenUsed w:val="1"/>
    <w:rsid w:val="003D7A71"/>
    <w:pPr>
      <w:spacing w:after="0"/>
      <w:ind w:left="1200"/>
      <w:jc w:val="left"/>
    </w:pPr>
    <w:rPr>
      <w:rFonts w:asciiTheme="minorHAnsi" w:hAnsiTheme="minorHAnsi"/>
      <w:sz w:val="18"/>
      <w:szCs w:val="18"/>
    </w:rPr>
  </w:style>
  <w:style w:type="paragraph" w:styleId="TOC8">
    <w:name w:val="toc 8"/>
    <w:basedOn w:val="Normal"/>
    <w:next w:val="Normal"/>
    <w:autoRedefine w:val="1"/>
    <w:uiPriority w:val="39"/>
    <w:unhideWhenUsed w:val="1"/>
    <w:rsid w:val="003D7A71"/>
    <w:pPr>
      <w:spacing w:after="0"/>
      <w:ind w:left="1400"/>
      <w:jc w:val="left"/>
    </w:pPr>
    <w:rPr>
      <w:rFonts w:asciiTheme="minorHAnsi" w:hAnsiTheme="minorHAnsi"/>
      <w:sz w:val="18"/>
      <w:szCs w:val="18"/>
    </w:rPr>
  </w:style>
  <w:style w:type="paragraph" w:styleId="TOC9">
    <w:name w:val="toc 9"/>
    <w:basedOn w:val="Normal"/>
    <w:next w:val="Normal"/>
    <w:autoRedefine w:val="1"/>
    <w:uiPriority w:val="39"/>
    <w:unhideWhenUsed w:val="1"/>
    <w:rsid w:val="003D7A71"/>
    <w:pPr>
      <w:spacing w:after="0"/>
      <w:ind w:left="1600"/>
      <w:jc w:val="left"/>
    </w:pPr>
    <w:rPr>
      <w:rFonts w:asciiTheme="minorHAnsi" w:hAnsiTheme="minorHAnsi"/>
      <w:sz w:val="18"/>
      <w:szCs w:val="18"/>
    </w:rPr>
  </w:style>
  <w:style w:type="character" w:styleId="CommentReference">
    <w:name w:val="annotation reference"/>
    <w:basedOn w:val="DefaultParagraphFont"/>
    <w:uiPriority w:val="99"/>
    <w:semiHidden w:val="1"/>
    <w:unhideWhenUsed w:val="1"/>
    <w:rsid w:val="004B75F5"/>
    <w:rPr>
      <w:sz w:val="18"/>
      <w:szCs w:val="18"/>
    </w:rPr>
  </w:style>
  <w:style w:type="paragraph" w:styleId="CommentSubject">
    <w:name w:val="annotation subject"/>
    <w:basedOn w:val="Normal"/>
    <w:link w:val="CommentSubjectChar"/>
    <w:uiPriority w:val="99"/>
    <w:semiHidden w:val="1"/>
    <w:unhideWhenUsed w:val="1"/>
    <w:rsid w:val="00936E18"/>
    <w:pPr>
      <w:spacing w:line="240" w:lineRule="auto"/>
    </w:pPr>
    <w:rPr>
      <w:b w:val="1"/>
      <w:bCs w:val="1"/>
    </w:rPr>
  </w:style>
  <w:style w:type="character" w:styleId="CommentSubjectChar" w:customStyle="1">
    <w:name w:val="Comment Subject Char"/>
    <w:basedOn w:val="DefaultParagraphFont"/>
    <w:link w:val="CommentSubject"/>
    <w:uiPriority w:val="99"/>
    <w:semiHidden w:val="1"/>
    <w:rsid w:val="00936E18"/>
    <w:rPr>
      <w:b w:val="1"/>
      <w:bCs w:val="1"/>
      <w:sz w:val="24"/>
      <w:szCs w:val="20"/>
    </w:rPr>
  </w:style>
  <w:style w:type="paragraph" w:styleId="BalloonText">
    <w:name w:val="Balloon Text"/>
    <w:basedOn w:val="Normal"/>
    <w:link w:val="BalloonTextChar"/>
    <w:uiPriority w:val="99"/>
    <w:semiHidden w:val="1"/>
    <w:unhideWhenUsed w:val="1"/>
    <w:rsid w:val="004B75F5"/>
    <w:pPr>
      <w:spacing w:after="0" w:line="240" w:lineRule="auto"/>
    </w:pPr>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4B75F5"/>
    <w:rPr>
      <w:rFonts w:ascii="Times New Roman" w:cs="Times New Roman" w:hAnsi="Times New Roman"/>
      <w:sz w:val="18"/>
      <w:szCs w:val="18"/>
    </w:rPr>
  </w:style>
  <w:style w:type="paragraph" w:styleId="CommentText">
    <w:name w:val="annotation text"/>
    <w:basedOn w:val="Normal"/>
    <w:link w:val="CommentTextChar"/>
    <w:uiPriority w:val="99"/>
    <w:unhideWhenUsed w:val="1"/>
    <w:pPr>
      <w:spacing w:line="240" w:lineRule="auto"/>
    </w:pPr>
    <w:rPr>
      <w:sz w:val="24"/>
    </w:rPr>
  </w:style>
  <w:style w:type="character" w:styleId="CommentTextChar" w:customStyle="1">
    <w:name w:val="Comment Text Char"/>
    <w:basedOn w:val="DefaultParagraphFont"/>
    <w:link w:val="CommentText"/>
    <w:uiPriority w:val="99"/>
    <w:rPr>
      <w:rFonts w:ascii="Helvetica" w:hAnsi="Helvetica"/>
      <w:sz w:val="24"/>
    </w:rPr>
  </w:style>
  <w:style w:type="character" w:styleId="PageNumber">
    <w:name w:val="page number"/>
    <w:basedOn w:val="DefaultParagraphFont"/>
    <w:uiPriority w:val="99"/>
    <w:semiHidden w:val="1"/>
    <w:unhideWhenUsed w:val="1"/>
    <w:rsid w:val="006F19EB"/>
  </w:style>
  <w:style w:type="table" w:styleId="GridTable3-Accent31" w:customStyle="1">
    <w:name w:val="Grid Table 3 - Accent 31"/>
    <w:basedOn w:val="TableNormal"/>
    <w:uiPriority w:val="48"/>
    <w:rsid w:val="0083275B"/>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tblStylePr w:type="neCell">
      <w:tblPr/>
      <w:tcPr>
        <w:tcBorders>
          <w:bottom w:color="c9c9c9" w:space="0" w:sz="4" w:themeColor="accent3" w:themeTint="000099" w:val="single"/>
        </w:tcBorders>
      </w:tcPr>
    </w:tblStylePr>
    <w:tblStylePr w:type="nwCell">
      <w:tblPr/>
      <w:tcPr>
        <w:tcBorders>
          <w:bottom w:color="c9c9c9" w:space="0" w:sz="4" w:themeColor="accent3" w:themeTint="000099" w:val="single"/>
        </w:tcBorders>
      </w:tcPr>
    </w:tblStylePr>
    <w:tblStylePr w:type="seCell">
      <w:tblPr/>
      <w:tcPr>
        <w:tcBorders>
          <w:top w:color="c9c9c9" w:space="0" w:sz="4" w:themeColor="accent3" w:themeTint="000099" w:val="single"/>
        </w:tcBorders>
      </w:tcPr>
    </w:tblStylePr>
    <w:tblStylePr w:type="swCell">
      <w:tblPr/>
      <w:tcPr>
        <w:tcBorders>
          <w:top w:color="c9c9c9" w:space="0" w:sz="4" w:themeColor="accent3" w:themeTint="000099" w:val="single"/>
        </w:tcBorders>
      </w:tcPr>
    </w:tblStylePr>
  </w:style>
  <w:style w:type="table" w:styleId="GridTable3-Accent51" w:customStyle="1">
    <w:name w:val="Grid Table 3 - Accent 51"/>
    <w:basedOn w:val="TableNormal"/>
    <w:uiPriority w:val="48"/>
    <w:rsid w:val="0083275B"/>
    <w:tblPr>
      <w:tblStyleRowBandSize w:val="1"/>
      <w:tblStyleColBandSize w:val="1"/>
      <w:tblBorders>
        <w:top w:color="8eaadb" w:space="0" w:sz="4" w:themeColor="accent5" w:themeTint="000099" w:val="single"/>
        <w:left w:color="8eaadb" w:space="0" w:sz="4" w:themeColor="accent5" w:themeTint="000099" w:val="single"/>
        <w:bottom w:color="8eaadb" w:space="0" w:sz="4" w:themeColor="accent5" w:themeTint="000099" w:val="single"/>
        <w:right w:color="8eaadb" w:space="0" w:sz="4" w:themeColor="accent5" w:themeTint="000099" w:val="single"/>
        <w:insideH w:color="8eaadb" w:space="0" w:sz="4" w:themeColor="accent5" w:themeTint="000099" w:val="single"/>
        <w:insideV w:color="8eaadb"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9e2f3" w:themeFill="accent5" w:themeFillTint="000033" w:val="clear"/>
      </w:tcPr>
    </w:tblStylePr>
    <w:tblStylePr w:type="band1Horz">
      <w:tblPr/>
      <w:tcPr>
        <w:shd w:color="auto" w:fill="d9e2f3" w:themeFill="accent5" w:themeFillTint="000033" w:val="clear"/>
      </w:tcPr>
    </w:tblStylePr>
    <w:tblStylePr w:type="neCell">
      <w:tblPr/>
      <w:tcPr>
        <w:tcBorders>
          <w:bottom w:color="8eaadb" w:space="0" w:sz="4" w:themeColor="accent5" w:themeTint="000099" w:val="single"/>
        </w:tcBorders>
      </w:tcPr>
    </w:tblStylePr>
    <w:tblStylePr w:type="nwCell">
      <w:tblPr/>
      <w:tcPr>
        <w:tcBorders>
          <w:bottom w:color="8eaadb" w:space="0" w:sz="4" w:themeColor="accent5" w:themeTint="000099" w:val="single"/>
        </w:tcBorders>
      </w:tcPr>
    </w:tblStylePr>
    <w:tblStylePr w:type="seCell">
      <w:tblPr/>
      <w:tcPr>
        <w:tcBorders>
          <w:top w:color="8eaadb" w:space="0" w:sz="4" w:themeColor="accent5" w:themeTint="000099" w:val="single"/>
        </w:tcBorders>
      </w:tcPr>
    </w:tblStylePr>
    <w:tblStylePr w:type="swCell">
      <w:tblPr/>
      <w:tcPr>
        <w:tcBorders>
          <w:top w:color="8eaadb" w:space="0" w:sz="4" w:themeColor="accent5" w:themeTint="000099" w:val="single"/>
        </w:tcBorders>
      </w:tcPr>
    </w:tblStylePr>
  </w:style>
  <w:style w:type="paragraph" w:styleId="NoSpacing">
    <w:name w:val="No Spacing"/>
    <w:uiPriority w:val="1"/>
    <w:qFormat w:val="1"/>
    <w:rsid w:val="0083275B"/>
    <w:rPr>
      <w:rFonts w:cs="Times New Roman" w:eastAsia="Times New Roman" w:hAnsi="Times New Roman" w:asciiTheme="minorHAnsi"/>
      <w:sz w:val="22"/>
      <w:szCs w:val="22"/>
    </w:rPr>
  </w:style>
  <w:style w:type="character" w:styleId="FollowedHyperlink">
    <w:name w:val="FollowedHyperlink"/>
    <w:basedOn w:val="DefaultParagraphFont"/>
    <w:uiPriority w:val="99"/>
    <w:semiHidden w:val="1"/>
    <w:unhideWhenUsed w:val="1"/>
    <w:rsid w:val="00940B72"/>
    <w:rPr>
      <w:color w:val="954f72" w:themeColor="followedHyperlink"/>
      <w:u w:val="single"/>
    </w:rPr>
  </w:style>
  <w:style w:type="paragraph" w:styleId="p1" w:customStyle="1">
    <w:name w:val="p1"/>
    <w:basedOn w:val="Normal"/>
    <w:rsid w:val="006836F5"/>
    <w:pPr>
      <w:spacing w:after="0" w:line="240" w:lineRule="auto"/>
      <w:jc w:val="left"/>
    </w:pPr>
    <w:rPr>
      <w:rFonts w:ascii="Helvetica" w:cs="Times New Roman" w:hAnsi="Helvetica"/>
      <w:color w:val="ff2600"/>
      <w:sz w:val="15"/>
      <w:szCs w:val="15"/>
      <w:lang w:val="en-US"/>
    </w:rPr>
  </w:style>
  <w:style w:type="paragraph" w:styleId="Revision">
    <w:name w:val="Revision"/>
    <w:hidden w:val="1"/>
    <w:uiPriority w:val="99"/>
    <w:semiHidden w:val="1"/>
    <w:rsid w:val="00FC7576"/>
  </w:style>
  <w:style w:type="paragraph" w:styleId="Body" w:customStyle="1">
    <w:name w:val="Body"/>
    <w:rsid w:val="00963CBE"/>
    <w:pPr>
      <w:pBdr>
        <w:top w:space="0" w:sz="0" w:val="nil"/>
        <w:left w:space="0" w:sz="0" w:val="nil"/>
        <w:bottom w:space="0" w:sz="0" w:val="nil"/>
        <w:right w:space="0" w:sz="0" w:val="nil"/>
        <w:between w:space="0" w:sz="0" w:val="nil"/>
        <w:bar w:space="0" w:sz="0" w:val="nil"/>
      </w:pBdr>
    </w:pPr>
    <w:rPr>
      <w:rFonts w:ascii="Helvetica" w:cs="Arial Unicode MS" w:eastAsia="Arial Unicode MS" w:hAnsi="Helvetica"/>
      <w:color w:val="000000"/>
      <w:sz w:val="24"/>
      <w:bdr w:space="0" w:sz="0" w:val="nil"/>
      <w:lang w:val="es-ES_tradnl"/>
    </w:rPr>
  </w:style>
  <w:style w:type="paragraph" w:styleId="FreeForm" w:customStyle="1">
    <w:name w:val="Free Form"/>
    <w:rsid w:val="00963CBE"/>
    <w:pPr>
      <w:pBdr>
        <w:top w:space="0" w:sz="0" w:val="nil"/>
        <w:left w:space="0" w:sz="0" w:val="nil"/>
        <w:bottom w:space="0" w:sz="0" w:val="nil"/>
        <w:right w:space="0" w:sz="0" w:val="nil"/>
        <w:between w:space="0" w:sz="0" w:val="nil"/>
        <w:bar w:space="0" w:sz="0" w:val="nil"/>
      </w:pBdr>
    </w:pPr>
    <w:rPr>
      <w:rFonts w:ascii="Helvetica" w:cs="Helvetica" w:eastAsia="Helvetica" w:hAnsi="Helvetica"/>
      <w:color w:val="000000"/>
      <w:sz w:val="24"/>
      <w:bdr w:space="0" w:sz="0" w:val="nil"/>
    </w:rPr>
  </w:style>
  <w:style w:type="paragraph" w:styleId="Label" w:customStyle="1">
    <w:name w:val="Label"/>
    <w:rsid w:val="00963CBE"/>
    <w:pPr>
      <w:pBdr>
        <w:top w:space="0" w:sz="0" w:val="nil"/>
        <w:left w:space="0" w:sz="0" w:val="nil"/>
        <w:bottom w:space="0" w:sz="0" w:val="nil"/>
        <w:right w:space="0" w:sz="0" w:val="nil"/>
        <w:between w:space="0" w:sz="0" w:val="nil"/>
        <w:bar w:space="0" w:sz="0" w:val="nil"/>
      </w:pBdr>
      <w:jc w:val="center"/>
    </w:pPr>
    <w:rPr>
      <w:rFonts w:ascii="Helvetica" w:cs="Arial Unicode MS" w:eastAsia="Arial Unicode MS" w:hAnsi="Helvetica"/>
      <w:i w:val="1"/>
      <w:iCs w:val="1"/>
      <w:color w:val="ffffff"/>
      <w:sz w:val="36"/>
      <w:szCs w:val="36"/>
      <w:bdr w:space="0" w:sz="0" w:val="nil"/>
      <w:lang w:val="es-ES_tradnl"/>
    </w:rPr>
  </w:style>
  <w:style w:type="character" w:styleId="Heading5Char" w:customStyle="1">
    <w:name w:val="Heading 5 Char"/>
    <w:basedOn w:val="DefaultParagraphFont"/>
    <w:link w:val="Heading5"/>
    <w:uiPriority w:val="9"/>
    <w:semiHidden w:val="1"/>
    <w:rsid w:val="009B5661"/>
    <w:rPr>
      <w:rFonts w:asciiTheme="majorHAnsi" w:cstheme="majorBidi" w:eastAsiaTheme="majorEastAsia" w:hAnsiTheme="majorHAnsi"/>
      <w:color w:val="2e74b5" w:themeColor="accent1" w:themeShade="0000BF"/>
      <w:lang w:val="en-GB"/>
    </w:rPr>
  </w:style>
  <w:style w:type="character" w:styleId="Heading6Char" w:customStyle="1">
    <w:name w:val="Heading 6 Char"/>
    <w:basedOn w:val="DefaultParagraphFont"/>
    <w:link w:val="Heading6"/>
    <w:uiPriority w:val="9"/>
    <w:semiHidden w:val="1"/>
    <w:rsid w:val="009B5661"/>
    <w:rPr>
      <w:rFonts w:asciiTheme="majorHAnsi" w:cstheme="majorBidi" w:eastAsiaTheme="majorEastAsia" w:hAnsiTheme="majorHAnsi"/>
      <w:color w:val="1f4d78" w:themeColor="accent1" w:themeShade="00007F"/>
      <w:lang w:val="en-GB"/>
    </w:rPr>
  </w:style>
  <w:style w:type="character" w:styleId="Heading7Char" w:customStyle="1">
    <w:name w:val="Heading 7 Char"/>
    <w:basedOn w:val="DefaultParagraphFont"/>
    <w:link w:val="Heading7"/>
    <w:uiPriority w:val="9"/>
    <w:semiHidden w:val="1"/>
    <w:rsid w:val="009B5661"/>
    <w:rPr>
      <w:rFonts w:asciiTheme="majorHAnsi" w:cstheme="majorBidi" w:eastAsiaTheme="majorEastAsia" w:hAnsiTheme="majorHAnsi"/>
      <w:i w:val="1"/>
      <w:iCs w:val="1"/>
      <w:color w:val="1f4d78" w:themeColor="accent1" w:themeShade="00007F"/>
      <w:lang w:val="en-GB"/>
    </w:rPr>
  </w:style>
  <w:style w:type="character" w:styleId="Heading8Char" w:customStyle="1">
    <w:name w:val="Heading 8 Char"/>
    <w:basedOn w:val="DefaultParagraphFont"/>
    <w:link w:val="Heading8"/>
    <w:uiPriority w:val="9"/>
    <w:semiHidden w:val="1"/>
    <w:rsid w:val="009B5661"/>
    <w:rPr>
      <w:rFonts w:asciiTheme="majorHAnsi" w:cstheme="majorBidi" w:eastAsiaTheme="majorEastAsia" w:hAnsiTheme="majorHAnsi"/>
      <w:color w:val="272727" w:themeColor="text1" w:themeTint="0000D8"/>
      <w:sz w:val="21"/>
      <w:szCs w:val="21"/>
      <w:lang w:val="en-GB"/>
    </w:rPr>
  </w:style>
  <w:style w:type="character" w:styleId="Heading9Char" w:customStyle="1">
    <w:name w:val="Heading 9 Char"/>
    <w:basedOn w:val="DefaultParagraphFont"/>
    <w:link w:val="Heading9"/>
    <w:uiPriority w:val="9"/>
    <w:semiHidden w:val="1"/>
    <w:rsid w:val="009B5661"/>
    <w:rPr>
      <w:rFonts w:asciiTheme="majorHAnsi" w:cstheme="majorBidi" w:eastAsiaTheme="majorEastAsia" w:hAnsiTheme="majorHAnsi"/>
      <w:i w:val="1"/>
      <w:iCs w:val="1"/>
      <w:color w:val="272727" w:themeColor="text1" w:themeTint="0000D8"/>
      <w:sz w:val="21"/>
      <w:szCs w:val="21"/>
      <w:lang w:val="en-GB"/>
    </w:rPr>
  </w:style>
  <w:style w:type="paragraph" w:styleId="PlainText">
    <w:name w:val="Plain Text"/>
    <w:basedOn w:val="Normal"/>
    <w:link w:val="PlainTextChar"/>
    <w:uiPriority w:val="99"/>
    <w:semiHidden w:val="1"/>
    <w:unhideWhenUsed w:val="1"/>
    <w:rsid w:val="00946E7D"/>
    <w:pPr>
      <w:spacing w:after="0" w:line="240" w:lineRule="auto"/>
      <w:jc w:val="left"/>
    </w:pPr>
    <w:rPr>
      <w:rFonts w:ascii="Calibri" w:cs="Times New Roman" w:hAnsi="Calibri"/>
      <w:sz w:val="22"/>
      <w:szCs w:val="22"/>
      <w:lang w:val="en-US"/>
    </w:rPr>
  </w:style>
  <w:style w:type="character" w:styleId="PlainTextChar" w:customStyle="1">
    <w:name w:val="Plain Text Char"/>
    <w:basedOn w:val="DefaultParagraphFont"/>
    <w:link w:val="PlainText"/>
    <w:uiPriority w:val="99"/>
    <w:semiHidden w:val="1"/>
    <w:rsid w:val="00946E7D"/>
    <w:rPr>
      <w:rFonts w:ascii="Calibri" w:cs="Times New Roman" w:hAnsi="Calibri"/>
      <w:sz w:val="22"/>
      <w:szCs w:val="22"/>
    </w:rPr>
  </w:style>
  <w:style w:type="character" w:styleId="Ninguno" w:customStyle="1">
    <w:name w:val="Ninguno"/>
    <w:rsid w:val="000E1ECF"/>
    <w:rPr>
      <w:lang w:val="en-US"/>
    </w:rPr>
  </w:style>
  <w:style w:type="paragraph" w:styleId="BodyA" w:customStyle="1">
    <w:name w:val="Body A"/>
    <w:rsid w:val="00531B1D"/>
    <w:pPr>
      <w:pBdr>
        <w:top w:space="0" w:sz="0" w:val="nil"/>
        <w:left w:space="0" w:sz="0" w:val="nil"/>
        <w:bottom w:space="0" w:sz="0" w:val="nil"/>
        <w:right w:space="0" w:sz="0" w:val="nil"/>
        <w:between w:space="0" w:sz="0" w:val="nil"/>
        <w:bar w:space="0" w:sz="0" w:val="nil"/>
      </w:pBdr>
      <w:tabs>
        <w:tab w:val="left" w:pos="1021"/>
        <w:tab w:val="left" w:pos="1418"/>
        <w:tab w:val="left" w:pos="1786"/>
        <w:tab w:val="left" w:pos="2381"/>
        <w:tab w:val="left" w:pos="2948"/>
        <w:tab w:val="left" w:pos="3572"/>
        <w:tab w:val="left" w:pos="4139"/>
        <w:tab w:val="left" w:pos="4763"/>
        <w:tab w:val="left" w:pos="5387"/>
        <w:tab w:val="left" w:pos="5954"/>
        <w:tab w:val="left" w:pos="6577"/>
        <w:tab w:val="left" w:pos="7144"/>
      </w:tabs>
    </w:pPr>
    <w:rPr>
      <w:rFonts w:cs="Arial Unicode MS" w:eastAsia="Arial Unicode MS"/>
      <w:u w:color="000000"/>
      <w:bdr w:space="0" w:sz="0" w:val="nil"/>
      <w:lang w:eastAsia="es-ES"/>
    </w:rPr>
  </w:style>
  <w:style w:type="paragraph" w:styleId="CMMainSubTitle" w:customStyle="1">
    <w:name w:val="CM_MainSubTitle"/>
    <w:basedOn w:val="Normal"/>
    <w:autoRedefine w:val="1"/>
    <w:rsid w:val="00E3764C"/>
    <w:pPr>
      <w:spacing w:after="0" w:line="240" w:lineRule="auto"/>
      <w:jc w:val="left"/>
    </w:pPr>
    <w:rPr>
      <w:rFonts w:ascii="Arial" w:cs="Times New Roman" w:eastAsia="Times New Roman" w:hAnsi="Arial"/>
      <w:sz w:val="32"/>
      <w:lang w:eastAsia="fr-FR"/>
    </w:rPr>
  </w:style>
  <w:style w:type="paragraph" w:styleId="header2" w:customStyle="1">
    <w:name w:val="header 2"/>
    <w:rsid w:val="008C6D2A"/>
    <w:pPr>
      <w:pBdr>
        <w:top w:space="0" w:sz="0" w:val="nil"/>
        <w:left w:space="0" w:sz="0" w:val="nil"/>
        <w:bottom w:space="0" w:sz="0" w:val="nil"/>
        <w:right w:space="0" w:sz="0" w:val="nil"/>
        <w:between w:space="0" w:sz="0" w:val="nil"/>
        <w:bar w:space="0" w:sz="0" w:val="nil"/>
      </w:pBdr>
      <w:suppressAutoHyphens w:val="1"/>
      <w:outlineLvl w:val="1"/>
    </w:pPr>
    <w:rPr>
      <w:rFonts w:ascii="Helvetica Neue" w:cs="Helvetica Neue" w:eastAsia="Helvetica Neue" w:hAnsi="Helvetica Neue"/>
      <w:b w:val="1"/>
      <w:bCs w:val="1"/>
      <w:color w:val="0096ff"/>
      <w:sz w:val="22"/>
      <w:szCs w:val="22"/>
      <w:bdr w:space="0" w:sz="0" w:val="nil"/>
    </w:rPr>
  </w:style>
  <w:style w:type="paragraph" w:styleId="figure" w:customStyle="1">
    <w:name w:val="figure"/>
    <w:rsid w:val="008C6D2A"/>
    <w:pPr>
      <w:pBdr>
        <w:top w:space="0" w:sz="0" w:val="nil"/>
        <w:left w:space="0" w:sz="0" w:val="nil"/>
        <w:bottom w:space="0" w:sz="0" w:val="nil"/>
        <w:right w:space="0" w:sz="0" w:val="nil"/>
        <w:between w:space="0" w:sz="0" w:val="nil"/>
        <w:bar w:space="0" w:sz="0" w:val="nil"/>
      </w:pBdr>
      <w:suppressAutoHyphens w:val="1"/>
    </w:pPr>
    <w:rPr>
      <w:rFonts w:ascii="Helvetica Neue" w:cs="Arial Unicode MS" w:eastAsia="Arial Unicode MS" w:hAnsi="Helvetica Neue"/>
      <w:b w:val="1"/>
      <w:bCs w:val="1"/>
      <w:color w:val="424242"/>
      <w:sz w:val="22"/>
      <w:szCs w:val="22"/>
      <w:bdr w:space="0" w:sz="0" w:val="nil"/>
    </w:rPr>
  </w:style>
  <w:style w:type="character" w:styleId="ListParagraphChar" w:customStyle="1">
    <w:name w:val="List Paragraph Char"/>
    <w:basedOn w:val="DefaultParagraphFont"/>
    <w:link w:val="ListParagraph"/>
    <w:uiPriority w:val="34"/>
    <w:rsid w:val="00767041"/>
    <w:rPr>
      <w:lang w:val="en-GB"/>
    </w:rPr>
  </w:style>
  <w:style w:type="character" w:styleId="UnresolvedMention1" w:customStyle="1">
    <w:name w:val="Unresolved Mention1"/>
    <w:basedOn w:val="DefaultParagraphFont"/>
    <w:uiPriority w:val="99"/>
    <w:rsid w:val="00767041"/>
    <w:rPr>
      <w:color w:val="605e5c"/>
      <w:shd w:color="auto" w:fill="e1dfdd" w:val="clea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character" w:styleId="UnresolvedMention">
    <w:name w:val="Unresolved Mention"/>
    <w:basedOn w:val="DefaultParagraphFont"/>
    <w:uiPriority w:val="99"/>
    <w:semiHidden w:val="1"/>
    <w:unhideWhenUsed w:val="1"/>
    <w:rsid w:val="00BF21D5"/>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citation-monitoring.streamlit.app/" TargetMode="External"/><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hyperlink" Target="https://citation-monitoring.streamlit.app/Q4_2024_Report" TargetMode="External"/><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L9ySfLZ+q80wWDTqz3fiuDKvg==">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2025-02-10T12:04:00Z</dcterms:created>
  <dc:creator>Margarita Sanz</dc:creator>
</cp:coreProperties>
</file>