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AVIATION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CZK-AVIATION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Video Analytics Applications: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Perimeter Security: Intrusion detection, fence line monitoring.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Airport Traffic Management: Aircraft tracking, ground vehicle monitoring.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Passenger Flow Analysis: Queue management, crowd control.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Baggage Handling Monitoring: Tracking and security.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Foreign Object Detection (FOD) on runways.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Benefits: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Security</w:t>
      </w:r>
      <w:r w:rsidDel="00000000" w:rsidR="00000000" w:rsidRPr="00000000">
        <w:rPr>
          <w:rtl w:val="0"/>
        </w:rPr>
        <w:t xml:space="preserve"> – Detects threats at security checkpoints and restricted areas.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Passenger Experience</w:t>
      </w:r>
      <w:r w:rsidDel="00000000" w:rsidR="00000000" w:rsidRPr="00000000">
        <w:rPr>
          <w:rtl w:val="0"/>
        </w:rPr>
        <w:t xml:space="preserve"> – Optimizes queue management and reduces wait times.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Baggage Tracking Efficiency</w:t>
      </w:r>
      <w:r w:rsidDel="00000000" w:rsidR="00000000" w:rsidRPr="00000000">
        <w:rPr>
          <w:rtl w:val="0"/>
        </w:rPr>
        <w:t xml:space="preserve"> – Reduces lost baggage incidents through AI tracking.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Optimization</w:t>
      </w:r>
      <w:r w:rsidDel="00000000" w:rsidR="00000000" w:rsidRPr="00000000">
        <w:rPr>
          <w:rtl w:val="0"/>
        </w:rPr>
        <w:t xml:space="preserve"> – Provides real-time insights into passenger flow and airport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