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Traffic: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CZK-Traffic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Edge: Nvidia Jetson Series, Sophgo Micro Servers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Central: Nvidia H100, L40, RTX 4000 Series, RTX 5000 Series Ada, A16, A30, Sophon AI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Ubuntu, MS 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Web-Based Management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Microservice, containerized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party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Party API Integration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Support: RTSP, ONVIF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License Plate Recognition (LPR)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Automatically captures and recognizes vehicle license plates.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Enables enforcement of toll collection and access control.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Assists law enforcement in tracking stolen or wanted vehicles.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Incident Detection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Stopped Vehicle Detection – Identifies vehicles stopped in no-parking zones, tunnels, or highways.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Wrong-Way Vehicle Detection – Detects vehicles driving against traffic flow and sends alerts.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Pedestrian Detection – Monitors and alerts authorities about pedestrians on highways or restricted zones.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Dropped Object Detection – Identifies fallen cargo, debris, or hazardous objects on roads.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Fire and Smoke Detection – Detects fires in tunnels, bridges, or near roadways for quick emergency response.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Speed Corridor Enforcement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Monitors average vehicle speed over a defined distance.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Issues automatic violations for speed limit breaches.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Enhances road safety and reduces accidents.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Illegal Parking Detection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Identifies vehicles parked in restricted zones, bus lanes, or emergency exits.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Sends automatic alerts or fines to violators.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Helps manage urban traffic congestion.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 Flow Monitoring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Tracks vehicle density and movement in real time.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Provides data for optimizing traffic light timing.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Helps reduce congestion in urban areas.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 Light Violation Detection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Identifies vehicles running red lights at intersections.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Automates violation recording and fine processing.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Enhances intersection safety.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Vehicle Classification &amp; Counting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Differentiates between motorcycles, cars, buses, and trucks.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Provides analytics for city planning and road infrastructure improvement.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Helps optimize lane usage.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Pedestrian Crossing Monitoring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Ensures pedestrian safety at crosswalks.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Detects jaywalking incidents and issues warnings.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Optimizes pedestrian light timing based on real-time movement.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3smpgptbb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Benefits: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Enhanced Road Safety – Detects incidents and violations to prevent accidents.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Reduced Traffic Congestion – Monitors vehicle flow and optimizes traffic signals.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Faster Emergency Response – Alerts authorities about accidents, fire, or breakdowns in real time.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Automated Law Enforcement – Issues fines for violations like illegal parking and speeding.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Optimized Urban Planning – Provides traffic data for infrastructure improvements.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Increased Revenue Generation – Supports toll enforcement and automated fine collection.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Improved Pedestrian Safety – Ensures safer crossings and reduces jaywalking risks.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460" w:before="160" w:line="240" w:lineRule="auto"/>
      <w:rPr>
        <w:rFonts w:ascii="Roboto" w:cs="Roboto" w:eastAsia="Roboto" w:hAnsi="Roboto"/>
        <w:i w:val="1"/>
        <w:color w:val="999999"/>
        <w:sz w:val="20"/>
        <w:szCs w:val="20"/>
      </w:rPr>
    </w:pPr>
    <w:r w:rsidDel="00000000" w:rsidR="00000000" w:rsidRPr="00000000">
      <w:rPr>
        <w:rFonts w:ascii="Roboto" w:cs="Roboto" w:eastAsia="Roboto" w:hAnsi="Roboto"/>
        <w:i w:val="1"/>
        <w:color w:val="999999"/>
        <w:sz w:val="20"/>
        <w:szCs w:val="20"/>
        <w:rtl w:val="0"/>
      </w:rPr>
      <w:t xml:space="preserve">Address : Beştepe Neighborhood, 31st Street, No:2/B, Inner Door No:104, Yenimahalle/Ankara       Contact : sales@cozeka.com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/>
      <w:drawing>
        <wp:inline distB="114300" distT="114300" distL="114300" distR="114300">
          <wp:extent cx="1538111" cy="5191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111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