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85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(tasks 1-3)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3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known-coverage-gap"/>
    <w:p>
      <w:pPr>
        <w:pStyle w:val="Heading3"/>
      </w:pPr>
      <w:r>
        <w:rPr>
          <w:lang w:val="en-GB"/>
        </w:rPr>
        <w:t xml:space="preserve">Known coverage gap</w:t>
      </w:r>
    </w:p>
    <w:p>
      <w:pPr>
        <w:pStyle w:val="FirstParagraph"/>
      </w:pPr>
      <w:r>
        <w:rPr>
          <w:lang w:val="en-GB"/>
        </w:rPr>
        <w:t xml:space="preserve">No scenario asserts the message key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; BKG-18 covers only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while SPEC §2 mandates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as the key on all three</w:t>
      </w:r>
      <w:r>
        <w:rPr>
          <w:lang w:val="en-GB"/>
        </w:rPr>
        <w:t xml:space="preserve"> </w:t>
      </w:r>
      <w:r>
        <w:rPr>
          <w:lang w:val="en-GB"/>
        </w:rPr>
        <w:t xml:space="preserve">topics. Closing this needs a new scenario, which is a change to the locked</w:t>
      </w:r>
      <w:r>
        <w:rPr>
          <w:lang w:val="en-GB"/>
        </w:rPr>
        <w:t xml:space="preserve"> </w:t>
      </w:r>
      <w:r>
        <w:rPr>
          <w:lang w:val="en-GB"/>
        </w:rPr>
        <w:t xml:space="preserve">feature file and therefore a decision for the spec owner.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4"/>
    <w:bookmarkStart w:id="55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5"/>
    <w:bookmarkStart w:id="56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2026-09-03T12:10:53Z</dcterms:created>
  <dcterms:modified xsi:type="dcterms:W3CDTF">2026-09-03T12:10:53Z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