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29A5D2" w14:textId="77777777" w:rsidR="006D4DE5" w:rsidRPr="006D4DE5" w:rsidRDefault="006D4DE5" w:rsidP="006D4DE5">
      <w:r w:rsidRPr="006D4DE5">
        <w:rPr>
          <w:b/>
          <w:bCs/>
        </w:rPr>
        <w:t>Swedish Motor Insurance Claims Analysis Report</w:t>
      </w:r>
    </w:p>
    <w:p w14:paraId="7ACB2441" w14:textId="77777777" w:rsidR="006D4DE5" w:rsidRPr="006D4DE5" w:rsidRDefault="006D4DE5" w:rsidP="006D4DE5">
      <w:r w:rsidRPr="006D4DE5">
        <w:pict w14:anchorId="57601E30">
          <v:rect id="_x0000_i1085" style="width:0;height:0" o:hralign="center" o:hrstd="t" o:hr="t" fillcolor="#a0a0a0" stroked="f"/>
        </w:pict>
      </w:r>
    </w:p>
    <w:p w14:paraId="5E3ACFF1" w14:textId="77777777" w:rsidR="006D4DE5" w:rsidRPr="006D4DE5" w:rsidRDefault="006D4DE5" w:rsidP="006D4DE5">
      <w:pPr>
        <w:rPr>
          <w:b/>
          <w:bCs/>
        </w:rPr>
      </w:pPr>
      <w:r w:rsidRPr="006D4DE5">
        <w:rPr>
          <w:b/>
          <w:bCs/>
        </w:rPr>
        <w:t>1. Executive Summary</w:t>
      </w:r>
    </w:p>
    <w:p w14:paraId="114833FC" w14:textId="4AC1E049" w:rsidR="006D4DE5" w:rsidRPr="006D4DE5" w:rsidRDefault="006D4DE5" w:rsidP="006D4DE5">
      <w:r w:rsidRPr="006D4DE5">
        <w:t xml:space="preserve">This report </w:t>
      </w:r>
      <w:proofErr w:type="spellStart"/>
      <w:r w:rsidRPr="006D4DE5">
        <w:t>analyzes</w:t>
      </w:r>
      <w:proofErr w:type="spellEnd"/>
      <w:r w:rsidRPr="006D4DE5">
        <w:t xml:space="preserve"> third-party motor claims data from Sweden (1977) to identify the key factors influencing claim payments and rates. Using R for data cleaning, </w:t>
      </w:r>
      <w:proofErr w:type="gramStart"/>
      <w:r w:rsidRPr="006D4DE5">
        <w:t>visualization,,</w:t>
      </w:r>
      <w:proofErr w:type="gramEnd"/>
      <w:r w:rsidRPr="006D4DE5">
        <w:t xml:space="preserve"> and regression </w:t>
      </w:r>
      <w:r w:rsidR="00FE3BAA" w:rsidRPr="006D4DE5">
        <w:t>modelling</w:t>
      </w:r>
      <w:r w:rsidRPr="006D4DE5">
        <w:t>, we find that the number of claims and insured policy-years are the strongest predictors of total payment. Location (), car make, and bonus class also play significant roles. These insights support targeted risk management, premium setting, and branch expansion strategies.</w:t>
      </w:r>
    </w:p>
    <w:p w14:paraId="19FEFF73" w14:textId="77777777" w:rsidR="006D4DE5" w:rsidRPr="006D4DE5" w:rsidRDefault="006D4DE5" w:rsidP="006D4DE5">
      <w:r w:rsidRPr="006D4DE5">
        <w:pict w14:anchorId="1D72F194">
          <v:rect id="_x0000_i1086" style="width:0;height:0" o:hralign="center" o:hrstd="t" o:hr="t" fillcolor="#a0a0a0" stroked="f"/>
        </w:pict>
      </w:r>
    </w:p>
    <w:p w14:paraId="669A9B64" w14:textId="77777777" w:rsidR="006D4DE5" w:rsidRPr="006D4DE5" w:rsidRDefault="006D4DE5" w:rsidP="006D4DE5">
      <w:pPr>
        <w:rPr>
          <w:b/>
          <w:bCs/>
        </w:rPr>
      </w:pPr>
      <w:r w:rsidRPr="006D4DE5">
        <w:rPr>
          <w:b/>
          <w:bCs/>
        </w:rPr>
        <w:t>2. Data Overview</w:t>
      </w:r>
    </w:p>
    <w:p w14:paraId="54484982" w14:textId="77777777" w:rsidR="006D4DE5" w:rsidRPr="006D4DE5" w:rsidRDefault="006D4DE5" w:rsidP="006D4DE5">
      <w:pPr>
        <w:numPr>
          <w:ilvl w:val="0"/>
          <w:numId w:val="1"/>
        </w:numPr>
      </w:pPr>
      <w:r w:rsidRPr="006D4DE5">
        <w:rPr>
          <w:b/>
          <w:bCs/>
        </w:rPr>
        <w:t>Observations:</w:t>
      </w:r>
      <w:r w:rsidRPr="006D4DE5">
        <w:t> 2,182</w:t>
      </w:r>
    </w:p>
    <w:p w14:paraId="7438D591" w14:textId="77777777" w:rsidR="006D4DE5" w:rsidRPr="006D4DE5" w:rsidRDefault="006D4DE5" w:rsidP="006D4DE5">
      <w:pPr>
        <w:numPr>
          <w:ilvl w:val="0"/>
          <w:numId w:val="1"/>
        </w:numPr>
      </w:pPr>
      <w:r w:rsidRPr="006D4DE5">
        <w:rPr>
          <w:b/>
          <w:bCs/>
        </w:rPr>
        <w:t>Variables:</w:t>
      </w:r>
    </w:p>
    <w:p w14:paraId="4366179B" w14:textId="77777777" w:rsidR="006D4DE5" w:rsidRPr="006D4DE5" w:rsidRDefault="006D4DE5" w:rsidP="006D4DE5">
      <w:pPr>
        <w:numPr>
          <w:ilvl w:val="1"/>
          <w:numId w:val="1"/>
        </w:numPr>
      </w:pPr>
      <w:r w:rsidRPr="006D4DE5">
        <w:rPr>
          <w:b/>
          <w:bCs/>
        </w:rPr>
        <w:lastRenderedPageBreak/>
        <w:t>Kilometres:</w:t>
      </w:r>
      <w:r w:rsidRPr="006D4DE5">
        <w:t> Annual distance driven (5 categories)</w:t>
      </w:r>
    </w:p>
    <w:p w14:paraId="3EA47FEF" w14:textId="77777777" w:rsidR="006D4DE5" w:rsidRPr="006D4DE5" w:rsidRDefault="006D4DE5" w:rsidP="006D4DE5">
      <w:pPr>
        <w:numPr>
          <w:ilvl w:val="1"/>
          <w:numId w:val="1"/>
        </w:numPr>
      </w:pPr>
      <w:r w:rsidRPr="006D4DE5">
        <w:rPr>
          <w:b/>
          <w:bCs/>
        </w:rPr>
        <w:t>Zone:</w:t>
      </w:r>
      <w:r w:rsidRPr="006D4DE5">
        <w:t> Geographic region (7 categories)</w:t>
      </w:r>
    </w:p>
    <w:p w14:paraId="47CCB982" w14:textId="77777777" w:rsidR="006D4DE5" w:rsidRPr="006D4DE5" w:rsidRDefault="006D4DE5" w:rsidP="006D4DE5">
      <w:pPr>
        <w:numPr>
          <w:ilvl w:val="1"/>
          <w:numId w:val="1"/>
        </w:numPr>
      </w:pPr>
      <w:r w:rsidRPr="006D4DE5">
        <w:rPr>
          <w:b/>
          <w:bCs/>
        </w:rPr>
        <w:t>Bonus:</w:t>
      </w:r>
      <w:r w:rsidRPr="006D4DE5">
        <w:t> No-claims bonus class (7 categories)</w:t>
      </w:r>
    </w:p>
    <w:p w14:paraId="13F58739" w14:textId="77777777" w:rsidR="006D4DE5" w:rsidRPr="006D4DE5" w:rsidRDefault="006D4DE5" w:rsidP="006D4DE5">
      <w:pPr>
        <w:numPr>
          <w:ilvl w:val="1"/>
          <w:numId w:val="1"/>
        </w:numPr>
      </w:pPr>
      <w:r w:rsidRPr="006D4DE5">
        <w:rPr>
          <w:b/>
          <w:bCs/>
        </w:rPr>
        <w:t>Make:</w:t>
      </w:r>
      <w:r w:rsidRPr="006D4DE5">
        <w:t> Car model group (9 categories)</w:t>
      </w:r>
    </w:p>
    <w:p w14:paraId="4D5144C3" w14:textId="77777777" w:rsidR="006D4DE5" w:rsidRPr="006D4DE5" w:rsidRDefault="006D4DE5" w:rsidP="006D4DE5">
      <w:pPr>
        <w:numPr>
          <w:ilvl w:val="0"/>
          <w:numId w:val="1"/>
        </w:numPr>
      </w:pPr>
      <w:r w:rsidRPr="006D4DE5">
        <w:rPr>
          <w:b/>
          <w:bCs/>
        </w:rPr>
        <w:t>Insured:</w:t>
      </w:r>
      <w:r w:rsidRPr="006D4DE5">
        <w:t> Number of insured policy-years (numeric)</w:t>
      </w:r>
    </w:p>
    <w:p w14:paraId="41C7C960" w14:textId="77777777" w:rsidR="006D4DE5" w:rsidRPr="006D4DE5" w:rsidRDefault="006D4DE5" w:rsidP="006D4DE5">
      <w:pPr>
        <w:numPr>
          <w:ilvl w:val="1"/>
          <w:numId w:val="1"/>
        </w:numPr>
      </w:pPr>
      <w:r w:rsidRPr="006D4DE5">
        <w:rPr>
          <w:b/>
          <w:bCs/>
        </w:rPr>
        <w:t>Claims:</w:t>
      </w:r>
      <w:r w:rsidRPr="006D4DE5">
        <w:t> Number of claims (numeric)</w:t>
      </w:r>
    </w:p>
    <w:p w14:paraId="28854E3B" w14:textId="77777777" w:rsidR="006D4DE5" w:rsidRPr="006D4DE5" w:rsidRDefault="006D4DE5" w:rsidP="006D4DE5">
      <w:pPr>
        <w:numPr>
          <w:ilvl w:val="1"/>
          <w:numId w:val="1"/>
        </w:numPr>
      </w:pPr>
      <w:r w:rsidRPr="006D4DE5">
        <w:rPr>
          <w:b/>
          <w:bCs/>
        </w:rPr>
        <w:t>Payment:</w:t>
      </w:r>
      <w:r w:rsidRPr="006D4DE5">
        <w:t> Total value of payments in SEK (numeric)</w:t>
      </w:r>
    </w:p>
    <w:p w14:paraId="1D16E58F" w14:textId="77777777" w:rsidR="006D4DE5" w:rsidRPr="006D4DE5" w:rsidRDefault="006D4DE5" w:rsidP="006D4DE5">
      <w:pPr>
        <w:numPr>
          <w:ilvl w:val="0"/>
          <w:numId w:val="1"/>
        </w:numPr>
      </w:pPr>
      <w:r w:rsidRPr="006D4DE5">
        <w:rPr>
          <w:b/>
          <w:bCs/>
        </w:rPr>
        <w:t>No missing values</w:t>
      </w:r>
    </w:p>
    <w:p w14:paraId="1271544D" w14:textId="77777777" w:rsidR="006D4DE5" w:rsidRPr="006D4DE5" w:rsidRDefault="006D4DE5" w:rsidP="006D4DE5">
      <w:pPr>
        <w:numPr>
          <w:ilvl w:val="0"/>
          <w:numId w:val="1"/>
        </w:numPr>
      </w:pPr>
      <w:r w:rsidRPr="006D4DE5">
        <w:rPr>
          <w:b/>
          <w:bCs/>
        </w:rPr>
        <w:t>Categorical variables converted to factors for analysis</w:t>
      </w:r>
    </w:p>
    <w:p w14:paraId="20BBCE0A" w14:textId="77777777" w:rsidR="006D4DE5" w:rsidRPr="006D4DE5" w:rsidRDefault="006D4DE5" w:rsidP="006D4DE5">
      <w:r w:rsidRPr="006D4DE5">
        <w:pict w14:anchorId="5DAA81F2">
          <v:rect id="_x0000_i1087" style="width:0;height:0" o:hralign="center" o:hrstd="t" o:hr="t" fillcolor="#a0a0a0" stroked="f"/>
        </w:pict>
      </w:r>
    </w:p>
    <w:p w14:paraId="5FDC14B9" w14:textId="77777777" w:rsidR="006D4DE5" w:rsidRPr="006D4DE5" w:rsidRDefault="006D4DE5" w:rsidP="006D4DE5">
      <w:pPr>
        <w:rPr>
          <w:b/>
          <w:bCs/>
        </w:rPr>
      </w:pPr>
      <w:r w:rsidRPr="006D4DE5">
        <w:rPr>
          <w:b/>
          <w:bCs/>
        </w:rPr>
        <w:t>3. Exploratory Data Analysis (EDA)</w:t>
      </w:r>
    </w:p>
    <w:p w14:paraId="1913D4CD" w14:textId="77777777" w:rsidR="006D4DE5" w:rsidRPr="006D4DE5" w:rsidRDefault="006D4DE5" w:rsidP="006D4DE5">
      <w:r w:rsidRPr="006D4DE5">
        <w:rPr>
          <w:b/>
          <w:bCs/>
        </w:rPr>
        <w:lastRenderedPageBreak/>
        <w:t>Distributions</w:t>
      </w:r>
    </w:p>
    <w:p w14:paraId="28D77CEA" w14:textId="77777777" w:rsidR="006D4DE5" w:rsidRPr="006D4DE5" w:rsidRDefault="006D4DE5" w:rsidP="006D4DE5">
      <w:pPr>
        <w:numPr>
          <w:ilvl w:val="0"/>
          <w:numId w:val="2"/>
        </w:numPr>
      </w:pPr>
      <w:r w:rsidRPr="006D4DE5">
        <w:t>All numeric variables (Insured, Claims, Payment) are highly right-sked with many low values and some very large outliers.</w:t>
      </w:r>
    </w:p>
    <w:p w14:paraId="6DDFD893" w14:textId="77777777" w:rsidR="006D4DE5" w:rsidRPr="006D4DE5" w:rsidRDefault="006D4DE5" w:rsidP="006D4DE5">
      <w:pPr>
        <w:numPr>
          <w:ilvl w:val="0"/>
          <w:numId w:val="2"/>
        </w:numPr>
      </w:pPr>
      <w:r w:rsidRPr="006D4DE5">
        <w:t>Each categorical variable is well-represented across its levels.</w:t>
      </w:r>
    </w:p>
    <w:p w14:paraId="5E74A2AE" w14:textId="7FF8F4BC" w:rsidR="006D4DE5" w:rsidRPr="006D4DE5" w:rsidRDefault="006D4DE5" w:rsidP="006D4DE5">
      <w:r w:rsidRPr="006D4DE5">
        <w:rPr>
          <w:i/>
          <w:iCs/>
        </w:rPr>
        <w:t>Visuals:</w:t>
      </w:r>
    </w:p>
    <w:p w14:paraId="60D8C3A9" w14:textId="77777777" w:rsidR="006D4DE5" w:rsidRPr="006D4DE5" w:rsidRDefault="006D4DE5" w:rsidP="006D4DE5">
      <w:pPr>
        <w:numPr>
          <w:ilvl w:val="0"/>
          <w:numId w:val="3"/>
        </w:numPr>
      </w:pPr>
      <w:proofErr w:type="spellStart"/>
      <w:r w:rsidRPr="006D4DE5">
        <w:rPr>
          <w:i/>
          <w:iCs/>
        </w:rPr>
        <w:t>Barplots</w:t>
      </w:r>
      <w:proofErr w:type="spellEnd"/>
      <w:r w:rsidRPr="006D4DE5">
        <w:rPr>
          <w:i/>
          <w:iCs/>
        </w:rPr>
        <w:t xml:space="preserve"> of Kilometres, Zone, Bonus, Make</w:t>
      </w:r>
    </w:p>
    <w:p w14:paraId="655E7118" w14:textId="22BC65AB" w:rsidR="006D4DE5" w:rsidRPr="006D4DE5" w:rsidRDefault="006D4DE5" w:rsidP="006D4DE5">
      <w:r>
        <w:rPr>
          <w:noProof/>
        </w:rPr>
        <w:drawing>
          <wp:inline distT="0" distB="0" distL="0" distR="0" wp14:anchorId="6EC3BE17" wp14:editId="355BD586">
            <wp:extent cx="5731510" cy="3624580"/>
            <wp:effectExtent l="0" t="0" r="2540" b="0"/>
            <wp:docPr id="449439604"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439604" name="Picture 449439604"/>
                    <pic:cNvPicPr/>
                  </pic:nvPicPr>
                  <pic:blipFill>
                    <a:blip r:embed="rId5">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Pr>
          <w:noProof/>
        </w:rPr>
        <w:drawing>
          <wp:inline distT="0" distB="0" distL="0" distR="0" wp14:anchorId="4081926E" wp14:editId="726AF9A7">
            <wp:extent cx="5731510" cy="3624580"/>
            <wp:effectExtent l="0" t="0" r="2540" b="0"/>
            <wp:docPr id="141977284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772841" name="Picture 1419772841"/>
                    <pic:cNvPicPr/>
                  </pic:nvPicPr>
                  <pic:blipFill>
                    <a:blip r:embed="rId6">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Pr>
          <w:noProof/>
        </w:rPr>
        <w:drawing>
          <wp:inline distT="0" distB="0" distL="0" distR="0" wp14:anchorId="7A660D8C" wp14:editId="345304B9">
            <wp:extent cx="5731510" cy="3624580"/>
            <wp:effectExtent l="0" t="0" r="2540" b="0"/>
            <wp:docPr id="1761413111"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413111" name="Picture 1761413111"/>
                    <pic:cNvPicPr/>
                  </pic:nvPicPr>
                  <pic:blipFill>
                    <a:blip r:embed="rId7">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Pr>
          <w:noProof/>
        </w:rPr>
        <w:drawing>
          <wp:inline distT="0" distB="0" distL="0" distR="0" wp14:anchorId="30950EB7" wp14:editId="568CEDE3">
            <wp:extent cx="5731510" cy="3624580"/>
            <wp:effectExtent l="0" t="0" r="2540" b="0"/>
            <wp:docPr id="110671540"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71540" name="Picture 110671540"/>
                    <pic:cNvPicPr/>
                  </pic:nvPicPr>
                  <pic:blipFill>
                    <a:blip r:embed="rId8">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p>
    <w:p w14:paraId="76D71790" w14:textId="77777777" w:rsidR="006D4DE5" w:rsidRPr="006D4DE5" w:rsidRDefault="006D4DE5" w:rsidP="006D4DE5">
      <w:r w:rsidRPr="006D4DE5">
        <w:pict w14:anchorId="7148102E">
          <v:rect id="_x0000_i1088" style="width:0;height:0" o:hralign="center" o:hrstd="t" o:hr="t" fillcolor="#a0a0a0" stroked="f"/>
        </w:pict>
      </w:r>
    </w:p>
    <w:p w14:paraId="34AFE21B" w14:textId="77777777" w:rsidR="006D4DE5" w:rsidRPr="006D4DE5" w:rsidRDefault="006D4DE5" w:rsidP="006D4DE5">
      <w:pPr>
        <w:rPr>
          <w:b/>
          <w:bCs/>
        </w:rPr>
      </w:pPr>
      <w:r w:rsidRPr="006D4DE5">
        <w:rPr>
          <w:b/>
          <w:bCs/>
        </w:rPr>
        <w:t>4. Correlation &amp; Bivariate Relationships</w:t>
      </w:r>
    </w:p>
    <w:p w14:paraId="5A81E3C6" w14:textId="77777777" w:rsidR="006D4DE5" w:rsidRPr="006D4DE5" w:rsidRDefault="006D4DE5" w:rsidP="006D4DE5">
      <w:pPr>
        <w:numPr>
          <w:ilvl w:val="0"/>
          <w:numId w:val="4"/>
        </w:numPr>
      </w:pPr>
      <w:r w:rsidRPr="006D4DE5">
        <w:rPr>
          <w:b/>
          <w:bCs/>
        </w:rPr>
        <w:t>Correlation matrix:</w:t>
      </w:r>
      <w:r w:rsidRPr="006D4DE5">
        <w:t> Payment, Claims, and Insured are all strongly correlated (r &gt; 0.9).</w:t>
      </w:r>
    </w:p>
    <w:p w14:paraId="440C0516" w14:textId="77777777" w:rsidR="006D4DE5" w:rsidRPr="006D4DE5" w:rsidRDefault="006D4DE5" w:rsidP="006D4DE5">
      <w:pPr>
        <w:numPr>
          <w:ilvl w:val="0"/>
          <w:numId w:val="4"/>
        </w:numPr>
      </w:pPr>
      <w:r w:rsidRPr="006D4DE5">
        <w:rPr>
          <w:b/>
          <w:bCs/>
        </w:rPr>
        <w:t>Scatterplots:</w:t>
      </w:r>
      <w:r w:rsidRPr="006D4DE5">
        <w:t> Both Payment vs Claims and vs Insured show strong linear relationships.</w:t>
      </w:r>
    </w:p>
    <w:p w14:paraId="1C2BF4E3" w14:textId="77777777" w:rsidR="006D4DE5" w:rsidRPr="006D4DE5" w:rsidRDefault="006D4DE5" w:rsidP="006D4DE5">
      <w:r w:rsidRPr="006D4DE5">
        <w:rPr>
          <w:i/>
          <w:iCs/>
        </w:rPr>
        <w:t>Visuals:</w:t>
      </w:r>
    </w:p>
    <w:p w14:paraId="5D5E5E69" w14:textId="77777777" w:rsidR="006D4DE5" w:rsidRPr="006D4DE5" w:rsidRDefault="006D4DE5" w:rsidP="006D4DE5">
      <w:pPr>
        <w:numPr>
          <w:ilvl w:val="0"/>
          <w:numId w:val="5"/>
        </w:numPr>
      </w:pPr>
      <w:r w:rsidRPr="006D4DE5">
        <w:rPr>
          <w:i/>
          <w:iCs/>
        </w:rPr>
        <w:lastRenderedPageBreak/>
        <w:t>Correlation heat</w:t>
      </w:r>
    </w:p>
    <w:p w14:paraId="5D54E77A" w14:textId="67D2DF53" w:rsidR="006D4DE5" w:rsidRPr="006D4DE5" w:rsidRDefault="006D4DE5" w:rsidP="006D4DE5">
      <w:pPr>
        <w:ind w:left="360"/>
      </w:pPr>
      <w:r>
        <w:rPr>
          <w:noProof/>
        </w:rPr>
        <w:drawing>
          <wp:inline distT="0" distB="0" distL="0" distR="0" wp14:anchorId="1FCE7049" wp14:editId="66760705">
            <wp:extent cx="5731510" cy="3624580"/>
            <wp:effectExtent l="0" t="0" r="2540" b="0"/>
            <wp:docPr id="929810508" name="Picture 10" descr="A blue circles with red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10508" name="Picture 10" descr="A blue circles with red text&#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p>
    <w:p w14:paraId="0858D9F5" w14:textId="77777777" w:rsidR="006D4DE5" w:rsidRPr="006D4DE5" w:rsidRDefault="006D4DE5" w:rsidP="006D4DE5">
      <w:pPr>
        <w:numPr>
          <w:ilvl w:val="0"/>
          <w:numId w:val="5"/>
        </w:numPr>
      </w:pPr>
      <w:r w:rsidRPr="006D4DE5">
        <w:rPr>
          <w:i/>
          <w:iCs/>
        </w:rPr>
        <w:t>Scatterplots with regression lines for Payment vs Claims and Payment vs Insured</w:t>
      </w:r>
    </w:p>
    <w:p w14:paraId="14D429AE" w14:textId="77777777" w:rsidR="006D4DE5" w:rsidRDefault="006D4DE5" w:rsidP="006D4DE5">
      <w:pPr>
        <w:ind w:left="360"/>
      </w:pPr>
    </w:p>
    <w:p w14:paraId="485FF09E" w14:textId="50518FE4" w:rsidR="006D4DE5" w:rsidRPr="006D4DE5" w:rsidRDefault="006D4DE5" w:rsidP="006D4DE5">
      <w:pPr>
        <w:ind w:left="360"/>
      </w:pPr>
      <w:r>
        <w:rPr>
          <w:noProof/>
        </w:rPr>
        <w:drawing>
          <wp:inline distT="0" distB="0" distL="0" distR="0" wp14:anchorId="6409F066" wp14:editId="1F0BB383">
            <wp:extent cx="5731510" cy="3624580"/>
            <wp:effectExtent l="0" t="0" r="2540" b="0"/>
            <wp:docPr id="1795305195"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305195" name="Picture 1795305195"/>
                    <pic:cNvPicPr/>
                  </pic:nvPicPr>
                  <pic:blipFill>
                    <a:blip r:embed="rId10">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Pr>
          <w:noProof/>
        </w:rPr>
        <w:drawing>
          <wp:inline distT="0" distB="0" distL="0" distR="0" wp14:anchorId="7DB7B968" wp14:editId="57416BA9">
            <wp:extent cx="5731510" cy="3624580"/>
            <wp:effectExtent l="0" t="0" r="2540" b="0"/>
            <wp:docPr id="979113264" name="Picture 11" descr="A graph with a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113264" name="Picture 11" descr="A graph with a red line&#10;&#10;AI-generated content may be incorrect."/>
                    <pic:cNvPicPr/>
                  </pic:nvPicPr>
                  <pic:blipFill>
                    <a:blip r:embed="rId11">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p>
    <w:p w14:paraId="53AE507D" w14:textId="77777777" w:rsidR="006D4DE5" w:rsidRPr="006D4DE5" w:rsidRDefault="006D4DE5" w:rsidP="006D4DE5">
      <w:r w:rsidRPr="006D4DE5">
        <w:pict w14:anchorId="74A1AACC">
          <v:rect id="_x0000_i1089" style="width:0;height:0" o:hralign="center" o:hrstd="t" o:hr="t" fillcolor="#a0a0a0" stroked="f"/>
        </w:pict>
      </w:r>
    </w:p>
    <w:p w14:paraId="6152A5FF" w14:textId="77777777" w:rsidR="006D4DE5" w:rsidRPr="006D4DE5" w:rsidRDefault="006D4DE5" w:rsidP="006D4DE5">
      <w:pPr>
        <w:rPr>
          <w:b/>
          <w:bCs/>
        </w:rPr>
      </w:pPr>
      <w:r w:rsidRPr="006D4DE5">
        <w:rPr>
          <w:b/>
          <w:bCs/>
        </w:rPr>
        <w:t>5. Payment by Category (Log Scale)</w:t>
      </w:r>
    </w:p>
    <w:p w14:paraId="3AB718A1" w14:textId="77777777" w:rsidR="006D4DE5" w:rsidRPr="006D4DE5" w:rsidRDefault="006D4DE5" w:rsidP="006D4DE5">
      <w:pPr>
        <w:numPr>
          <w:ilvl w:val="0"/>
          <w:numId w:val="6"/>
        </w:numPr>
      </w:pPr>
      <w:r w:rsidRPr="006D4DE5">
        <w:rPr>
          <w:b/>
          <w:bCs/>
        </w:rPr>
        <w:t>Boxplots (log scale):</w:t>
      </w:r>
    </w:p>
    <w:p w14:paraId="1D38AF08" w14:textId="77777777" w:rsidR="006D4DE5" w:rsidRPr="006D4DE5" w:rsidRDefault="006D4DE5" w:rsidP="006D4DE5">
      <w:pPr>
        <w:numPr>
          <w:ilvl w:val="1"/>
          <w:numId w:val="6"/>
        </w:numPr>
      </w:pPr>
      <w:r w:rsidRPr="006D4DE5">
        <w:rPr>
          <w:i/>
          <w:iCs/>
        </w:rPr>
        <w:t>Zone:</w:t>
      </w:r>
      <w:r w:rsidRPr="006D4DE5">
        <w:t> Zones 4 and 6 have higher median payments.</w:t>
      </w:r>
    </w:p>
    <w:p w14:paraId="229F97E1" w14:textId="77777777" w:rsidR="006D4DE5" w:rsidRPr="006D4DE5" w:rsidRDefault="006D4DE5" w:rsidP="006D4DE5">
      <w:pPr>
        <w:numPr>
          <w:ilvl w:val="1"/>
          <w:numId w:val="6"/>
        </w:numPr>
      </w:pPr>
      <w:r w:rsidRPr="006D4DE5">
        <w:rPr>
          <w:i/>
          <w:iCs/>
        </w:rPr>
        <w:t>Kilometres:</w:t>
      </w:r>
      <w:r w:rsidRPr="006D4DE5">
        <w:t> Higher kilometre groups show slightly higher payments, but overlap is substantial - </w:t>
      </w:r>
      <w:r w:rsidRPr="006D4DE5">
        <w:rPr>
          <w:i/>
          <w:iCs/>
        </w:rPr>
        <w:t>Bonus:</w:t>
      </w:r>
      <w:r w:rsidRPr="006D4DE5">
        <w:t> Bonus class 7 has the highest median and spread in payments, possibly due to larger portfolios.</w:t>
      </w:r>
    </w:p>
    <w:p w14:paraId="5F9261A3" w14:textId="77777777" w:rsidR="006D4DE5" w:rsidRPr="006D4DE5" w:rsidRDefault="006D4DE5" w:rsidP="006D4DE5">
      <w:pPr>
        <w:numPr>
          <w:ilvl w:val="1"/>
          <w:numId w:val="6"/>
        </w:numPr>
      </w:pPr>
      <w:r w:rsidRPr="006D4DE5">
        <w:rPr>
          <w:i/>
          <w:iCs/>
        </w:rPr>
        <w:t>Make:</w:t>
      </w:r>
      <w:r w:rsidRPr="006D4DE5">
        <w:t> Make 9 (rare models) shows greater variability and higher payments.</w:t>
      </w:r>
    </w:p>
    <w:p w14:paraId="0DB88E53" w14:textId="77777777" w:rsidR="006D4DE5" w:rsidRPr="006D4DE5" w:rsidRDefault="006D4DE5" w:rsidP="006D4DE5">
      <w:r w:rsidRPr="006D4DE5">
        <w:rPr>
          <w:i/>
          <w:iCs/>
        </w:rPr>
        <w:t>Visuals:</w:t>
      </w:r>
    </w:p>
    <w:p w14:paraId="1CBF4F25" w14:textId="51D1C5F4" w:rsidR="006D4DE5" w:rsidRPr="006D4DE5" w:rsidRDefault="006D4DE5" w:rsidP="006D4DE5">
      <w:pPr>
        <w:numPr>
          <w:ilvl w:val="0"/>
          <w:numId w:val="7"/>
        </w:numPr>
      </w:pPr>
      <w:r w:rsidRPr="006D4DE5">
        <w:rPr>
          <w:i/>
          <w:iCs/>
        </w:rPr>
        <w:t>Boxplots for Payment by Zone, Kilometres, Bonus, Make (all log scale)</w:t>
      </w:r>
      <w:r>
        <w:rPr>
          <w:noProof/>
        </w:rPr>
        <w:drawing>
          <wp:inline distT="0" distB="0" distL="0" distR="0" wp14:anchorId="14619D7C" wp14:editId="5DD61DC7">
            <wp:extent cx="5731510" cy="3624580"/>
            <wp:effectExtent l="0" t="0" r="2540" b="0"/>
            <wp:docPr id="1053466801" name="Picture 13" descr="A graph with a row of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3466801" name="Picture 13" descr="A graph with a row of squares&#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Pr>
          <w:noProof/>
        </w:rPr>
        <w:drawing>
          <wp:inline distT="0" distB="0" distL="0" distR="0" wp14:anchorId="3848E83E" wp14:editId="252333ED">
            <wp:extent cx="5731510" cy="3624580"/>
            <wp:effectExtent l="0" t="0" r="2540" b="0"/>
            <wp:docPr id="19200418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041891" name="Picture 1920041891"/>
                    <pic:cNvPicPr/>
                  </pic:nvPicPr>
                  <pic:blipFill>
                    <a:blip r:embed="rId13">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Pr>
          <w:noProof/>
        </w:rPr>
        <w:drawing>
          <wp:inline distT="0" distB="0" distL="0" distR="0" wp14:anchorId="750BA480" wp14:editId="596DB8CB">
            <wp:extent cx="5731510" cy="3624580"/>
            <wp:effectExtent l="0" t="0" r="2540" b="0"/>
            <wp:docPr id="1750218717"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218717" name="Picture 1750218717"/>
                    <pic:cNvPicPr/>
                  </pic:nvPicPr>
                  <pic:blipFill>
                    <a:blip r:embed="rId14">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Pr>
          <w:noProof/>
        </w:rPr>
        <w:drawing>
          <wp:inline distT="0" distB="0" distL="0" distR="0" wp14:anchorId="7638D30F" wp14:editId="337D8111">
            <wp:extent cx="5731510" cy="3624580"/>
            <wp:effectExtent l="0" t="0" r="2540" b="0"/>
            <wp:docPr id="1738850430" name="Picture 16" descr="A graph with a row of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850430" name="Picture 16" descr="A graph with a row of squares&#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p>
    <w:p w14:paraId="25533CE4" w14:textId="77777777" w:rsidR="006D4DE5" w:rsidRPr="006D4DE5" w:rsidRDefault="006D4DE5" w:rsidP="006D4DE5">
      <w:r w:rsidRPr="006D4DE5">
        <w:pict w14:anchorId="79223823">
          <v:rect id="_x0000_i1090" style="width:0;height:0" o:hralign="center" o:hrstd="t" o:hr="t" fillcolor="#a0a0a0" stroked="f"/>
        </w:pict>
      </w:r>
    </w:p>
    <w:p w14:paraId="0553ABCE" w14:textId="77777777" w:rsidR="006D4DE5" w:rsidRPr="006D4DE5" w:rsidRDefault="006D4DE5" w:rsidP="006D4DE5">
      <w:pPr>
        <w:rPr>
          <w:b/>
          <w:bCs/>
        </w:rPr>
      </w:pPr>
      <w:r w:rsidRPr="006D4DE5">
        <w:rPr>
          <w:b/>
          <w:bCs/>
        </w:rPr>
        <w:t xml:space="preserve">6. Regression </w:t>
      </w:r>
      <w:proofErr w:type="spellStart"/>
      <w:r w:rsidRPr="006D4DE5">
        <w:rPr>
          <w:b/>
          <w:bCs/>
        </w:rPr>
        <w:t>Modeling</w:t>
      </w:r>
      <w:proofErr w:type="spellEnd"/>
    </w:p>
    <w:p w14:paraId="75F2C16B" w14:textId="77777777" w:rsidR="006D4DE5" w:rsidRPr="006D4DE5" w:rsidRDefault="006D4DE5" w:rsidP="006D4DE5">
      <w:r w:rsidRPr="006D4DE5">
        <w:rPr>
          <w:b/>
          <w:bCs/>
        </w:rPr>
        <w:t>Simple Model: Payment ~ Claims + Insured</w:t>
      </w:r>
    </w:p>
    <w:p w14:paraId="7CF31FED" w14:textId="77777777" w:rsidR="006D4DE5" w:rsidRPr="006D4DE5" w:rsidRDefault="006D4DE5" w:rsidP="006D4DE5">
      <w:pPr>
        <w:numPr>
          <w:ilvl w:val="0"/>
          <w:numId w:val="8"/>
        </w:numPr>
      </w:pPr>
      <w:r w:rsidRPr="006D4DE5">
        <w:rPr>
          <w:b/>
          <w:bCs/>
        </w:rPr>
        <w:t>R² = 0.9951:</w:t>
      </w:r>
      <w:r w:rsidRPr="006D4DE5">
        <w:t> Explains nearly all variation in Payment.</w:t>
      </w:r>
    </w:p>
    <w:p w14:paraId="161CC342" w14:textId="77777777" w:rsidR="006D4DE5" w:rsidRPr="006D4DE5" w:rsidRDefault="006D4DE5" w:rsidP="006D4DE5">
      <w:pPr>
        <w:numPr>
          <w:ilvl w:val="0"/>
          <w:numId w:val="8"/>
        </w:numPr>
      </w:pPr>
      <w:r w:rsidRPr="006D4DE5">
        <w:rPr>
          <w:b/>
          <w:bCs/>
        </w:rPr>
        <w:t>Coefficients:</w:t>
      </w:r>
      <w:r w:rsidRPr="006D4DE5">
        <w:t> Both Claims and Insured are highly significant (p &lt; 0.001).</w:t>
      </w:r>
    </w:p>
    <w:p w14:paraId="687B6DB3" w14:textId="77777777" w:rsidR="006D4DE5" w:rsidRPr="006D4DE5" w:rsidRDefault="006D4DE5" w:rsidP="006D4DE5">
      <w:r w:rsidRPr="006D4DE5">
        <w:rPr>
          <w:b/>
          <w:bCs/>
        </w:rPr>
        <w:t>Full Model: Payment ~ All Predictors</w:t>
      </w:r>
    </w:p>
    <w:p w14:paraId="622C6B1B" w14:textId="77777777" w:rsidR="006D4DE5" w:rsidRPr="006D4DE5" w:rsidRDefault="006D4DE5" w:rsidP="006D4DE5">
      <w:pPr>
        <w:numPr>
          <w:ilvl w:val="0"/>
          <w:numId w:val="9"/>
        </w:numPr>
      </w:pPr>
      <w:r w:rsidRPr="006D4DE5">
        <w:rPr>
          <w:b/>
          <w:bCs/>
        </w:rPr>
        <w:t>R² = 0.9954</w:t>
      </w:r>
    </w:p>
    <w:p w14:paraId="5D15C70B" w14:textId="77777777" w:rsidR="006D4DE5" w:rsidRPr="006D4DE5" w:rsidRDefault="006D4DE5" w:rsidP="006D4DE5">
      <w:pPr>
        <w:numPr>
          <w:ilvl w:val="0"/>
          <w:numId w:val="9"/>
        </w:numPr>
      </w:pPr>
      <w:r w:rsidRPr="006D4DE5">
        <w:rPr>
          <w:b/>
          <w:bCs/>
        </w:rPr>
        <w:t>Significant predictors:</w:t>
      </w:r>
      <w:r w:rsidRPr="006D4DE5">
        <w:t> Claims, Insured, several Kilometres, Zone, Bonus, and Make levels.</w:t>
      </w:r>
    </w:p>
    <w:p w14:paraId="2781E1D7" w14:textId="77777777" w:rsidR="006D4DE5" w:rsidRPr="006D4DE5" w:rsidRDefault="006D4DE5" w:rsidP="006D4DE5">
      <w:pPr>
        <w:numPr>
          <w:ilvl w:val="0"/>
          <w:numId w:val="9"/>
        </w:numPr>
      </w:pPr>
      <w:r w:rsidRPr="006D4DE5">
        <w:rPr>
          <w:b/>
          <w:bCs/>
        </w:rPr>
        <w:t>Interpretation:</w:t>
      </w:r>
      <w:r w:rsidRPr="006D4DE5">
        <w:t> While Claims and Insured dominate, location, make, and bonus effects remain after controlling for volume.</w:t>
      </w:r>
    </w:p>
    <w:p w14:paraId="3CC1BDB6" w14:textId="77777777" w:rsidR="006D4DE5" w:rsidRPr="006D4DE5" w:rsidRDefault="006D4DE5" w:rsidP="006D4DE5">
      <w:pPr>
        <w:numPr>
          <w:ilvl w:val="0"/>
          <w:numId w:val="9"/>
        </w:numPr>
      </w:pPr>
      <w:r w:rsidRPr="006D4DE5">
        <w:rPr>
          <w:b/>
          <w:bCs/>
        </w:rPr>
        <w:t>Multicollinearity:</w:t>
      </w:r>
      <w:r w:rsidRPr="006D4DE5">
        <w:t> Vs are acceptable (all &lt; 10).</w:t>
      </w:r>
    </w:p>
    <w:p w14:paraId="6F97C954" w14:textId="77777777" w:rsidR="006D4DE5" w:rsidRPr="006D4DE5" w:rsidRDefault="006D4DE5" w:rsidP="006D4DE5">
      <w:r w:rsidRPr="006D4DE5">
        <w:rPr>
          <w:i/>
          <w:iCs/>
        </w:rPr>
        <w:t>Visuals:</w:t>
      </w:r>
    </w:p>
    <w:p w14:paraId="2D139008" w14:textId="77777777" w:rsidR="006D4DE5" w:rsidRPr="006D4DE5" w:rsidRDefault="006D4DE5" w:rsidP="006D4DE5">
      <w:pPr>
        <w:numPr>
          <w:ilvl w:val="0"/>
          <w:numId w:val="10"/>
        </w:numPr>
      </w:pPr>
      <w:r w:rsidRPr="006D4DE5">
        <w:rPr>
          <w:i/>
          <w:iCs/>
        </w:rPr>
        <w:lastRenderedPageBreak/>
        <w:t>Regression summary tables (appendix or as needed)</w:t>
      </w:r>
    </w:p>
    <w:p w14:paraId="628947C3" w14:textId="77777777" w:rsidR="006D4DE5" w:rsidRPr="006D4DE5" w:rsidRDefault="006D4DE5" w:rsidP="006D4DE5">
      <w:r w:rsidRPr="006D4DE5">
        <w:pict w14:anchorId="30D08370">
          <v:rect id="_x0000_i1091" style="width:0;height:0" o:hralign="center" o:hrstd="t" o:hr="t" fillcolor="#a0a0a0" stroked="f"/>
        </w:pict>
      </w:r>
    </w:p>
    <w:p w14:paraId="47930145" w14:textId="77777777" w:rsidR="006D4DE5" w:rsidRPr="006D4DE5" w:rsidRDefault="006D4DE5" w:rsidP="006D4DE5">
      <w:pPr>
        <w:rPr>
          <w:b/>
          <w:bCs/>
        </w:rPr>
      </w:pPr>
      <w:r w:rsidRPr="006D4DE5">
        <w:rPr>
          <w:b/>
          <w:bCs/>
        </w:rPr>
        <w:t>7. Aggregated Analysis</w:t>
      </w:r>
    </w:p>
    <w:p w14:paraId="6DA49073" w14:textId="77777777" w:rsidR="006D4DE5" w:rsidRPr="006D4DE5" w:rsidRDefault="006D4DE5" w:rsidP="006D4DE5">
      <w:pPr>
        <w:numPr>
          <w:ilvl w:val="0"/>
          <w:numId w:val="11"/>
        </w:numPr>
      </w:pPr>
      <w:r w:rsidRPr="006D4DE5">
        <w:t>Aggregated totals by Zone, Kilometres, and Bonus reveal where most business and risk are concentrated.</w:t>
      </w:r>
    </w:p>
    <w:p w14:paraId="5D468A8E" w14:textId="77777777" w:rsidR="006D4DE5" w:rsidRPr="006D4DE5" w:rsidRDefault="006D4DE5" w:rsidP="006D4DE5">
      <w:pPr>
        <w:numPr>
          <w:ilvl w:val="0"/>
          <w:numId w:val="11"/>
        </w:numPr>
      </w:pPr>
      <w:r w:rsidRPr="006D4DE5">
        <w:t>Example: “Zone 1, Kilometres 1, Bonus 1 has the highest aggregate payment.”</w:t>
      </w:r>
    </w:p>
    <w:p w14:paraId="763E504F" w14:textId="77777777" w:rsidR="006D4DE5" w:rsidRPr="006D4DE5" w:rsidRDefault="006D4DE5" w:rsidP="006D4DE5">
      <w:r w:rsidRPr="006D4DE5">
        <w:rPr>
          <w:i/>
          <w:iCs/>
        </w:rPr>
        <w:t>Table:</w:t>
      </w:r>
    </w:p>
    <w:p w14:paraId="4F9BE806" w14:textId="77777777" w:rsidR="006D4DE5" w:rsidRPr="006D4DE5" w:rsidRDefault="006D4DE5" w:rsidP="006D4DE5">
      <w:pPr>
        <w:numPr>
          <w:ilvl w:val="0"/>
          <w:numId w:val="12"/>
        </w:numPr>
      </w:pPr>
      <w:r w:rsidRPr="006D4DE5">
        <w:rPr>
          <w:i/>
          <w:iCs/>
        </w:rPr>
        <w:t xml:space="preserve">Top rows of aggregated summary table (Zone, Kilometres, Bonus, </w:t>
      </w:r>
      <w:proofErr w:type="spellStart"/>
      <w:r w:rsidRPr="006D4DE5">
        <w:rPr>
          <w:i/>
          <w:iCs/>
        </w:rPr>
        <w:t>Total_Insured</w:t>
      </w:r>
      <w:proofErr w:type="spellEnd"/>
      <w:r w:rsidRPr="006D4DE5">
        <w:rPr>
          <w:i/>
          <w:iCs/>
        </w:rPr>
        <w:t xml:space="preserve">, </w:t>
      </w:r>
      <w:proofErr w:type="spellStart"/>
      <w:r w:rsidRPr="006D4DE5">
        <w:rPr>
          <w:i/>
          <w:iCs/>
        </w:rPr>
        <w:t>Total_Claims</w:t>
      </w:r>
      <w:proofErr w:type="spellEnd"/>
      <w:r w:rsidRPr="006D4DE5">
        <w:rPr>
          <w:i/>
          <w:iCs/>
        </w:rPr>
        <w:t xml:space="preserve">, </w:t>
      </w:r>
      <w:proofErr w:type="spellStart"/>
      <w:r w:rsidRPr="006D4DE5">
        <w:rPr>
          <w:i/>
          <w:iCs/>
        </w:rPr>
        <w:t>Total_Payment</w:t>
      </w:r>
      <w:proofErr w:type="spellEnd"/>
      <w:r w:rsidRPr="006D4DE5">
        <w:rPr>
          <w:i/>
          <w:iCs/>
        </w:rPr>
        <w:t>)</w:t>
      </w:r>
    </w:p>
    <w:p w14:paraId="2B211BCD" w14:textId="77777777" w:rsidR="006D4DE5" w:rsidRPr="006D4DE5" w:rsidRDefault="006D4DE5" w:rsidP="006D4DE5">
      <w:r w:rsidRPr="006D4DE5">
        <w:pict w14:anchorId="4A4F28BE">
          <v:rect id="_x0000_i1092" style="width:0;height:0" o:hralign="center" o:hrstd="t" o:hr="t" fillcolor="#a0a0a0" stroked="f"/>
        </w:pict>
      </w:r>
    </w:p>
    <w:p w14:paraId="30345759" w14:textId="77777777" w:rsidR="006D4DE5" w:rsidRPr="006D4DE5" w:rsidRDefault="006D4DE5" w:rsidP="006D4DE5">
      <w:pPr>
        <w:rPr>
          <w:b/>
          <w:bCs/>
        </w:rPr>
      </w:pPr>
      <w:r w:rsidRPr="006D4DE5">
        <w:rPr>
          <w:b/>
          <w:bCs/>
        </w:rPr>
        <w:t>8. Claim Rate Analysis</w:t>
      </w:r>
    </w:p>
    <w:p w14:paraId="6307BCEF" w14:textId="77777777" w:rsidR="006D4DE5" w:rsidRPr="006D4DE5" w:rsidRDefault="006D4DE5" w:rsidP="006D4DE5">
      <w:pPr>
        <w:numPr>
          <w:ilvl w:val="0"/>
          <w:numId w:val="13"/>
        </w:numPr>
      </w:pPr>
      <w:r w:rsidRPr="006D4DE5">
        <w:rPr>
          <w:b/>
          <w:bCs/>
        </w:rPr>
        <w:t>Model:</w:t>
      </w:r>
      <w:r w:rsidRPr="006D4DE5">
        <w:t> </w:t>
      </w:r>
      <w:proofErr w:type="spellStart"/>
      <w:r w:rsidRPr="006D4DE5">
        <w:t>ClaimRate</w:t>
      </w:r>
      <w:proofErr w:type="spellEnd"/>
      <w:r w:rsidRPr="006D4DE5">
        <w:t xml:space="preserve"> ~ Insured + Zone + Kilometres + Bonus + Make</w:t>
      </w:r>
    </w:p>
    <w:p w14:paraId="3AE8013B" w14:textId="77777777" w:rsidR="006D4DE5" w:rsidRPr="006D4DE5" w:rsidRDefault="006D4DE5" w:rsidP="006D4DE5">
      <w:pPr>
        <w:numPr>
          <w:ilvl w:val="0"/>
          <w:numId w:val="13"/>
        </w:numPr>
      </w:pPr>
      <w:r w:rsidRPr="006D4DE5">
        <w:rPr>
          <w:b/>
          <w:bCs/>
        </w:rPr>
        <w:lastRenderedPageBreak/>
        <w:t>R² = 0.18:</w:t>
      </w:r>
      <w:r w:rsidRPr="006D4DE5">
        <w:t> Only 18% of variance explained.</w:t>
      </w:r>
    </w:p>
    <w:p w14:paraId="7183F731" w14:textId="77777777" w:rsidR="006D4DE5" w:rsidRPr="006D4DE5" w:rsidRDefault="006D4DE5" w:rsidP="006D4DE5">
      <w:pPr>
        <w:numPr>
          <w:ilvl w:val="0"/>
          <w:numId w:val="13"/>
        </w:numPr>
      </w:pPr>
      <w:r w:rsidRPr="006D4DE5">
        <w:rPr>
          <w:b/>
          <w:bCs/>
        </w:rPr>
        <w:t>Key findings:</w:t>
      </w:r>
      <w:r w:rsidRPr="006D4DE5">
        <w:t> Higher Zone numbers (less urban), higher Kilometres, and higher Bonus are with lower claim rates. Some Makes are significant.</w:t>
      </w:r>
    </w:p>
    <w:p w14:paraId="6EAF0CEE" w14:textId="77777777" w:rsidR="006D4DE5" w:rsidRPr="006D4DE5" w:rsidRDefault="006D4DE5" w:rsidP="006D4DE5">
      <w:r w:rsidRPr="006D4DE5">
        <w:rPr>
          <w:i/>
          <w:iCs/>
        </w:rPr>
        <w:t>Visual:</w:t>
      </w:r>
    </w:p>
    <w:p w14:paraId="4C9009A9" w14:textId="77777777" w:rsidR="006D4DE5" w:rsidRPr="006D4DE5" w:rsidRDefault="006D4DE5" w:rsidP="006D4DE5">
      <w:pPr>
        <w:numPr>
          <w:ilvl w:val="0"/>
          <w:numId w:val="14"/>
        </w:numPr>
      </w:pPr>
      <w:r w:rsidRPr="006D4DE5">
        <w:rPr>
          <w:i/>
          <w:iCs/>
        </w:rPr>
        <w:t>Histogram of Claim Rate</w:t>
      </w:r>
    </w:p>
    <w:p w14:paraId="0BF2D4C0" w14:textId="77EF4D38" w:rsidR="006D4DE5" w:rsidRDefault="006D4DE5" w:rsidP="006D4DE5">
      <w:r>
        <w:rPr>
          <w:noProof/>
        </w:rPr>
        <w:drawing>
          <wp:inline distT="0" distB="0" distL="0" distR="0" wp14:anchorId="32724FC3" wp14:editId="02008433">
            <wp:extent cx="5731510" cy="3624580"/>
            <wp:effectExtent l="0" t="0" r="2540" b="0"/>
            <wp:docPr id="1166285274" name="Picture 17" descr="A graph of a number of gray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285274" name="Picture 17" descr="A graph of a number of gray ba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p>
    <w:p w14:paraId="4CCF7455" w14:textId="70CD3839" w:rsidR="006D4DE5" w:rsidRPr="006D4DE5" w:rsidRDefault="006D4DE5" w:rsidP="006D4DE5">
      <w:r w:rsidRPr="006D4DE5">
        <w:pict w14:anchorId="59DADEAF">
          <v:rect id="_x0000_i1093" style="width:0;height:0" o:hralign="center" o:hrstd="t" o:hr="t" fillcolor="#a0a0a0" stroked="f"/>
        </w:pict>
      </w:r>
    </w:p>
    <w:p w14:paraId="4DAEB5D9" w14:textId="77777777" w:rsidR="006D4DE5" w:rsidRPr="006D4DE5" w:rsidRDefault="006D4DE5" w:rsidP="006D4DE5">
      <w:pPr>
        <w:rPr>
          <w:b/>
          <w:bCs/>
        </w:rPr>
      </w:pPr>
      <w:r w:rsidRPr="006D4DE5">
        <w:rPr>
          <w:b/>
          <w:bCs/>
        </w:rPr>
        <w:t>9. Visualizations for Key Findings</w:t>
      </w:r>
    </w:p>
    <w:p w14:paraId="42831EEC" w14:textId="77777777" w:rsidR="006D4DE5" w:rsidRPr="006D4DE5" w:rsidRDefault="006D4DE5" w:rsidP="006D4DE5">
      <w:r w:rsidRPr="006D4DE5">
        <w:t>Below are visuals that summarize the main results:</w:t>
      </w:r>
    </w:p>
    <w:p w14:paraId="3B461C73" w14:textId="77777777" w:rsidR="006D4DE5" w:rsidRPr="006D4DE5" w:rsidRDefault="006D4DE5" w:rsidP="006D4DE5">
      <w:pPr>
        <w:numPr>
          <w:ilvl w:val="0"/>
          <w:numId w:val="15"/>
        </w:numPr>
      </w:pPr>
      <w:r w:rsidRPr="006D4DE5">
        <w:t>Histogram: Distribution of Payments (</w:t>
      </w:r>
      <w:proofErr w:type="gramStart"/>
      <w:r w:rsidRPr="006D4DE5">
        <w:t>right-skewed</w:t>
      </w:r>
      <w:proofErr w:type="gramEnd"/>
      <w:r w:rsidRPr="006D4DE5">
        <w:t>)</w:t>
      </w:r>
    </w:p>
    <w:p w14:paraId="0BBE4405" w14:textId="77777777" w:rsidR="006D4DE5" w:rsidRPr="006D4DE5" w:rsidRDefault="006D4DE5" w:rsidP="006D4DE5">
      <w:pPr>
        <w:numPr>
          <w:ilvl w:val="0"/>
          <w:numId w:val="15"/>
        </w:numPr>
      </w:pPr>
      <w:proofErr w:type="spellStart"/>
      <w:r w:rsidRPr="006D4DE5">
        <w:t>Barplot</w:t>
      </w:r>
      <w:proofErr w:type="spellEnd"/>
      <w:r w:rsidRPr="006D4DE5">
        <w:t>: Policy counts by Bonus class Scatterplot: Payment vs Claims (with regression line)</w:t>
      </w:r>
    </w:p>
    <w:p w14:paraId="1365F614" w14:textId="291DFC98" w:rsidR="006809D1" w:rsidRDefault="006D4DE5" w:rsidP="006809D1">
      <w:pPr>
        <w:numPr>
          <w:ilvl w:val="0"/>
          <w:numId w:val="15"/>
        </w:numPr>
      </w:pPr>
      <w:r w:rsidRPr="006D4DE5">
        <w:t>Histogram: Claim Rate distribution</w:t>
      </w:r>
    </w:p>
    <w:p w14:paraId="039F3A6D" w14:textId="7032D4C9" w:rsidR="00FE3BAA" w:rsidRDefault="00FE3BAA" w:rsidP="006809D1">
      <w:r>
        <w:rPr>
          <w:noProof/>
        </w:rPr>
        <w:drawing>
          <wp:inline distT="0" distB="0" distL="0" distR="0" wp14:anchorId="691A23BF" wp14:editId="4B0AE2DA">
            <wp:extent cx="5731510" cy="3624580"/>
            <wp:effectExtent l="0" t="0" r="2540" b="0"/>
            <wp:docPr id="792848153" name="Picture 25" descr="A graph of numbers and a number of poin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48153" name="Picture 25" descr="A graph of numbers and a number of point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r w:rsidR="006809D1">
        <w:rPr>
          <w:noProof/>
        </w:rPr>
        <w:drawing>
          <wp:inline distT="0" distB="0" distL="0" distR="0" wp14:anchorId="2A20E2E3" wp14:editId="0BBC1A2D">
            <wp:extent cx="5731510" cy="3624580"/>
            <wp:effectExtent l="0" t="0" r="2540" b="0"/>
            <wp:docPr id="1746301746"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01746" name="Picture 1746301746"/>
                    <pic:cNvPicPr/>
                  </pic:nvPicPr>
                  <pic:blipFill>
                    <a:blip r:embed="rId18">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p>
    <w:p w14:paraId="7E84ADD8" w14:textId="315777E4" w:rsidR="006809D1" w:rsidRPr="006D4DE5" w:rsidRDefault="006809D1" w:rsidP="006809D1">
      <w:r>
        <w:rPr>
          <w:noProof/>
        </w:rPr>
        <w:drawing>
          <wp:inline distT="0" distB="0" distL="0" distR="0" wp14:anchorId="75F95CE5" wp14:editId="63A55295">
            <wp:extent cx="5731510" cy="3624580"/>
            <wp:effectExtent l="0" t="0" r="2540" b="0"/>
            <wp:docPr id="2065271316"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271316" name="Picture 2065271316"/>
                    <pic:cNvPicPr/>
                  </pic:nvPicPr>
                  <pic:blipFill>
                    <a:blip r:embed="rId19">
                      <a:extLst>
                        <a:ext uri="{28A0092B-C50C-407E-A947-70E740481C1C}">
                          <a14:useLocalDpi xmlns:a14="http://schemas.microsoft.com/office/drawing/2010/main" val="0"/>
                        </a:ext>
                      </a:extLst>
                    </a:blip>
                    <a:stretch>
                      <a:fillRect/>
                    </a:stretch>
                  </pic:blipFill>
                  <pic:spPr>
                    <a:xfrm>
                      <a:off x="0" y="0"/>
                      <a:ext cx="5731510" cy="3624580"/>
                    </a:xfrm>
                    <a:prstGeom prst="rect">
                      <a:avLst/>
                    </a:prstGeom>
                  </pic:spPr>
                </pic:pic>
              </a:graphicData>
            </a:graphic>
          </wp:inline>
        </w:drawing>
      </w:r>
    </w:p>
    <w:p w14:paraId="69E95E7F" w14:textId="77777777" w:rsidR="006D4DE5" w:rsidRPr="006D4DE5" w:rsidRDefault="006D4DE5" w:rsidP="006D4DE5">
      <w:r w:rsidRPr="006D4DE5">
        <w:pict w14:anchorId="3C9DBB5D">
          <v:rect id="_x0000_i1094" style="width:0;height:0" o:hralign="center" o:hrstd="t" o:hr="t" fillcolor="#a0a0a0" stroked="f"/>
        </w:pict>
      </w:r>
    </w:p>
    <w:p w14:paraId="38DB1949" w14:textId="77777777" w:rsidR="006D4DE5" w:rsidRPr="006D4DE5" w:rsidRDefault="006D4DE5" w:rsidP="006D4DE5">
      <w:pPr>
        <w:rPr>
          <w:b/>
          <w:bCs/>
        </w:rPr>
      </w:pPr>
      <w:r w:rsidRPr="006D4DE5">
        <w:rPr>
          <w:b/>
          <w:bCs/>
        </w:rPr>
        <w:t>10. Recommendations</w:t>
      </w:r>
    </w:p>
    <w:p w14:paraId="4865D59E" w14:textId="77777777" w:rsidR="006D4DE5" w:rsidRPr="006D4DE5" w:rsidRDefault="006D4DE5" w:rsidP="006D4DE5">
      <w:pPr>
        <w:numPr>
          <w:ilvl w:val="0"/>
          <w:numId w:val="16"/>
        </w:numPr>
      </w:pPr>
      <w:r w:rsidRPr="006D4DE5">
        <w:rPr>
          <w:b/>
          <w:bCs/>
        </w:rPr>
        <w:t>Claims and Insured drive payments:</w:t>
      </w:r>
      <w:r w:rsidRPr="006D4DE5">
        <w:t> Focus on accurate forecasting and monitoring of these metrics.</w:t>
      </w:r>
    </w:p>
    <w:p w14:paraId="05C0EEE9" w14:textId="77777777" w:rsidR="006D4DE5" w:rsidRPr="006D4DE5" w:rsidRDefault="006D4DE5" w:rsidP="006D4DE5">
      <w:pPr>
        <w:numPr>
          <w:ilvl w:val="0"/>
          <w:numId w:val="16"/>
        </w:numPr>
      </w:pPr>
      <w:r w:rsidRPr="006D4DE5">
        <w:rPr>
          <w:b/>
          <w:bCs/>
        </w:rPr>
        <w:t>Location, Make, and Bonus matter:</w:t>
      </w:r>
      <w:r w:rsidRPr="006D4DE5">
        <w:t> Consider these for branch planning, premium, and targeted marketing.</w:t>
      </w:r>
    </w:p>
    <w:p w14:paraId="559A1252" w14:textId="77777777" w:rsidR="006D4DE5" w:rsidRPr="006D4DE5" w:rsidRDefault="006D4DE5" w:rsidP="006D4DE5">
      <w:pPr>
        <w:numPr>
          <w:ilvl w:val="0"/>
          <w:numId w:val="16"/>
        </w:numPr>
      </w:pPr>
      <w:r w:rsidRPr="006D4DE5">
        <w:rPr>
          <w:b/>
          <w:bCs/>
        </w:rPr>
        <w:t>High-risk segments:</w:t>
      </w:r>
      <w:r w:rsidRPr="006D4DE5">
        <w:t> Identify and manage portfolios with high claim rates or payments.</w:t>
      </w:r>
    </w:p>
    <w:p w14:paraId="12BDBE0A" w14:textId="77777777" w:rsidR="006D4DE5" w:rsidRPr="006D4DE5" w:rsidRDefault="006D4DE5" w:rsidP="006D4DE5">
      <w:pPr>
        <w:numPr>
          <w:ilvl w:val="0"/>
          <w:numId w:val="16"/>
        </w:numPr>
      </w:pPr>
      <w:r w:rsidRPr="006D4DE5">
        <w:rPr>
          <w:b/>
          <w:bCs/>
        </w:rPr>
        <w:t>Data-driven decisions:</w:t>
      </w:r>
      <w:r w:rsidRPr="006D4DE5">
        <w:t> Use aggregated and regression insights to inform expansion and pricing strategy.</w:t>
      </w:r>
    </w:p>
    <w:p w14:paraId="0B159499" w14:textId="77777777" w:rsidR="0092508A" w:rsidRDefault="0092508A"/>
    <w:sectPr w:rsidR="00925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4B4781"/>
    <w:multiLevelType w:val="multilevel"/>
    <w:tmpl w:val="E286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43385"/>
    <w:multiLevelType w:val="multilevel"/>
    <w:tmpl w:val="47282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F74F0"/>
    <w:multiLevelType w:val="multilevel"/>
    <w:tmpl w:val="F800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EB134B"/>
    <w:multiLevelType w:val="multilevel"/>
    <w:tmpl w:val="CE38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4C7DD1"/>
    <w:multiLevelType w:val="multilevel"/>
    <w:tmpl w:val="09AEA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D16363"/>
    <w:multiLevelType w:val="multilevel"/>
    <w:tmpl w:val="43DE0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1B2D7E"/>
    <w:multiLevelType w:val="multilevel"/>
    <w:tmpl w:val="DA98A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F42435"/>
    <w:multiLevelType w:val="multilevel"/>
    <w:tmpl w:val="743A7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B2169A2"/>
    <w:multiLevelType w:val="multilevel"/>
    <w:tmpl w:val="845C2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FB0227"/>
    <w:multiLevelType w:val="multilevel"/>
    <w:tmpl w:val="6AE2D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E161AB"/>
    <w:multiLevelType w:val="multilevel"/>
    <w:tmpl w:val="36D62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E4463C"/>
    <w:multiLevelType w:val="multilevel"/>
    <w:tmpl w:val="71C89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E9C3298"/>
    <w:multiLevelType w:val="multilevel"/>
    <w:tmpl w:val="72C2F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CA3AF5"/>
    <w:multiLevelType w:val="multilevel"/>
    <w:tmpl w:val="305E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9E93E45"/>
    <w:multiLevelType w:val="multilevel"/>
    <w:tmpl w:val="2228C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E60073B"/>
    <w:multiLevelType w:val="multilevel"/>
    <w:tmpl w:val="4ACA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8563037">
    <w:abstractNumId w:val="1"/>
  </w:num>
  <w:num w:numId="2" w16cid:durableId="219557528">
    <w:abstractNumId w:val="15"/>
  </w:num>
  <w:num w:numId="3" w16cid:durableId="1512987536">
    <w:abstractNumId w:val="6"/>
  </w:num>
  <w:num w:numId="4" w16cid:durableId="1828746758">
    <w:abstractNumId w:val="12"/>
  </w:num>
  <w:num w:numId="5" w16cid:durableId="2062944784">
    <w:abstractNumId w:val="0"/>
  </w:num>
  <w:num w:numId="6" w16cid:durableId="1070348305">
    <w:abstractNumId w:val="4"/>
  </w:num>
  <w:num w:numId="7" w16cid:durableId="2139295155">
    <w:abstractNumId w:val="3"/>
  </w:num>
  <w:num w:numId="8" w16cid:durableId="632566078">
    <w:abstractNumId w:val="9"/>
  </w:num>
  <w:num w:numId="9" w16cid:durableId="2068918145">
    <w:abstractNumId w:val="10"/>
  </w:num>
  <w:num w:numId="10" w16cid:durableId="73019516">
    <w:abstractNumId w:val="2"/>
  </w:num>
  <w:num w:numId="11" w16cid:durableId="1169059486">
    <w:abstractNumId w:val="5"/>
  </w:num>
  <w:num w:numId="12" w16cid:durableId="70582800">
    <w:abstractNumId w:val="11"/>
  </w:num>
  <w:num w:numId="13" w16cid:durableId="184222072">
    <w:abstractNumId w:val="7"/>
  </w:num>
  <w:num w:numId="14" w16cid:durableId="628173219">
    <w:abstractNumId w:val="13"/>
  </w:num>
  <w:num w:numId="15" w16cid:durableId="125242246">
    <w:abstractNumId w:val="14"/>
  </w:num>
  <w:num w:numId="16" w16cid:durableId="19473955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4DE5"/>
    <w:rsid w:val="0004786A"/>
    <w:rsid w:val="00254137"/>
    <w:rsid w:val="006809D1"/>
    <w:rsid w:val="006D4DE5"/>
    <w:rsid w:val="0092508A"/>
    <w:rsid w:val="00FE3BA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AC8EC4"/>
  <w15:chartTrackingRefBased/>
  <w15:docId w15:val="{0026237F-2D89-4E5D-B287-9164CB9E1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4D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D4D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D4D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D4D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D4D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D4D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4D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4D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4D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4D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D4D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D4D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D4D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D4D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D4D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4D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4D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4DE5"/>
    <w:rPr>
      <w:rFonts w:eastAsiaTheme="majorEastAsia" w:cstheme="majorBidi"/>
      <w:color w:val="272727" w:themeColor="text1" w:themeTint="D8"/>
    </w:rPr>
  </w:style>
  <w:style w:type="paragraph" w:styleId="Title">
    <w:name w:val="Title"/>
    <w:basedOn w:val="Normal"/>
    <w:next w:val="Normal"/>
    <w:link w:val="TitleChar"/>
    <w:uiPriority w:val="10"/>
    <w:qFormat/>
    <w:rsid w:val="006D4D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4D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4D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4D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4DE5"/>
    <w:pPr>
      <w:spacing w:before="160"/>
      <w:jc w:val="center"/>
    </w:pPr>
    <w:rPr>
      <w:i/>
      <w:iCs/>
      <w:color w:val="404040" w:themeColor="text1" w:themeTint="BF"/>
    </w:rPr>
  </w:style>
  <w:style w:type="character" w:customStyle="1" w:styleId="QuoteChar">
    <w:name w:val="Quote Char"/>
    <w:basedOn w:val="DefaultParagraphFont"/>
    <w:link w:val="Quote"/>
    <w:uiPriority w:val="29"/>
    <w:rsid w:val="006D4DE5"/>
    <w:rPr>
      <w:i/>
      <w:iCs/>
      <w:color w:val="404040" w:themeColor="text1" w:themeTint="BF"/>
    </w:rPr>
  </w:style>
  <w:style w:type="paragraph" w:styleId="ListParagraph">
    <w:name w:val="List Paragraph"/>
    <w:basedOn w:val="Normal"/>
    <w:uiPriority w:val="34"/>
    <w:qFormat/>
    <w:rsid w:val="006D4DE5"/>
    <w:pPr>
      <w:ind w:left="720"/>
      <w:contextualSpacing/>
    </w:pPr>
  </w:style>
  <w:style w:type="character" w:styleId="IntenseEmphasis">
    <w:name w:val="Intense Emphasis"/>
    <w:basedOn w:val="DefaultParagraphFont"/>
    <w:uiPriority w:val="21"/>
    <w:qFormat/>
    <w:rsid w:val="006D4DE5"/>
    <w:rPr>
      <w:i/>
      <w:iCs/>
      <w:color w:val="0F4761" w:themeColor="accent1" w:themeShade="BF"/>
    </w:rPr>
  </w:style>
  <w:style w:type="paragraph" w:styleId="IntenseQuote">
    <w:name w:val="Intense Quote"/>
    <w:basedOn w:val="Normal"/>
    <w:next w:val="Normal"/>
    <w:link w:val="IntenseQuoteChar"/>
    <w:uiPriority w:val="30"/>
    <w:qFormat/>
    <w:rsid w:val="006D4D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D4DE5"/>
    <w:rPr>
      <w:i/>
      <w:iCs/>
      <w:color w:val="0F4761" w:themeColor="accent1" w:themeShade="BF"/>
    </w:rPr>
  </w:style>
  <w:style w:type="character" w:styleId="IntenseReference">
    <w:name w:val="Intense Reference"/>
    <w:basedOn w:val="DefaultParagraphFont"/>
    <w:uiPriority w:val="32"/>
    <w:qFormat/>
    <w:rsid w:val="006D4DE5"/>
    <w:rPr>
      <w:b/>
      <w:bCs/>
      <w:smallCaps/>
      <w:color w:val="0F4761" w:themeColor="accent1" w:themeShade="BF"/>
      <w:spacing w:val="5"/>
    </w:rPr>
  </w:style>
  <w:style w:type="character" w:styleId="Hyperlink">
    <w:name w:val="Hyperlink"/>
    <w:basedOn w:val="DefaultParagraphFont"/>
    <w:uiPriority w:val="99"/>
    <w:unhideWhenUsed/>
    <w:rsid w:val="006D4DE5"/>
    <w:rPr>
      <w:color w:val="467886" w:themeColor="hyperlink"/>
      <w:u w:val="single"/>
    </w:rPr>
  </w:style>
  <w:style w:type="character" w:styleId="UnresolvedMention">
    <w:name w:val="Unresolved Mention"/>
    <w:basedOn w:val="DefaultParagraphFont"/>
    <w:uiPriority w:val="99"/>
    <w:semiHidden/>
    <w:unhideWhenUsed/>
    <w:rsid w:val="006D4DE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1549034">
      <w:bodyDiv w:val="1"/>
      <w:marLeft w:val="0"/>
      <w:marRight w:val="0"/>
      <w:marTop w:val="0"/>
      <w:marBottom w:val="0"/>
      <w:divBdr>
        <w:top w:val="none" w:sz="0" w:space="0" w:color="auto"/>
        <w:left w:val="none" w:sz="0" w:space="0" w:color="auto"/>
        <w:bottom w:val="none" w:sz="0" w:space="0" w:color="auto"/>
        <w:right w:val="none" w:sz="0" w:space="0" w:color="auto"/>
      </w:divBdr>
    </w:div>
    <w:div w:id="8905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27</TotalTime>
  <Pages>11</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Thapelo Masebe</dc:creator>
  <cp:keywords/>
  <dc:description/>
  <cp:lastModifiedBy>Thapelo Masebe</cp:lastModifiedBy>
  <cp:revision>1</cp:revision>
  <dcterms:created xsi:type="dcterms:W3CDTF">2025-05-28T12:18:00Z</dcterms:created>
  <dcterms:modified xsi:type="dcterms:W3CDTF">2025-05-28T12:45:00Z</dcterms:modified>
</cp:coreProperties>
</file>