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4CD89" w14:textId="77777777" w:rsidR="00CA2C2D" w:rsidRPr="00CA2C2D" w:rsidRDefault="00CA2C2D" w:rsidP="00CA2C2D">
      <w:r w:rsidRPr="00CA2C2D">
        <w:rPr>
          <w:b/>
          <w:bCs/>
        </w:rPr>
        <w:t>E-Commerce Customer Segmentation Report</w:t>
      </w:r>
    </w:p>
    <w:p w14:paraId="0DADD7B1" w14:textId="77777777" w:rsidR="00CA2C2D" w:rsidRPr="00CA2C2D" w:rsidRDefault="00CA2C2D" w:rsidP="00CA2C2D">
      <w:r w:rsidRPr="00CA2C2D">
        <w:pict w14:anchorId="0DAF57E0">
          <v:rect id="_x0000_i1091" style="width:0;height:0" o:hralign="center" o:hrstd="t" o:hr="t" fillcolor="#a0a0a0" stroked="f"/>
        </w:pict>
      </w:r>
    </w:p>
    <w:p w14:paraId="61384963" w14:textId="77777777" w:rsidR="00CA2C2D" w:rsidRPr="00CA2C2D" w:rsidRDefault="00CA2C2D" w:rsidP="00CA2C2D">
      <w:pPr>
        <w:rPr>
          <w:b/>
          <w:bCs/>
        </w:rPr>
      </w:pPr>
      <w:r w:rsidRPr="00CA2C2D">
        <w:rPr>
          <w:b/>
          <w:bCs/>
        </w:rPr>
        <w:t>1. Executive Summary</w:t>
      </w:r>
    </w:p>
    <w:p w14:paraId="47643B9F" w14:textId="1D70BC62" w:rsidR="00CA2C2D" w:rsidRPr="00CA2C2D" w:rsidRDefault="00CA2C2D" w:rsidP="00CA2C2D">
      <w:r w:rsidRPr="00CA2C2D">
        <w:t xml:space="preserve">This report </w:t>
      </w:r>
      <w:r w:rsidRPr="00CA2C2D">
        <w:t>analyses</w:t>
      </w:r>
      <w:r w:rsidRPr="00CA2C2D">
        <w:t xml:space="preserve"> customer transaction data from a UK-based online retail store to identify key customer segments for a targeted loyalty program. Using RFM (Recency, Frequency, Monetary Value) features and K-Means/hierarchical clustering, we identified three distinct segments: high-value, regular, and churned/low-value customers. The high-value segment, characterized by recent purchases, high frequency, and high monetary value, should be the primary focus of the loyalty program.</w:t>
      </w:r>
    </w:p>
    <w:p w14:paraId="6B5028BD" w14:textId="77777777" w:rsidR="00CA2C2D" w:rsidRPr="00CA2C2D" w:rsidRDefault="00CA2C2D" w:rsidP="00CA2C2D">
      <w:r w:rsidRPr="00CA2C2D">
        <w:pict w14:anchorId="1ACAEF83">
          <v:rect id="_x0000_i1092" style="width:0;height:0" o:hralign="center" o:hrstd="t" o:hr="t" fillcolor="#a0a0a0" stroked="f"/>
        </w:pict>
      </w:r>
    </w:p>
    <w:p w14:paraId="7D37BCAA" w14:textId="77777777" w:rsidR="00CA2C2D" w:rsidRPr="00CA2C2D" w:rsidRDefault="00CA2C2D" w:rsidP="00CA2C2D">
      <w:pPr>
        <w:rPr>
          <w:b/>
          <w:bCs/>
        </w:rPr>
      </w:pPr>
      <w:r w:rsidRPr="00CA2C2D">
        <w:rPr>
          <w:b/>
          <w:bCs/>
        </w:rPr>
        <w:t>2. Data Overview</w:t>
      </w:r>
    </w:p>
    <w:p w14:paraId="5E4DB613" w14:textId="77777777" w:rsidR="00CA2C2D" w:rsidRPr="00CA2C2D" w:rsidRDefault="00CA2C2D" w:rsidP="00CA2C2D">
      <w:pPr>
        <w:numPr>
          <w:ilvl w:val="0"/>
          <w:numId w:val="1"/>
        </w:numPr>
      </w:pPr>
      <w:r w:rsidRPr="00CA2C2D">
        <w:rPr>
          <w:b/>
          <w:bCs/>
        </w:rPr>
        <w:t>Observations:</w:t>
      </w:r>
      <w:r w:rsidRPr="00CA2C2D">
        <w:t> 397,884 transactions</w:t>
      </w:r>
    </w:p>
    <w:p w14:paraId="664EDB87" w14:textId="77777777" w:rsidR="00CA2C2D" w:rsidRPr="00CA2C2D" w:rsidRDefault="00CA2C2D" w:rsidP="00CA2C2D">
      <w:pPr>
        <w:numPr>
          <w:ilvl w:val="0"/>
          <w:numId w:val="1"/>
        </w:numPr>
      </w:pPr>
      <w:r w:rsidRPr="00CA2C2D">
        <w:rPr>
          <w:b/>
          <w:bCs/>
        </w:rPr>
        <w:t>Variables:</w:t>
      </w:r>
      <w:r w:rsidRPr="00CA2C2D">
        <w:t> </w:t>
      </w:r>
      <w:proofErr w:type="spellStart"/>
      <w:r w:rsidRPr="00CA2C2D">
        <w:t>InvoiceNo</w:t>
      </w:r>
      <w:proofErr w:type="spellEnd"/>
      <w:r w:rsidRPr="00CA2C2D">
        <w:t xml:space="preserve">, </w:t>
      </w:r>
      <w:proofErr w:type="spellStart"/>
      <w:r w:rsidRPr="00CA2C2D">
        <w:t>StockCode</w:t>
      </w:r>
      <w:proofErr w:type="spellEnd"/>
      <w:r w:rsidRPr="00CA2C2D">
        <w:t xml:space="preserve">, Description, Quantity, </w:t>
      </w:r>
      <w:proofErr w:type="spellStart"/>
      <w:r w:rsidRPr="00CA2C2D">
        <w:t>InvoiceDate</w:t>
      </w:r>
      <w:proofErr w:type="spellEnd"/>
      <w:r w:rsidRPr="00CA2C2D">
        <w:t xml:space="preserve">, </w:t>
      </w:r>
      <w:proofErr w:type="spellStart"/>
      <w:r w:rsidRPr="00CA2C2D">
        <w:t>UnitPrice</w:t>
      </w:r>
      <w:proofErr w:type="spellEnd"/>
      <w:r w:rsidRPr="00CA2C2D">
        <w:t xml:space="preserve">, </w:t>
      </w:r>
      <w:proofErr w:type="spellStart"/>
      <w:r w:rsidRPr="00CA2C2D">
        <w:t>CustomerID</w:t>
      </w:r>
      <w:proofErr w:type="spellEnd"/>
      <w:r w:rsidRPr="00CA2C2D">
        <w:t>, Country</w:t>
      </w:r>
    </w:p>
    <w:p w14:paraId="7A48C812" w14:textId="77777777" w:rsidR="00CA2C2D" w:rsidRPr="00CA2C2D" w:rsidRDefault="00CA2C2D" w:rsidP="00CA2C2D">
      <w:pPr>
        <w:numPr>
          <w:ilvl w:val="0"/>
          <w:numId w:val="1"/>
        </w:numPr>
      </w:pPr>
      <w:r w:rsidRPr="00CA2C2D">
        <w:rPr>
          <w:b/>
          <w:bCs/>
        </w:rPr>
        <w:t>Data cleaning:</w:t>
      </w:r>
    </w:p>
    <w:p w14:paraId="5530484F" w14:textId="77777777" w:rsidR="00CA2C2D" w:rsidRPr="00CA2C2D" w:rsidRDefault="00CA2C2D" w:rsidP="00CA2C2D">
      <w:pPr>
        <w:numPr>
          <w:ilvl w:val="0"/>
          <w:numId w:val="1"/>
        </w:numPr>
      </w:pPr>
      <w:r w:rsidRPr="00CA2C2D">
        <w:t xml:space="preserve">Removed rows with missing </w:t>
      </w:r>
      <w:proofErr w:type="spellStart"/>
      <w:r w:rsidRPr="00CA2C2D">
        <w:t>CustomerID</w:t>
      </w:r>
      <w:proofErr w:type="spellEnd"/>
    </w:p>
    <w:p w14:paraId="3852DC96" w14:textId="77777777" w:rsidR="00CA2C2D" w:rsidRPr="00CA2C2D" w:rsidRDefault="00CA2C2D" w:rsidP="00CA2C2D">
      <w:pPr>
        <w:numPr>
          <w:ilvl w:val="0"/>
          <w:numId w:val="1"/>
        </w:numPr>
      </w:pPr>
      <w:r w:rsidRPr="00CA2C2D">
        <w:t>Removed rows with invalid quantities or prices</w:t>
      </w:r>
    </w:p>
    <w:p w14:paraId="5DE530D2" w14:textId="77777777" w:rsidR="00CA2C2D" w:rsidRPr="00CA2C2D" w:rsidRDefault="00CA2C2D" w:rsidP="00CA2C2D">
      <w:pPr>
        <w:numPr>
          <w:ilvl w:val="0"/>
          <w:numId w:val="1"/>
        </w:numPr>
      </w:pPr>
      <w:r w:rsidRPr="00CA2C2D">
        <w:t xml:space="preserve">Converted </w:t>
      </w:r>
      <w:proofErr w:type="spellStart"/>
      <w:r w:rsidRPr="00CA2C2D">
        <w:t>InvoiceDate</w:t>
      </w:r>
      <w:proofErr w:type="spellEnd"/>
      <w:r w:rsidRPr="00CA2C2D">
        <w:t xml:space="preserve"> to date format</w:t>
      </w:r>
    </w:p>
    <w:p w14:paraId="3C8EC952" w14:textId="77777777" w:rsidR="00CA2C2D" w:rsidRPr="00CA2C2D" w:rsidRDefault="00CA2C2D" w:rsidP="00CA2C2D">
      <w:pPr>
        <w:numPr>
          <w:ilvl w:val="0"/>
          <w:numId w:val="1"/>
        </w:numPr>
      </w:pPr>
      <w:r w:rsidRPr="00CA2C2D">
        <w:rPr>
          <w:b/>
          <w:bCs/>
        </w:rPr>
        <w:t>RFM features calculated for each customer</w:t>
      </w:r>
    </w:p>
    <w:p w14:paraId="4CCE313F" w14:textId="77777777" w:rsidR="00CA2C2D" w:rsidRPr="00CA2C2D" w:rsidRDefault="00CA2C2D" w:rsidP="00CA2C2D">
      <w:r w:rsidRPr="00CA2C2D">
        <w:pict w14:anchorId="765344D6">
          <v:rect id="_x0000_i1093" style="width:0;height:0" o:hralign="center" o:hrstd="t" o:hr="t" fillcolor="#a0a0a0" stroked="f"/>
        </w:pict>
      </w:r>
    </w:p>
    <w:p w14:paraId="1D440B4A" w14:textId="77777777" w:rsidR="00CA2C2D" w:rsidRPr="00CA2C2D" w:rsidRDefault="00CA2C2D" w:rsidP="00CA2C2D">
      <w:pPr>
        <w:rPr>
          <w:b/>
          <w:bCs/>
        </w:rPr>
      </w:pPr>
      <w:r w:rsidRPr="00CA2C2D">
        <w:rPr>
          <w:b/>
          <w:bCs/>
        </w:rPr>
        <w:t>3. Feature Engineering</w:t>
      </w:r>
    </w:p>
    <w:p w14:paraId="5671E1B6" w14:textId="77777777" w:rsidR="00CA2C2D" w:rsidRPr="00CA2C2D" w:rsidRDefault="00CA2C2D" w:rsidP="00CA2C2D">
      <w:pPr>
        <w:numPr>
          <w:ilvl w:val="0"/>
          <w:numId w:val="2"/>
        </w:numPr>
      </w:pPr>
      <w:r w:rsidRPr="00CA2C2D">
        <w:rPr>
          <w:b/>
          <w:bCs/>
        </w:rPr>
        <w:t>RFM Features:</w:t>
      </w:r>
    </w:p>
    <w:p w14:paraId="69ECD610" w14:textId="77777777" w:rsidR="00CA2C2D" w:rsidRPr="00CA2C2D" w:rsidRDefault="00CA2C2D" w:rsidP="00CA2C2D">
      <w:pPr>
        <w:numPr>
          <w:ilvl w:val="0"/>
          <w:numId w:val="2"/>
        </w:numPr>
      </w:pPr>
      <w:r w:rsidRPr="00CA2C2D">
        <w:rPr>
          <w:b/>
          <w:bCs/>
        </w:rPr>
        <w:t>Recency:</w:t>
      </w:r>
      <w:r w:rsidRPr="00CA2C2D">
        <w:t> Days since last purchase</w:t>
      </w:r>
    </w:p>
    <w:p w14:paraId="3DDD0093" w14:textId="77777777" w:rsidR="00CA2C2D" w:rsidRPr="00CA2C2D" w:rsidRDefault="00CA2C2D" w:rsidP="00CA2C2D">
      <w:pPr>
        <w:numPr>
          <w:ilvl w:val="0"/>
          <w:numId w:val="2"/>
        </w:numPr>
      </w:pPr>
      <w:r w:rsidRPr="00CA2C2D">
        <w:rPr>
          <w:b/>
          <w:bCs/>
        </w:rPr>
        <w:t>Frequency:</w:t>
      </w:r>
      <w:r w:rsidRPr="00CA2C2D">
        <w:t> Number of distinct invoices</w:t>
      </w:r>
    </w:p>
    <w:p w14:paraId="626BDC4B" w14:textId="77777777" w:rsidR="00CA2C2D" w:rsidRPr="00CA2C2D" w:rsidRDefault="00CA2C2D" w:rsidP="00CA2C2D">
      <w:pPr>
        <w:numPr>
          <w:ilvl w:val="0"/>
          <w:numId w:val="2"/>
        </w:numPr>
      </w:pPr>
      <w:r w:rsidRPr="00CA2C2D">
        <w:rPr>
          <w:b/>
          <w:bCs/>
        </w:rPr>
        <w:t>Monetary Value:</w:t>
      </w:r>
      <w:r w:rsidRPr="00CA2C2D">
        <w:t> Total spending</w:t>
      </w:r>
    </w:p>
    <w:p w14:paraId="5EEF21BB" w14:textId="77777777" w:rsidR="00CA2C2D" w:rsidRPr="00CA2C2D" w:rsidRDefault="00CA2C2D" w:rsidP="00CA2C2D">
      <w:pPr>
        <w:numPr>
          <w:ilvl w:val="0"/>
          <w:numId w:val="2"/>
        </w:numPr>
      </w:pPr>
      <w:r w:rsidRPr="00CA2C2D">
        <w:rPr>
          <w:b/>
          <w:bCs/>
        </w:rPr>
        <w:t>Log Transformation:</w:t>
      </w:r>
      <w:r w:rsidRPr="00CA2C2D">
        <w:t> Frequency and Monetary Value were log-transformed to reduce skewness.</w:t>
      </w:r>
    </w:p>
    <w:p w14:paraId="16EDDFC6" w14:textId="77777777" w:rsidR="00CA2C2D" w:rsidRPr="00CA2C2D" w:rsidRDefault="00CA2C2D" w:rsidP="00CA2C2D">
      <w:r w:rsidRPr="00CA2C2D">
        <w:pict w14:anchorId="7384B42F">
          <v:rect id="_x0000_i1094" style="width:0;height:0" o:hralign="center" o:hrstd="t" o:hr="t" fillcolor="#a0a0a0" stroked="f"/>
        </w:pict>
      </w:r>
    </w:p>
    <w:p w14:paraId="3EAE646E" w14:textId="77777777" w:rsidR="00CA2C2D" w:rsidRPr="00CA2C2D" w:rsidRDefault="00CA2C2D" w:rsidP="00CA2C2D">
      <w:pPr>
        <w:rPr>
          <w:b/>
          <w:bCs/>
        </w:rPr>
      </w:pPr>
      <w:r w:rsidRPr="00CA2C2D">
        <w:rPr>
          <w:b/>
          <w:bCs/>
        </w:rPr>
        <w:t>4. Exploratory Data Analysis (EDA)</w:t>
      </w:r>
    </w:p>
    <w:p w14:paraId="434F9DF6" w14:textId="77777777" w:rsidR="00CA2C2D" w:rsidRPr="00CA2C2D" w:rsidRDefault="00CA2C2D" w:rsidP="00CA2C2D">
      <w:r w:rsidRPr="00CA2C2D">
        <w:rPr>
          <w:b/>
          <w:bCs/>
        </w:rPr>
        <w:t>Distributions</w:t>
      </w:r>
    </w:p>
    <w:p w14:paraId="606BC394" w14:textId="77777777" w:rsidR="00CA2C2D" w:rsidRPr="00CA2C2D" w:rsidRDefault="00CA2C2D" w:rsidP="00CA2C2D">
      <w:pPr>
        <w:numPr>
          <w:ilvl w:val="0"/>
          <w:numId w:val="3"/>
        </w:numPr>
      </w:pPr>
      <w:r w:rsidRPr="00CA2C2D">
        <w:lastRenderedPageBreak/>
        <w:t>Recency is somewhat evenly distributed.</w:t>
      </w:r>
    </w:p>
    <w:p w14:paraId="213ADD1C" w14:textId="77777777" w:rsidR="00CA2C2D" w:rsidRPr="00CA2C2D" w:rsidRDefault="00CA2C2D" w:rsidP="00CA2C2D">
      <w:pPr>
        <w:numPr>
          <w:ilvl w:val="0"/>
          <w:numId w:val="3"/>
        </w:numPr>
      </w:pPr>
      <w:proofErr w:type="gramStart"/>
      <w:r w:rsidRPr="00CA2C2D">
        <w:t>Log(</w:t>
      </w:r>
      <w:proofErr w:type="gramEnd"/>
      <w:r w:rsidRPr="00CA2C2D">
        <w:t xml:space="preserve">Frequency) and </w:t>
      </w:r>
      <w:proofErr w:type="gramStart"/>
      <w:r w:rsidRPr="00CA2C2D">
        <w:t>Log(</w:t>
      </w:r>
      <w:proofErr w:type="gramEnd"/>
      <w:r w:rsidRPr="00CA2C2D">
        <w:t>Monetary Value) are approximately normally distributed after transformation.</w:t>
      </w:r>
    </w:p>
    <w:p w14:paraId="6A413491" w14:textId="77777777" w:rsidR="00CA2C2D" w:rsidRPr="00CA2C2D" w:rsidRDefault="00CA2C2D" w:rsidP="00CA2C2D">
      <w:r w:rsidRPr="00CA2C2D">
        <w:rPr>
          <w:i/>
          <w:iCs/>
        </w:rPr>
        <w:t>Visuals:</w:t>
      </w:r>
    </w:p>
    <w:p w14:paraId="628A7DC2" w14:textId="77777777" w:rsidR="00CA2C2D" w:rsidRPr="00CA2C2D" w:rsidRDefault="00CA2C2D" w:rsidP="00CA2C2D">
      <w:pPr>
        <w:numPr>
          <w:ilvl w:val="0"/>
          <w:numId w:val="4"/>
        </w:numPr>
      </w:pPr>
      <w:r w:rsidRPr="00CA2C2D">
        <w:rPr>
          <w:i/>
          <w:iCs/>
        </w:rPr>
        <w:t xml:space="preserve">Histograms of Recency, </w:t>
      </w:r>
      <w:proofErr w:type="gramStart"/>
      <w:r w:rsidRPr="00CA2C2D">
        <w:rPr>
          <w:i/>
          <w:iCs/>
        </w:rPr>
        <w:t>Log(</w:t>
      </w:r>
      <w:proofErr w:type="gramEnd"/>
      <w:r w:rsidRPr="00CA2C2D">
        <w:rPr>
          <w:i/>
          <w:iCs/>
        </w:rPr>
        <w:t xml:space="preserve">Frequency), </w:t>
      </w:r>
      <w:proofErr w:type="gramStart"/>
      <w:r w:rsidRPr="00CA2C2D">
        <w:rPr>
          <w:i/>
          <w:iCs/>
        </w:rPr>
        <w:t>Log(</w:t>
      </w:r>
      <w:proofErr w:type="spellStart"/>
      <w:proofErr w:type="gramEnd"/>
      <w:r w:rsidRPr="00CA2C2D">
        <w:rPr>
          <w:i/>
          <w:iCs/>
        </w:rPr>
        <w:t>MonetaryValue</w:t>
      </w:r>
      <w:proofErr w:type="spellEnd"/>
      <w:r w:rsidRPr="00CA2C2D">
        <w:rPr>
          <w:i/>
          <w:iCs/>
        </w:rPr>
        <w:t>)</w:t>
      </w:r>
    </w:p>
    <w:p w14:paraId="2337CA97" w14:textId="10C261F4" w:rsidR="00CA2C2D" w:rsidRPr="00CA2C2D" w:rsidRDefault="00CA2C2D" w:rsidP="00CA2C2D">
      <w:r>
        <w:rPr>
          <w:i/>
          <w:iCs/>
          <w:noProof/>
        </w:rPr>
        <w:drawing>
          <wp:inline distT="0" distB="0" distL="0" distR="0" wp14:anchorId="6B8A7F9F" wp14:editId="445F22AF">
            <wp:extent cx="5725795" cy="4288790"/>
            <wp:effectExtent l="0" t="0" r="8255" b="0"/>
            <wp:docPr id="207488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6892" w14:textId="77777777" w:rsidR="00CA2C2D" w:rsidRPr="00CA2C2D" w:rsidRDefault="00CA2C2D" w:rsidP="00CA2C2D">
      <w:r w:rsidRPr="00CA2C2D">
        <w:rPr>
          <w:b/>
          <w:bCs/>
        </w:rPr>
        <w:t>Bivariate Relationships</w:t>
      </w:r>
    </w:p>
    <w:p w14:paraId="154394DD" w14:textId="77777777" w:rsidR="00CA2C2D" w:rsidRPr="00CA2C2D" w:rsidRDefault="00CA2C2D" w:rsidP="00CA2C2D">
      <w:pPr>
        <w:numPr>
          <w:ilvl w:val="0"/>
          <w:numId w:val="5"/>
        </w:numPr>
      </w:pPr>
      <w:r w:rsidRPr="00CA2C2D">
        <w:t xml:space="preserve">Scatterplot of Recency vs </w:t>
      </w:r>
      <w:proofErr w:type="gramStart"/>
      <w:r w:rsidRPr="00CA2C2D">
        <w:t>Log(</w:t>
      </w:r>
      <w:proofErr w:type="gramEnd"/>
      <w:r w:rsidRPr="00CA2C2D">
        <w:t>Monetary Value) shows the distribution of customers across these key dimensions.</w:t>
      </w:r>
    </w:p>
    <w:p w14:paraId="5CB2A472" w14:textId="77777777" w:rsidR="00CA2C2D" w:rsidRPr="00CA2C2D" w:rsidRDefault="00CA2C2D" w:rsidP="00CA2C2D">
      <w:r w:rsidRPr="00CA2C2D">
        <w:rPr>
          <w:i/>
          <w:iCs/>
        </w:rPr>
        <w:t>Visuals:</w:t>
      </w:r>
    </w:p>
    <w:p w14:paraId="4C5B922A" w14:textId="77777777" w:rsidR="00CA2C2D" w:rsidRPr="00CA2C2D" w:rsidRDefault="00CA2C2D" w:rsidP="00CA2C2D">
      <w:pPr>
        <w:numPr>
          <w:ilvl w:val="0"/>
          <w:numId w:val="6"/>
        </w:numPr>
      </w:pPr>
      <w:r w:rsidRPr="00CA2C2D">
        <w:rPr>
          <w:i/>
          <w:iCs/>
        </w:rPr>
        <w:t xml:space="preserve">Scatterplot of Recency vs </w:t>
      </w:r>
      <w:proofErr w:type="gramStart"/>
      <w:r w:rsidRPr="00CA2C2D">
        <w:rPr>
          <w:i/>
          <w:iCs/>
        </w:rPr>
        <w:t>Log(</w:t>
      </w:r>
      <w:proofErr w:type="spellStart"/>
      <w:proofErr w:type="gramEnd"/>
      <w:r w:rsidRPr="00CA2C2D">
        <w:rPr>
          <w:i/>
          <w:iCs/>
        </w:rPr>
        <w:t>MonetaryValue</w:t>
      </w:r>
      <w:proofErr w:type="spellEnd"/>
      <w:r w:rsidRPr="00CA2C2D">
        <w:rPr>
          <w:i/>
          <w:iCs/>
        </w:rPr>
        <w:t>)</w:t>
      </w:r>
    </w:p>
    <w:p w14:paraId="55446DD4" w14:textId="17D9ED52" w:rsidR="00CA2C2D" w:rsidRPr="00CA2C2D" w:rsidRDefault="00CA2C2D" w:rsidP="00CA2C2D">
      <w:r>
        <w:rPr>
          <w:i/>
          <w:iCs/>
          <w:noProof/>
        </w:rPr>
        <w:lastRenderedPageBreak/>
        <w:drawing>
          <wp:inline distT="0" distB="0" distL="0" distR="0" wp14:anchorId="3CB57CB2" wp14:editId="684AC7A5">
            <wp:extent cx="5725795" cy="4288790"/>
            <wp:effectExtent l="0" t="0" r="8255" b="0"/>
            <wp:docPr id="1184818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2C8C" w14:textId="77777777" w:rsidR="00CA2C2D" w:rsidRPr="00CA2C2D" w:rsidRDefault="00CA2C2D" w:rsidP="00CA2C2D">
      <w:r w:rsidRPr="00CA2C2D">
        <w:pict w14:anchorId="45016563">
          <v:rect id="_x0000_i1095" style="width:0;height:0" o:hralign="center" o:hrstd="t" o:hr="t" fillcolor="#a0a0a0" stroked="f"/>
        </w:pict>
      </w:r>
    </w:p>
    <w:p w14:paraId="44D0E827" w14:textId="77777777" w:rsidR="00CA2C2D" w:rsidRPr="00CA2C2D" w:rsidRDefault="00CA2C2D" w:rsidP="00CA2C2D">
      <w:pPr>
        <w:rPr>
          <w:b/>
          <w:bCs/>
        </w:rPr>
      </w:pPr>
      <w:r w:rsidRPr="00CA2C2D">
        <w:rPr>
          <w:b/>
          <w:bCs/>
        </w:rPr>
        <w:t>5. Clustering Methodology</w:t>
      </w:r>
    </w:p>
    <w:p w14:paraId="1D66EC39" w14:textId="77777777" w:rsidR="00CA2C2D" w:rsidRPr="00CA2C2D" w:rsidRDefault="00CA2C2D" w:rsidP="00CA2C2D">
      <w:r w:rsidRPr="00CA2C2D">
        <w:rPr>
          <w:b/>
          <w:bCs/>
        </w:rPr>
        <w:t>K-Means Clustering</w:t>
      </w:r>
    </w:p>
    <w:p w14:paraId="10810833" w14:textId="77777777" w:rsidR="00CA2C2D" w:rsidRPr="00CA2C2D" w:rsidRDefault="00CA2C2D" w:rsidP="00CA2C2D">
      <w:pPr>
        <w:numPr>
          <w:ilvl w:val="0"/>
          <w:numId w:val="7"/>
        </w:numPr>
      </w:pPr>
      <w:r w:rsidRPr="00CA2C2D">
        <w:rPr>
          <w:b/>
          <w:bCs/>
        </w:rPr>
        <w:t>Optimal K:</w:t>
      </w:r>
      <w:r w:rsidRPr="00CA2C2D">
        <w:t> Determined to be 3 using Elbow and Silhouette methods.</w:t>
      </w:r>
    </w:p>
    <w:p w14:paraId="41243690" w14:textId="77777777" w:rsidR="00CA2C2D" w:rsidRPr="00CA2C2D" w:rsidRDefault="00CA2C2D" w:rsidP="00CA2C2D">
      <w:pPr>
        <w:numPr>
          <w:ilvl w:val="0"/>
          <w:numId w:val="7"/>
        </w:numPr>
      </w:pPr>
      <w:r w:rsidRPr="00CA2C2D">
        <w:rPr>
          <w:b/>
          <w:bCs/>
        </w:rPr>
        <w:t>Cluster Visualization:</w:t>
      </w:r>
      <w:r w:rsidRPr="00CA2C2D">
        <w:t> </w:t>
      </w:r>
      <w:proofErr w:type="spellStart"/>
      <w:r w:rsidRPr="00CA2C2D">
        <w:t>fviz_cluster</w:t>
      </w:r>
      <w:proofErr w:type="spellEnd"/>
      <w:r w:rsidRPr="00CA2C2D">
        <w:t xml:space="preserve"> plot shows three distinct clusters.</w:t>
      </w:r>
    </w:p>
    <w:p w14:paraId="254E0855" w14:textId="77777777" w:rsidR="00CA2C2D" w:rsidRPr="00CA2C2D" w:rsidRDefault="00CA2C2D" w:rsidP="00CA2C2D">
      <w:r w:rsidRPr="00CA2C2D">
        <w:rPr>
          <w:b/>
          <w:bCs/>
        </w:rPr>
        <w:t>Hierarchical Clustering</w:t>
      </w:r>
    </w:p>
    <w:p w14:paraId="3DA26C70" w14:textId="77777777" w:rsidR="00CA2C2D" w:rsidRPr="00CA2C2D" w:rsidRDefault="00CA2C2D" w:rsidP="00CA2C2D">
      <w:pPr>
        <w:numPr>
          <w:ilvl w:val="0"/>
          <w:numId w:val="8"/>
        </w:numPr>
      </w:pPr>
      <w:r w:rsidRPr="00CA2C2D">
        <w:rPr>
          <w:b/>
          <w:bCs/>
        </w:rPr>
        <w:t>Method:</w:t>
      </w:r>
      <w:r w:rsidRPr="00CA2C2D">
        <w:t> Ward’s minimum variance method.</w:t>
      </w:r>
    </w:p>
    <w:p w14:paraId="1B26CA13" w14:textId="77777777" w:rsidR="00CA2C2D" w:rsidRPr="00CA2C2D" w:rsidRDefault="00CA2C2D" w:rsidP="00CA2C2D">
      <w:pPr>
        <w:numPr>
          <w:ilvl w:val="0"/>
          <w:numId w:val="8"/>
        </w:numPr>
      </w:pPr>
      <w:r w:rsidRPr="00CA2C2D">
        <w:rPr>
          <w:b/>
          <w:bCs/>
        </w:rPr>
        <w:t>Dendrogram:</w:t>
      </w:r>
      <w:r w:rsidRPr="00CA2C2D">
        <w:t> Visualizes the hierarchical relationships between customers.</w:t>
      </w:r>
    </w:p>
    <w:p w14:paraId="3A22F605" w14:textId="77777777" w:rsidR="00CA2C2D" w:rsidRPr="00CA2C2D" w:rsidRDefault="00CA2C2D" w:rsidP="00CA2C2D">
      <w:pPr>
        <w:numPr>
          <w:ilvl w:val="0"/>
          <w:numId w:val="8"/>
        </w:numPr>
      </w:pPr>
      <w:r w:rsidRPr="00CA2C2D">
        <w:rPr>
          <w:b/>
          <w:bCs/>
        </w:rPr>
        <w:t>Clusters:</w:t>
      </w:r>
      <w:r w:rsidRPr="00CA2C2D">
        <w:t> Cut at k = 3 to create three segments.</w:t>
      </w:r>
    </w:p>
    <w:p w14:paraId="6A4503B7" w14:textId="77777777" w:rsidR="00CA2C2D" w:rsidRPr="00CA2C2D" w:rsidRDefault="00CA2C2D" w:rsidP="00CA2C2D">
      <w:r w:rsidRPr="00CA2C2D">
        <w:rPr>
          <w:i/>
          <w:iCs/>
        </w:rPr>
        <w:t>Visuals:</w:t>
      </w:r>
    </w:p>
    <w:p w14:paraId="74AC84E1" w14:textId="77777777" w:rsidR="00CA2C2D" w:rsidRPr="00CA2C2D" w:rsidRDefault="00CA2C2D" w:rsidP="00CA2C2D">
      <w:pPr>
        <w:numPr>
          <w:ilvl w:val="0"/>
          <w:numId w:val="9"/>
        </w:numPr>
      </w:pPr>
      <w:r w:rsidRPr="00CA2C2D">
        <w:rPr>
          <w:i/>
          <w:iCs/>
        </w:rPr>
        <w:t>K-Means cluster plot</w:t>
      </w:r>
    </w:p>
    <w:p w14:paraId="19F25EB2" w14:textId="0A18B21D" w:rsidR="00CA2C2D" w:rsidRPr="00CA2C2D" w:rsidRDefault="00CA2C2D" w:rsidP="00CA2C2D">
      <w:pPr>
        <w:ind w:left="360"/>
      </w:pPr>
      <w:r>
        <w:rPr>
          <w:i/>
          <w:iCs/>
          <w:noProof/>
        </w:rPr>
        <w:lastRenderedPageBreak/>
        <w:drawing>
          <wp:inline distT="0" distB="0" distL="0" distR="0" wp14:anchorId="6732E84B" wp14:editId="6269A62B">
            <wp:extent cx="5725795" cy="4288790"/>
            <wp:effectExtent l="0" t="0" r="8255" b="0"/>
            <wp:docPr id="289508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CA30" w14:textId="3E6E793D" w:rsidR="00CA2C2D" w:rsidRPr="00CA2C2D" w:rsidRDefault="00CA2C2D" w:rsidP="00CA2C2D">
      <w:pPr>
        <w:numPr>
          <w:ilvl w:val="0"/>
          <w:numId w:val="9"/>
        </w:numPr>
      </w:pPr>
      <w:r w:rsidRPr="00CA2C2D">
        <w:rPr>
          <w:i/>
          <w:iCs/>
        </w:rPr>
        <w:lastRenderedPageBreak/>
        <w:t>Hierarchical clustering dendrogram</w:t>
      </w:r>
      <w:r>
        <w:rPr>
          <w:noProof/>
        </w:rPr>
        <w:drawing>
          <wp:inline distT="0" distB="0" distL="0" distR="0" wp14:anchorId="73045F1E" wp14:editId="7A99AD83">
            <wp:extent cx="5725795" cy="4288790"/>
            <wp:effectExtent l="0" t="0" r="8255" b="0"/>
            <wp:docPr id="1917040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C2AD" w14:textId="77777777" w:rsidR="00CA2C2D" w:rsidRPr="00CA2C2D" w:rsidRDefault="00CA2C2D" w:rsidP="00CA2C2D">
      <w:r w:rsidRPr="00CA2C2D">
        <w:pict w14:anchorId="619B599C">
          <v:rect id="_x0000_i1096" style="width:0;height:0" o:hralign="center" o:hrstd="t" o:hr="t" fillcolor="#a0a0a0" stroked="f"/>
        </w:pict>
      </w:r>
    </w:p>
    <w:p w14:paraId="56744901" w14:textId="77777777" w:rsidR="00CA2C2D" w:rsidRPr="00CA2C2D" w:rsidRDefault="00CA2C2D" w:rsidP="00CA2C2D">
      <w:pPr>
        <w:rPr>
          <w:b/>
          <w:bCs/>
        </w:rPr>
      </w:pPr>
      <w:r w:rsidRPr="00CA2C2D">
        <w:rPr>
          <w:b/>
          <w:bCs/>
        </w:rPr>
        <w:t>6. Cluster Profiling</w:t>
      </w:r>
    </w:p>
    <w:p w14:paraId="46218341" w14:textId="77777777" w:rsidR="00CA2C2D" w:rsidRPr="00CA2C2D" w:rsidRDefault="00CA2C2D" w:rsidP="00CA2C2D">
      <w:r w:rsidRPr="00CA2C2D">
        <w:rPr>
          <w:b/>
          <w:bCs/>
        </w:rPr>
        <w:t>K-Means Cluster Profiles</w:t>
      </w:r>
    </w:p>
    <w:tbl>
      <w:tblPr>
        <w:tblW w:w="0" w:type="auto"/>
        <w:tblBorders>
          <w:top w:val="single" w:sz="6" w:space="0" w:color="EAECEF"/>
          <w:left w:val="single" w:sz="6" w:space="0" w:color="EAECEF"/>
          <w:bottom w:val="single" w:sz="6" w:space="0" w:color="EAECEF"/>
          <w:right w:val="single" w:sz="6" w:space="0" w:color="EA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239"/>
        <w:gridCol w:w="1890"/>
        <w:gridCol w:w="2389"/>
      </w:tblGrid>
      <w:tr w:rsidR="00CA2C2D" w:rsidRPr="00CA2C2D" w14:paraId="4B2BAA94" w14:textId="77777777" w:rsidTr="00CA2C2D">
        <w:trPr>
          <w:tblHeader/>
        </w:trPr>
        <w:tc>
          <w:tcPr>
            <w:tcW w:w="0" w:type="auto"/>
            <w:tcBorders>
              <w:top w:val="single" w:sz="6" w:space="0" w:color="EAECEF"/>
              <w:left w:val="nil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B530EE" w14:textId="77777777" w:rsidR="00CA2C2D" w:rsidRPr="00CA2C2D" w:rsidRDefault="00CA2C2D" w:rsidP="00CA2C2D">
            <w:pPr>
              <w:rPr>
                <w:b/>
                <w:bCs/>
              </w:rPr>
            </w:pPr>
            <w:proofErr w:type="spellStart"/>
            <w:r w:rsidRPr="00CA2C2D">
              <w:rPr>
                <w:b/>
                <w:bCs/>
              </w:rPr>
              <w:t>KMeans_Cluster</w:t>
            </w:r>
            <w:proofErr w:type="spellEnd"/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22C58B" w14:textId="77777777" w:rsidR="00CA2C2D" w:rsidRPr="00CA2C2D" w:rsidRDefault="00CA2C2D" w:rsidP="00CA2C2D">
            <w:pPr>
              <w:rPr>
                <w:b/>
                <w:bCs/>
              </w:rPr>
            </w:pPr>
            <w:r w:rsidRPr="00CA2C2D">
              <w:rPr>
                <w:b/>
                <w:bCs/>
              </w:rPr>
              <w:t>Recency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015058" w14:textId="77777777" w:rsidR="00CA2C2D" w:rsidRPr="00CA2C2D" w:rsidRDefault="00CA2C2D" w:rsidP="00CA2C2D">
            <w:pPr>
              <w:rPr>
                <w:b/>
                <w:bCs/>
              </w:rPr>
            </w:pPr>
            <w:proofErr w:type="spellStart"/>
            <w:r w:rsidRPr="00CA2C2D">
              <w:rPr>
                <w:b/>
                <w:bCs/>
              </w:rPr>
              <w:t>log_Frequency</w:t>
            </w:r>
            <w:proofErr w:type="spellEnd"/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741A8E" w14:textId="77777777" w:rsidR="00CA2C2D" w:rsidRPr="00CA2C2D" w:rsidRDefault="00CA2C2D" w:rsidP="00CA2C2D">
            <w:pPr>
              <w:rPr>
                <w:b/>
                <w:bCs/>
              </w:rPr>
            </w:pPr>
            <w:proofErr w:type="spellStart"/>
            <w:r w:rsidRPr="00CA2C2D">
              <w:rPr>
                <w:b/>
                <w:bCs/>
              </w:rPr>
              <w:t>log_MonetaryValue</w:t>
            </w:r>
            <w:proofErr w:type="spellEnd"/>
          </w:p>
        </w:tc>
      </w:tr>
      <w:tr w:rsidR="00CA2C2D" w:rsidRPr="00CA2C2D" w14:paraId="397C3F01" w14:textId="77777777" w:rsidTr="00CA2C2D"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3BC64E" w14:textId="77777777" w:rsidR="00CA2C2D" w:rsidRPr="00CA2C2D" w:rsidRDefault="00CA2C2D" w:rsidP="00CA2C2D">
            <w:r w:rsidRPr="00CA2C2D">
              <w:t>1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3396AC" w14:textId="77777777" w:rsidR="00CA2C2D" w:rsidRPr="00CA2C2D" w:rsidRDefault="00CA2C2D" w:rsidP="00CA2C2D">
            <w:r w:rsidRPr="00CA2C2D">
              <w:t>255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281362" w14:textId="77777777" w:rsidR="00CA2C2D" w:rsidRPr="00CA2C2D" w:rsidRDefault="00CA2C2D" w:rsidP="00CA2C2D">
            <w:r w:rsidRPr="00CA2C2D">
              <w:t>0.834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7C7AB4" w14:textId="77777777" w:rsidR="00CA2C2D" w:rsidRPr="00CA2C2D" w:rsidRDefault="00CA2C2D" w:rsidP="00CA2C2D">
            <w:r w:rsidRPr="00CA2C2D">
              <w:t>5.62</w:t>
            </w:r>
          </w:p>
        </w:tc>
      </w:tr>
      <w:tr w:rsidR="00CA2C2D" w:rsidRPr="00CA2C2D" w14:paraId="416C1255" w14:textId="77777777" w:rsidTr="00CA2C2D"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89ED9D" w14:textId="77777777" w:rsidR="00CA2C2D" w:rsidRPr="00CA2C2D" w:rsidRDefault="00CA2C2D" w:rsidP="00CA2C2D">
            <w:r w:rsidRPr="00CA2C2D">
              <w:t>2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6DA196" w14:textId="77777777" w:rsidR="00CA2C2D" w:rsidRPr="00CA2C2D" w:rsidRDefault="00CA2C2D" w:rsidP="00CA2C2D">
            <w:r w:rsidRPr="00CA2C2D">
              <w:t>54.3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CD394" w14:textId="77777777" w:rsidR="00CA2C2D" w:rsidRPr="00CA2C2D" w:rsidRDefault="00CA2C2D" w:rsidP="00CA2C2D">
            <w:r w:rsidRPr="00CA2C2D">
              <w:t>1.06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DB7AC" w14:textId="77777777" w:rsidR="00CA2C2D" w:rsidRPr="00CA2C2D" w:rsidRDefault="00CA2C2D" w:rsidP="00CA2C2D">
            <w:r w:rsidRPr="00CA2C2D">
              <w:t>6.15</w:t>
            </w:r>
          </w:p>
        </w:tc>
      </w:tr>
      <w:tr w:rsidR="00CA2C2D" w:rsidRPr="00CA2C2D" w14:paraId="07FCD826" w14:textId="77777777" w:rsidTr="00CA2C2D"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082057" w14:textId="77777777" w:rsidR="00CA2C2D" w:rsidRPr="00CA2C2D" w:rsidRDefault="00CA2C2D" w:rsidP="00CA2C2D">
            <w:r w:rsidRPr="00CA2C2D">
              <w:t>3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CDA529" w14:textId="77777777" w:rsidR="00CA2C2D" w:rsidRPr="00CA2C2D" w:rsidRDefault="00CA2C2D" w:rsidP="00CA2C2D">
            <w:r w:rsidRPr="00CA2C2D">
              <w:t>29.6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603E3" w14:textId="77777777" w:rsidR="00CA2C2D" w:rsidRPr="00CA2C2D" w:rsidRDefault="00CA2C2D" w:rsidP="00CA2C2D">
            <w:r w:rsidRPr="00CA2C2D">
              <w:t>2.17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100E2E" w14:textId="77777777" w:rsidR="00CA2C2D" w:rsidRPr="00CA2C2D" w:rsidRDefault="00CA2C2D" w:rsidP="00CA2C2D">
            <w:r w:rsidRPr="00CA2C2D">
              <w:t>8.00</w:t>
            </w:r>
          </w:p>
        </w:tc>
      </w:tr>
    </w:tbl>
    <w:p w14:paraId="09FCF0B1" w14:textId="77777777" w:rsidR="00CA2C2D" w:rsidRPr="00CA2C2D" w:rsidRDefault="00CA2C2D" w:rsidP="00CA2C2D">
      <w:r w:rsidRPr="00CA2C2D">
        <w:rPr>
          <w:b/>
          <w:bCs/>
        </w:rPr>
        <w:t>Hierarchical Cluster Profiles</w:t>
      </w:r>
    </w:p>
    <w:tbl>
      <w:tblPr>
        <w:tblW w:w="0" w:type="auto"/>
        <w:tblBorders>
          <w:top w:val="single" w:sz="6" w:space="0" w:color="EAECEF"/>
          <w:left w:val="single" w:sz="6" w:space="0" w:color="EAECEF"/>
          <w:bottom w:val="single" w:sz="6" w:space="0" w:color="EAECEF"/>
          <w:right w:val="single" w:sz="6" w:space="0" w:color="EA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239"/>
        <w:gridCol w:w="1890"/>
        <w:gridCol w:w="2389"/>
      </w:tblGrid>
      <w:tr w:rsidR="00CA2C2D" w:rsidRPr="00CA2C2D" w14:paraId="3D5E414D" w14:textId="77777777" w:rsidTr="00CA2C2D">
        <w:trPr>
          <w:tblHeader/>
        </w:trPr>
        <w:tc>
          <w:tcPr>
            <w:tcW w:w="0" w:type="auto"/>
            <w:tcBorders>
              <w:top w:val="single" w:sz="6" w:space="0" w:color="EAECEF"/>
              <w:left w:val="nil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AA6355" w14:textId="77777777" w:rsidR="00CA2C2D" w:rsidRPr="00CA2C2D" w:rsidRDefault="00CA2C2D" w:rsidP="00CA2C2D">
            <w:pPr>
              <w:rPr>
                <w:b/>
                <w:bCs/>
              </w:rPr>
            </w:pPr>
            <w:proofErr w:type="spellStart"/>
            <w:r w:rsidRPr="00CA2C2D">
              <w:rPr>
                <w:b/>
                <w:bCs/>
              </w:rPr>
              <w:t>HC_Cluster</w:t>
            </w:r>
            <w:proofErr w:type="spellEnd"/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B19416" w14:textId="77777777" w:rsidR="00CA2C2D" w:rsidRPr="00CA2C2D" w:rsidRDefault="00CA2C2D" w:rsidP="00CA2C2D">
            <w:pPr>
              <w:rPr>
                <w:b/>
                <w:bCs/>
              </w:rPr>
            </w:pPr>
            <w:r w:rsidRPr="00CA2C2D">
              <w:rPr>
                <w:b/>
                <w:bCs/>
              </w:rPr>
              <w:t>Recency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8AF286" w14:textId="77777777" w:rsidR="00CA2C2D" w:rsidRPr="00CA2C2D" w:rsidRDefault="00CA2C2D" w:rsidP="00CA2C2D">
            <w:pPr>
              <w:rPr>
                <w:b/>
                <w:bCs/>
              </w:rPr>
            </w:pPr>
            <w:proofErr w:type="spellStart"/>
            <w:r w:rsidRPr="00CA2C2D">
              <w:rPr>
                <w:b/>
                <w:bCs/>
              </w:rPr>
              <w:t>log_Frequency</w:t>
            </w:r>
            <w:proofErr w:type="spellEnd"/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86D320" w14:textId="77777777" w:rsidR="00CA2C2D" w:rsidRPr="00CA2C2D" w:rsidRDefault="00CA2C2D" w:rsidP="00CA2C2D">
            <w:pPr>
              <w:rPr>
                <w:b/>
                <w:bCs/>
              </w:rPr>
            </w:pPr>
            <w:proofErr w:type="spellStart"/>
            <w:r w:rsidRPr="00CA2C2D">
              <w:rPr>
                <w:b/>
                <w:bCs/>
              </w:rPr>
              <w:t>log_MonetaryValue</w:t>
            </w:r>
            <w:proofErr w:type="spellEnd"/>
          </w:p>
        </w:tc>
      </w:tr>
      <w:tr w:rsidR="00CA2C2D" w:rsidRPr="00CA2C2D" w14:paraId="7A2D321C" w14:textId="77777777" w:rsidTr="00CA2C2D"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BF62C" w14:textId="77777777" w:rsidR="00CA2C2D" w:rsidRPr="00CA2C2D" w:rsidRDefault="00CA2C2D" w:rsidP="00CA2C2D">
            <w:r w:rsidRPr="00CA2C2D">
              <w:t>1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1FCF99" w14:textId="77777777" w:rsidR="00CA2C2D" w:rsidRPr="00CA2C2D" w:rsidRDefault="00CA2C2D" w:rsidP="00CA2C2D">
            <w:r w:rsidRPr="00CA2C2D">
              <w:t>17.5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C03B6" w14:textId="77777777" w:rsidR="00CA2C2D" w:rsidRPr="00CA2C2D" w:rsidRDefault="00CA2C2D" w:rsidP="00CA2C2D">
            <w:r w:rsidRPr="00CA2C2D">
              <w:t>2.68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742DF" w14:textId="77777777" w:rsidR="00CA2C2D" w:rsidRPr="00CA2C2D" w:rsidRDefault="00CA2C2D" w:rsidP="00CA2C2D">
            <w:r w:rsidRPr="00CA2C2D">
              <w:t>8.74</w:t>
            </w:r>
          </w:p>
        </w:tc>
      </w:tr>
      <w:tr w:rsidR="00CA2C2D" w:rsidRPr="00CA2C2D" w14:paraId="31AACEBB" w14:textId="77777777" w:rsidTr="00CA2C2D"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E858DB" w14:textId="77777777" w:rsidR="00CA2C2D" w:rsidRPr="00CA2C2D" w:rsidRDefault="00CA2C2D" w:rsidP="00CA2C2D">
            <w:r w:rsidRPr="00CA2C2D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A586A1" w14:textId="77777777" w:rsidR="00CA2C2D" w:rsidRPr="00CA2C2D" w:rsidRDefault="00CA2C2D" w:rsidP="00CA2C2D">
            <w:r w:rsidRPr="00CA2C2D">
              <w:t>48.9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2A8363" w14:textId="77777777" w:rsidR="00CA2C2D" w:rsidRPr="00CA2C2D" w:rsidRDefault="00CA2C2D" w:rsidP="00CA2C2D">
            <w:r w:rsidRPr="00CA2C2D">
              <w:t>1.30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FF4FF1" w14:textId="77777777" w:rsidR="00CA2C2D" w:rsidRPr="00CA2C2D" w:rsidRDefault="00CA2C2D" w:rsidP="00CA2C2D">
            <w:r w:rsidRPr="00CA2C2D">
              <w:t>6.58</w:t>
            </w:r>
          </w:p>
        </w:tc>
      </w:tr>
      <w:tr w:rsidR="00CA2C2D" w:rsidRPr="00CA2C2D" w14:paraId="0CE9B16C" w14:textId="77777777" w:rsidTr="00CA2C2D"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C9B148" w14:textId="77777777" w:rsidR="00CA2C2D" w:rsidRPr="00CA2C2D" w:rsidRDefault="00CA2C2D" w:rsidP="00CA2C2D">
            <w:r w:rsidRPr="00CA2C2D">
              <w:t>3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A2C65C" w14:textId="77777777" w:rsidR="00CA2C2D" w:rsidRPr="00CA2C2D" w:rsidRDefault="00CA2C2D" w:rsidP="00CA2C2D">
            <w:r w:rsidRPr="00CA2C2D">
              <w:t>246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A0A1E6" w14:textId="77777777" w:rsidR="00CA2C2D" w:rsidRPr="00CA2C2D" w:rsidRDefault="00CA2C2D" w:rsidP="00CA2C2D">
            <w:r w:rsidRPr="00CA2C2D">
              <w:t>0.81</w:t>
            </w:r>
          </w:p>
        </w:tc>
        <w:tc>
          <w:tcPr>
            <w:tcW w:w="0" w:type="auto"/>
            <w:tcBorders>
              <w:top w:val="single" w:sz="6" w:space="0" w:color="EAECEF"/>
              <w:left w:val="single" w:sz="6" w:space="0" w:color="EAECEF"/>
              <w:bottom w:val="single" w:sz="6" w:space="0" w:color="EAECEF"/>
              <w:right w:val="single" w:sz="6" w:space="0" w:color="EAECE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6FB7C4" w14:textId="77777777" w:rsidR="00CA2C2D" w:rsidRPr="00CA2C2D" w:rsidRDefault="00CA2C2D" w:rsidP="00CA2C2D">
            <w:r w:rsidRPr="00CA2C2D">
              <w:t>5.59</w:t>
            </w:r>
          </w:p>
        </w:tc>
      </w:tr>
    </w:tbl>
    <w:p w14:paraId="7C484031" w14:textId="77777777" w:rsidR="00CA2C2D" w:rsidRPr="00CA2C2D" w:rsidRDefault="00CA2C2D" w:rsidP="00CA2C2D">
      <w:r w:rsidRPr="00CA2C2D">
        <w:rPr>
          <w:b/>
          <w:bCs/>
        </w:rPr>
        <w:t>Cluster Descriptions</w:t>
      </w:r>
    </w:p>
    <w:p w14:paraId="7AD38E56" w14:textId="77777777" w:rsidR="00CA2C2D" w:rsidRPr="00CA2C2D" w:rsidRDefault="00CA2C2D" w:rsidP="00CA2C2D">
      <w:pPr>
        <w:numPr>
          <w:ilvl w:val="0"/>
          <w:numId w:val="10"/>
        </w:numPr>
      </w:pPr>
      <w:r w:rsidRPr="00CA2C2D">
        <w:rPr>
          <w:b/>
          <w:bCs/>
        </w:rPr>
        <w:t>High-Value Customers (Cluster 3/1):</w:t>
      </w:r>
      <w:r w:rsidRPr="00CA2C2D">
        <w:t> Low recency, high frequency, high monetary value.</w:t>
      </w:r>
    </w:p>
    <w:p w14:paraId="210860DF" w14:textId="77777777" w:rsidR="00CA2C2D" w:rsidRPr="00CA2C2D" w:rsidRDefault="00CA2C2D" w:rsidP="00CA2C2D">
      <w:pPr>
        <w:numPr>
          <w:ilvl w:val="0"/>
          <w:numId w:val="10"/>
        </w:numPr>
      </w:pPr>
      <w:r w:rsidRPr="00CA2C2D">
        <w:rPr>
          <w:b/>
          <w:bCs/>
        </w:rPr>
        <w:t>Regular Customers (Cluster 2/2):</w:t>
      </w:r>
      <w:r w:rsidRPr="00CA2C2D">
        <w:t> Medium recency, medium frequency, medium monetary value.</w:t>
      </w:r>
    </w:p>
    <w:p w14:paraId="59790694" w14:textId="77777777" w:rsidR="00CA2C2D" w:rsidRPr="00CA2C2D" w:rsidRDefault="00CA2C2D" w:rsidP="00CA2C2D">
      <w:pPr>
        <w:numPr>
          <w:ilvl w:val="0"/>
          <w:numId w:val="10"/>
        </w:numPr>
      </w:pPr>
      <w:r w:rsidRPr="00CA2C2D">
        <w:rPr>
          <w:b/>
          <w:bCs/>
        </w:rPr>
        <w:t>Churned/Low-Value Customers (Cluster 1/3):</w:t>
      </w:r>
      <w:r w:rsidRPr="00CA2C2D">
        <w:t> High recency, low frequency, low monetary value.</w:t>
      </w:r>
    </w:p>
    <w:p w14:paraId="12FE451E" w14:textId="77777777" w:rsidR="00CA2C2D" w:rsidRPr="00CA2C2D" w:rsidRDefault="00CA2C2D" w:rsidP="00CA2C2D">
      <w:r w:rsidRPr="00CA2C2D">
        <w:pict w14:anchorId="1FC99CED">
          <v:rect id="_x0000_i1097" style="width:0;height:0" o:hralign="center" o:hrstd="t" o:hr="t" fillcolor="#a0a0a0" stroked="f"/>
        </w:pict>
      </w:r>
    </w:p>
    <w:p w14:paraId="3FAE5236" w14:textId="77777777" w:rsidR="00CA2C2D" w:rsidRPr="00CA2C2D" w:rsidRDefault="00CA2C2D" w:rsidP="00CA2C2D">
      <w:pPr>
        <w:rPr>
          <w:b/>
          <w:bCs/>
        </w:rPr>
      </w:pPr>
      <w:r w:rsidRPr="00CA2C2D">
        <w:rPr>
          <w:b/>
          <w:bCs/>
        </w:rPr>
        <w:t>7. Re-Clustering (Attempted Refinement)</w:t>
      </w:r>
    </w:p>
    <w:p w14:paraId="1D94B1F1" w14:textId="77777777" w:rsidR="00CA2C2D" w:rsidRPr="00CA2C2D" w:rsidRDefault="00CA2C2D" w:rsidP="00CA2C2D">
      <w:pPr>
        <w:numPr>
          <w:ilvl w:val="0"/>
          <w:numId w:val="11"/>
        </w:numPr>
      </w:pPr>
      <w:r w:rsidRPr="00CA2C2D">
        <w:t>We attempted to refine the regular customer segment (Cluster 2) by re-clustering it into two sub-segments. However, the resulting sub-segments had very similar RFM profiles. Therefore, we recommend focusing on the original three segments for the loyalty program.</w:t>
      </w:r>
    </w:p>
    <w:p w14:paraId="6C7B3999" w14:textId="77777777" w:rsidR="00CA2C2D" w:rsidRPr="00CA2C2D" w:rsidRDefault="00CA2C2D" w:rsidP="00CA2C2D">
      <w:r w:rsidRPr="00CA2C2D">
        <w:pict w14:anchorId="1495EF1E">
          <v:rect id="_x0000_i1098" style="width:0;height:0" o:hralign="center" o:hrstd="t" o:hr="t" fillcolor="#a0a0a0" stroked="f"/>
        </w:pict>
      </w:r>
    </w:p>
    <w:p w14:paraId="4E5D949F" w14:textId="77777777" w:rsidR="00CA2C2D" w:rsidRPr="00CA2C2D" w:rsidRDefault="00CA2C2D" w:rsidP="00CA2C2D">
      <w:pPr>
        <w:rPr>
          <w:b/>
          <w:bCs/>
        </w:rPr>
      </w:pPr>
      <w:r w:rsidRPr="00CA2C2D">
        <w:rPr>
          <w:b/>
          <w:bCs/>
        </w:rPr>
        <w:t>8. Recommendations</w:t>
      </w:r>
    </w:p>
    <w:p w14:paraId="771B8348" w14:textId="77777777" w:rsidR="00CA2C2D" w:rsidRPr="00CA2C2D" w:rsidRDefault="00CA2C2D" w:rsidP="00CA2C2D">
      <w:pPr>
        <w:numPr>
          <w:ilvl w:val="0"/>
          <w:numId w:val="12"/>
        </w:numPr>
      </w:pPr>
      <w:r w:rsidRPr="00CA2C2D">
        <w:rPr>
          <w:b/>
          <w:bCs/>
        </w:rPr>
        <w:t>Target high-value customers (Cluster 3/1) with exclusive offers, personalized recommendations, and early access to new products.</w:t>
      </w:r>
    </w:p>
    <w:p w14:paraId="75885418" w14:textId="77777777" w:rsidR="00CA2C2D" w:rsidRPr="00CA2C2D" w:rsidRDefault="00CA2C2D" w:rsidP="00CA2C2D">
      <w:pPr>
        <w:numPr>
          <w:ilvl w:val="0"/>
          <w:numId w:val="12"/>
        </w:numPr>
      </w:pPr>
      <w:r w:rsidRPr="00CA2C2D">
        <w:rPr>
          <w:b/>
          <w:bCs/>
        </w:rPr>
        <w:t>Re-engage churned customers (Cluster 1/3) with targeted promotions and incentives to encourage repeat purchases.</w:t>
      </w:r>
    </w:p>
    <w:p w14:paraId="0A0F0F23" w14:textId="77777777" w:rsidR="00CA2C2D" w:rsidRPr="00CA2C2D" w:rsidRDefault="00CA2C2D" w:rsidP="00CA2C2D">
      <w:pPr>
        <w:numPr>
          <w:ilvl w:val="0"/>
          <w:numId w:val="12"/>
        </w:numPr>
      </w:pPr>
      <w:r w:rsidRPr="00CA2C2D">
        <w:rPr>
          <w:b/>
          <w:bCs/>
        </w:rPr>
        <w:t>Nurture regular customers (Cluster 2/2) with loyalty rewards and cross-selling opportunities to increase their frequency and monetary value.</w:t>
      </w:r>
    </w:p>
    <w:p w14:paraId="7EC47346" w14:textId="77777777" w:rsidR="00CA2C2D" w:rsidRPr="00CA2C2D" w:rsidRDefault="00CA2C2D" w:rsidP="00CA2C2D">
      <w:r w:rsidRPr="00CA2C2D">
        <w:pict w14:anchorId="5702FC28">
          <v:rect id="_x0000_i1099" style="width:0;height:0" o:hralign="center" o:hrstd="t" o:hr="t" fillcolor="#a0a0a0" stroked="f"/>
        </w:pict>
      </w:r>
    </w:p>
    <w:p w14:paraId="51874229" w14:textId="77777777" w:rsidR="00CA2C2D" w:rsidRPr="00CA2C2D" w:rsidRDefault="00CA2C2D" w:rsidP="00CA2C2D">
      <w:pPr>
        <w:rPr>
          <w:b/>
          <w:bCs/>
        </w:rPr>
      </w:pPr>
      <w:r w:rsidRPr="00CA2C2D">
        <w:rPr>
          <w:b/>
          <w:bCs/>
        </w:rPr>
        <w:t>Appendix</w:t>
      </w:r>
    </w:p>
    <w:p w14:paraId="4D01F0F1" w14:textId="77777777" w:rsidR="00CA2C2D" w:rsidRPr="00CA2C2D" w:rsidRDefault="00CA2C2D" w:rsidP="00CA2C2D">
      <w:pPr>
        <w:numPr>
          <w:ilvl w:val="0"/>
          <w:numId w:val="13"/>
        </w:numPr>
      </w:pPr>
      <w:r w:rsidRPr="00CA2C2D">
        <w:t>R code</w:t>
      </w:r>
    </w:p>
    <w:p w14:paraId="5E85236B" w14:textId="77777777" w:rsidR="00CA2C2D" w:rsidRPr="00CA2C2D" w:rsidRDefault="00CA2C2D" w:rsidP="00CA2C2D">
      <w:pPr>
        <w:numPr>
          <w:ilvl w:val="0"/>
          <w:numId w:val="13"/>
        </w:numPr>
      </w:pPr>
      <w:r w:rsidRPr="00CA2C2D">
        <w:t>Additional plots/tables</w:t>
      </w:r>
    </w:p>
    <w:p w14:paraId="34AC9FDB" w14:textId="77777777" w:rsidR="00CA2C2D" w:rsidRPr="00CA2C2D" w:rsidRDefault="00CA2C2D" w:rsidP="00CA2C2D">
      <w:r w:rsidRPr="00CA2C2D">
        <w:pict w14:anchorId="28907575">
          <v:rect id="_x0000_i1100" style="width:0;height:0" o:hralign="center" o:hrstd="t" o:hr="t" fillcolor="#a0a0a0" stroked="f"/>
        </w:pict>
      </w:r>
    </w:p>
    <w:p w14:paraId="5D7D622F" w14:textId="77777777" w:rsidR="00CA2C2D" w:rsidRPr="00CA2C2D" w:rsidRDefault="00CA2C2D" w:rsidP="00CA2C2D">
      <w:pPr>
        <w:rPr>
          <w:b/>
          <w:bCs/>
        </w:rPr>
      </w:pPr>
      <w:r w:rsidRPr="00CA2C2D">
        <w:rPr>
          <w:b/>
          <w:bCs/>
        </w:rPr>
        <w:t>References</w:t>
      </w:r>
    </w:p>
    <w:p w14:paraId="2E2C85CF" w14:textId="77777777" w:rsidR="00CA2C2D" w:rsidRPr="00CA2C2D" w:rsidRDefault="00CA2C2D" w:rsidP="00CA2C2D">
      <w:pPr>
        <w:numPr>
          <w:ilvl w:val="0"/>
          <w:numId w:val="14"/>
        </w:numPr>
      </w:pPr>
      <w:r w:rsidRPr="00CA2C2D">
        <w:lastRenderedPageBreak/>
        <w:t>The R Foundation for Statistical Computing</w:t>
      </w:r>
    </w:p>
    <w:p w14:paraId="7D161CC7" w14:textId="77777777" w:rsidR="00CA2C2D" w:rsidRPr="00CA2C2D" w:rsidRDefault="00CA2C2D" w:rsidP="00CA2C2D">
      <w:pPr>
        <w:numPr>
          <w:ilvl w:val="0"/>
          <w:numId w:val="14"/>
        </w:numPr>
      </w:pPr>
      <w:r w:rsidRPr="00CA2C2D">
        <w:t xml:space="preserve">Packages: </w:t>
      </w:r>
      <w:proofErr w:type="spellStart"/>
      <w:r w:rsidRPr="00CA2C2D">
        <w:t>tidyverse</w:t>
      </w:r>
      <w:proofErr w:type="spellEnd"/>
      <w:r w:rsidRPr="00CA2C2D">
        <w:t xml:space="preserve">, </w:t>
      </w:r>
      <w:proofErr w:type="spellStart"/>
      <w:r w:rsidRPr="00CA2C2D">
        <w:t>lubridate</w:t>
      </w:r>
      <w:proofErr w:type="spellEnd"/>
      <w:r w:rsidRPr="00CA2C2D">
        <w:t xml:space="preserve">, cluster, </w:t>
      </w:r>
      <w:proofErr w:type="spellStart"/>
      <w:r w:rsidRPr="00CA2C2D">
        <w:t>factoextra</w:t>
      </w:r>
      <w:proofErr w:type="spellEnd"/>
      <w:r w:rsidRPr="00CA2C2D">
        <w:t xml:space="preserve">, </w:t>
      </w:r>
      <w:proofErr w:type="spellStart"/>
      <w:r w:rsidRPr="00CA2C2D">
        <w:t>NbClust</w:t>
      </w:r>
      <w:proofErr w:type="spellEnd"/>
    </w:p>
    <w:p w14:paraId="545B028A" w14:textId="77777777" w:rsidR="00CA2C2D" w:rsidRPr="00CA2C2D" w:rsidRDefault="00CA2C2D" w:rsidP="00CA2C2D">
      <w:r w:rsidRPr="00CA2C2D">
        <w:pict w14:anchorId="48F6C4B2">
          <v:rect id="_x0000_i1101" style="width:0;height:0" o:hralign="center" o:hrstd="t" o:hr="t" fillcolor="#a0a0a0" stroked="f"/>
        </w:pict>
      </w:r>
    </w:p>
    <w:p w14:paraId="427D58E6" w14:textId="77777777" w:rsidR="00CA2C2D" w:rsidRPr="00CA2C2D" w:rsidRDefault="00CA2C2D" w:rsidP="00CA2C2D">
      <w:r w:rsidRPr="00CA2C2D">
        <w:rPr>
          <w:b/>
          <w:bCs/>
        </w:rPr>
        <w:t>End of Report</w:t>
      </w:r>
    </w:p>
    <w:p w14:paraId="2BD0A8AB" w14:textId="77777777" w:rsidR="0092508A" w:rsidRDefault="0092508A"/>
    <w:sectPr w:rsidR="0092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34FC"/>
    <w:multiLevelType w:val="multilevel"/>
    <w:tmpl w:val="B9C2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643F"/>
    <w:multiLevelType w:val="multilevel"/>
    <w:tmpl w:val="FE7A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F5751"/>
    <w:multiLevelType w:val="multilevel"/>
    <w:tmpl w:val="1A60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D322D"/>
    <w:multiLevelType w:val="multilevel"/>
    <w:tmpl w:val="31F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75DBE"/>
    <w:multiLevelType w:val="multilevel"/>
    <w:tmpl w:val="3168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00899"/>
    <w:multiLevelType w:val="multilevel"/>
    <w:tmpl w:val="17D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A45C8"/>
    <w:multiLevelType w:val="multilevel"/>
    <w:tmpl w:val="BE52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939DF"/>
    <w:multiLevelType w:val="multilevel"/>
    <w:tmpl w:val="D530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95ECE"/>
    <w:multiLevelType w:val="multilevel"/>
    <w:tmpl w:val="BFC6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310EE"/>
    <w:multiLevelType w:val="multilevel"/>
    <w:tmpl w:val="78AE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848CC"/>
    <w:multiLevelType w:val="multilevel"/>
    <w:tmpl w:val="FA00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84379"/>
    <w:multiLevelType w:val="multilevel"/>
    <w:tmpl w:val="55B6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D7204"/>
    <w:multiLevelType w:val="multilevel"/>
    <w:tmpl w:val="C01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9492F"/>
    <w:multiLevelType w:val="multilevel"/>
    <w:tmpl w:val="C37C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411614">
    <w:abstractNumId w:val="6"/>
  </w:num>
  <w:num w:numId="2" w16cid:durableId="2097751994">
    <w:abstractNumId w:val="13"/>
  </w:num>
  <w:num w:numId="3" w16cid:durableId="1280868037">
    <w:abstractNumId w:val="8"/>
  </w:num>
  <w:num w:numId="4" w16cid:durableId="677930324">
    <w:abstractNumId w:val="3"/>
  </w:num>
  <w:num w:numId="5" w16cid:durableId="2008701849">
    <w:abstractNumId w:val="1"/>
  </w:num>
  <w:num w:numId="6" w16cid:durableId="2112434828">
    <w:abstractNumId w:val="9"/>
  </w:num>
  <w:num w:numId="7" w16cid:durableId="657541515">
    <w:abstractNumId w:val="12"/>
  </w:num>
  <w:num w:numId="8" w16cid:durableId="577247141">
    <w:abstractNumId w:val="2"/>
  </w:num>
  <w:num w:numId="9" w16cid:durableId="1623464671">
    <w:abstractNumId w:val="11"/>
  </w:num>
  <w:num w:numId="10" w16cid:durableId="631790125">
    <w:abstractNumId w:val="10"/>
  </w:num>
  <w:num w:numId="11" w16cid:durableId="46799737">
    <w:abstractNumId w:val="7"/>
  </w:num>
  <w:num w:numId="12" w16cid:durableId="2144499276">
    <w:abstractNumId w:val="5"/>
  </w:num>
  <w:num w:numId="13" w16cid:durableId="1922179927">
    <w:abstractNumId w:val="4"/>
  </w:num>
  <w:num w:numId="14" w16cid:durableId="31137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2D"/>
    <w:rsid w:val="00254137"/>
    <w:rsid w:val="0092508A"/>
    <w:rsid w:val="00A16225"/>
    <w:rsid w:val="00CA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7E84A"/>
  <w15:chartTrackingRefBased/>
  <w15:docId w15:val="{4854512B-8AF7-4EF8-A7D6-1AF63D08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 Masebe</dc:creator>
  <cp:keywords/>
  <dc:description/>
  <cp:lastModifiedBy>Thapelo Masebe</cp:lastModifiedBy>
  <cp:revision>1</cp:revision>
  <dcterms:created xsi:type="dcterms:W3CDTF">2025-05-29T07:45:00Z</dcterms:created>
  <dcterms:modified xsi:type="dcterms:W3CDTF">2025-05-29T07:53:00Z</dcterms:modified>
</cp:coreProperties>
</file>