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76B82106"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76B82106"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76B82106" w:rsidRDefault="00B7788F" w14:paraId="2819F8C6" w14:textId="76454DF1">
            <w:pPr>
              <w:spacing/>
              <w:contextualSpacing/>
              <w:jc w:val="center"/>
              <w:rPr>
                <w:rFonts w:eastAsia="Times New Roman" w:cs="Calibri" w:cstheme="minorAscii"/>
                <w:b w:val="1"/>
                <w:bCs w:val="1"/>
                <w:sz w:val="22"/>
                <w:szCs w:val="22"/>
              </w:rPr>
            </w:pPr>
            <w:r w:rsidRPr="76B82106" w:rsidR="459779B4">
              <w:rPr>
                <w:rFonts w:eastAsia="Times New Roman" w:cs="Calibri" w:cstheme="minorAscii"/>
                <w:b w:val="1"/>
                <w:bCs w:val="1"/>
                <w:sz w:val="22"/>
                <w:szCs w:val="22"/>
              </w:rPr>
              <w:t>2-26-2023</w:t>
            </w:r>
          </w:p>
        </w:tc>
        <w:tc>
          <w:tcPr>
            <w:tcW w:w="2338" w:type="dxa"/>
            <w:tcMar>
              <w:left w:w="115" w:type="dxa"/>
              <w:right w:w="115" w:type="dxa"/>
            </w:tcMar>
          </w:tcPr>
          <w:p w:rsidRPr="00B7788F" w:rsidR="00531FBF" w:rsidP="76B82106" w:rsidRDefault="00B7788F" w14:paraId="07699096" w14:textId="4065F11E">
            <w:pPr>
              <w:spacing/>
              <w:contextualSpacing/>
              <w:jc w:val="center"/>
              <w:rPr>
                <w:rFonts w:eastAsia="Times New Roman" w:cs="Calibri" w:cstheme="minorAscii"/>
                <w:b w:val="1"/>
                <w:bCs w:val="1"/>
                <w:sz w:val="22"/>
                <w:szCs w:val="22"/>
              </w:rPr>
            </w:pPr>
            <w:r w:rsidRPr="76B82106" w:rsidR="459779B4">
              <w:rPr>
                <w:rFonts w:eastAsia="Times New Roman" w:cs="Calibri" w:cstheme="minorAscii"/>
                <w:b w:val="1"/>
                <w:bCs w:val="1"/>
                <w:sz w:val="22"/>
                <w:szCs w:val="22"/>
              </w:rPr>
              <w:t>Andrew Miles</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1C963321" w:rsidP="76B82106" w:rsidRDefault="1C963321" w14:paraId="6F00E78F" w14:textId="23A655E8">
      <w:pPr>
        <w:pStyle w:val="Normal"/>
        <w:bidi w:val="0"/>
        <w:spacing w:before="0" w:beforeAutospacing="off" w:after="0" w:afterAutospacing="off" w:line="259" w:lineRule="auto"/>
        <w:ind w:left="0" w:right="0"/>
        <w:contextualSpacing/>
        <w:jc w:val="left"/>
      </w:pPr>
      <w:r w:rsidRPr="76B82106" w:rsidR="1C963321">
        <w:rPr>
          <w:rFonts w:cs="Calibri" w:cstheme="minorAscii"/>
          <w:sz w:val="22"/>
          <w:szCs w:val="22"/>
        </w:rPr>
        <w:t>Andrew Miles</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C32F3D" w:rsidP="00D47759" w:rsidRDefault="00DB5652" w14:paraId="5CE6734A" w14:textId="13E2E34C">
      <w:pPr>
        <w:spacing/>
        <w:contextualSpacing/>
        <w:rPr>
          <w:rFonts w:eastAsia="Times New Roman"/>
          <w:sz w:val="22"/>
          <w:szCs w:val="22"/>
        </w:rPr>
      </w:pPr>
      <w:r w:rsidRPr="76B82106" w:rsidR="7F7F9072">
        <w:rPr>
          <w:rFonts w:eastAsia="Times New Roman"/>
          <w:sz w:val="22"/>
          <w:szCs w:val="22"/>
        </w:rPr>
        <w:t xml:space="preserve">I chose the </w:t>
      </w:r>
      <w:r w:rsidRPr="76B82106" w:rsidR="52EBF2EA">
        <w:rPr>
          <w:rFonts w:eastAsia="Times New Roman"/>
          <w:sz w:val="22"/>
          <w:szCs w:val="22"/>
        </w:rPr>
        <w:t>RSA 2048</w:t>
      </w:r>
      <w:r w:rsidRPr="76B82106" w:rsidR="4DDD530B">
        <w:rPr>
          <w:rFonts w:eastAsia="Times New Roman"/>
          <w:sz w:val="22"/>
          <w:szCs w:val="22"/>
        </w:rPr>
        <w:t>-bit algorithm cipher</w:t>
      </w:r>
      <w:r w:rsidRPr="76B82106" w:rsidR="3B8CC6DD">
        <w:rPr>
          <w:rFonts w:eastAsia="Times New Roman"/>
          <w:sz w:val="22"/>
          <w:szCs w:val="22"/>
        </w:rPr>
        <w:t xml:space="preserve"> as the algorithm for this project. </w:t>
      </w:r>
      <w:r w:rsidRPr="76B82106" w:rsidR="508CFD27">
        <w:rPr>
          <w:rFonts w:eastAsia="Times New Roman"/>
          <w:sz w:val="22"/>
          <w:szCs w:val="22"/>
        </w:rPr>
        <w:t>RSA uses 3 numbers</w:t>
      </w:r>
      <w:r w:rsidRPr="76B82106" w:rsidR="3C286A66">
        <w:rPr>
          <w:rFonts w:eastAsia="Times New Roman"/>
          <w:sz w:val="22"/>
          <w:szCs w:val="22"/>
        </w:rPr>
        <w:t xml:space="preserve"> generated from 2 very large prime numbers</w:t>
      </w:r>
      <w:r w:rsidRPr="76B82106" w:rsidR="508CFD27">
        <w:rPr>
          <w:rFonts w:eastAsia="Times New Roman"/>
          <w:sz w:val="22"/>
          <w:szCs w:val="22"/>
        </w:rPr>
        <w:t xml:space="preserve"> that relate to each other through their factors.</w:t>
      </w:r>
      <w:r w:rsidRPr="76B82106" w:rsidR="428F00CA">
        <w:rPr>
          <w:rFonts w:eastAsia="Times New Roman"/>
          <w:sz w:val="22"/>
          <w:szCs w:val="22"/>
        </w:rPr>
        <w:t xml:space="preserve"> One of the numbers is kept as the private key, while 2 are sent as the public key. The public key is used to encrypt data sent to the server while the private key that was kept by the server is used to decrypt the data. The bit length is </w:t>
      </w:r>
      <w:r w:rsidRPr="76B82106" w:rsidR="7342D7AE">
        <w:rPr>
          <w:rFonts w:eastAsia="Times New Roman"/>
          <w:sz w:val="22"/>
          <w:szCs w:val="22"/>
        </w:rPr>
        <w:t xml:space="preserve">what decides the size of those two prime numbers we use to generate our key numbers, and the larger the bit size the harder it is to force-crack the encryption. Other encryption </w:t>
      </w:r>
      <w:r w:rsidRPr="76B82106" w:rsidR="3E30B786">
        <w:rPr>
          <w:rFonts w:eastAsia="Times New Roman"/>
          <w:sz w:val="22"/>
          <w:szCs w:val="22"/>
        </w:rPr>
        <w:t>bit sizes used to be the security norm especially since smaller bit sizes meant faster encryption and decryption. But faster computers and smarter people proved the end of smaller bit sizes, forcing the IT security world to move to higher bit level</w:t>
      </w:r>
      <w:r w:rsidRPr="76B82106" w:rsidR="3EB4E9A8">
        <w:rPr>
          <w:rFonts w:eastAsia="Times New Roman"/>
          <w:sz w:val="22"/>
          <w:szCs w:val="22"/>
        </w:rPr>
        <w:t>s as the generally accepted secure bit sizes.</w:t>
      </w:r>
      <w:r w:rsidRPr="76B82106" w:rsidR="6C216ABD">
        <w:rPr>
          <w:rFonts w:eastAsia="Times New Roman"/>
          <w:sz w:val="22"/>
          <w:szCs w:val="22"/>
        </w:rPr>
        <w:t xml:space="preserve"> It’s important to note that the random numbers that are generated should use a secure random number algorithm as well since a cipher is not secure if all </w:t>
      </w:r>
      <w:proofErr w:type="gramStart"/>
      <w:r w:rsidRPr="76B82106" w:rsidR="6C216ABD">
        <w:rPr>
          <w:rFonts w:eastAsia="Times New Roman"/>
          <w:sz w:val="22"/>
          <w:szCs w:val="22"/>
        </w:rPr>
        <w:t>it’s</w:t>
      </w:r>
      <w:proofErr w:type="gramEnd"/>
      <w:r w:rsidRPr="76B82106" w:rsidR="6C216ABD">
        <w:rPr>
          <w:rFonts w:eastAsia="Times New Roman"/>
          <w:sz w:val="22"/>
          <w:szCs w:val="22"/>
        </w:rPr>
        <w:t xml:space="preserve"> data that’s encrypted is using the same numbers to encrypt it</w:t>
      </w:r>
      <w:r w:rsidRPr="76B82106" w:rsidR="3F2AE2B0">
        <w:rPr>
          <w:rFonts w:eastAsia="Times New Roman"/>
          <w:sz w:val="22"/>
          <w:szCs w:val="22"/>
        </w:rPr>
        <w:t>, or easily guessed random numbers to encrypt it for that matter.</w:t>
      </w:r>
    </w:p>
    <w:p w:rsidR="76B82106" w:rsidP="76B82106" w:rsidRDefault="76B82106" w14:paraId="1FD926F4" w14:textId="0788C3FB">
      <w:pPr>
        <w:pStyle w:val="Normal"/>
        <w:spacing/>
        <w:contextualSpacing/>
        <w:rPr>
          <w:rFonts w:eastAsia="Times New Roman"/>
          <w:sz w:val="22"/>
          <w:szCs w:val="22"/>
        </w:rPr>
      </w:pPr>
    </w:p>
    <w:p w:rsidR="3EB4E9A8" w:rsidP="76B82106" w:rsidRDefault="3EB4E9A8" w14:paraId="1580FC9F" w14:textId="7E57BA98">
      <w:pPr>
        <w:pStyle w:val="Normal"/>
        <w:spacing/>
        <w:contextualSpacing/>
        <w:rPr>
          <w:rFonts w:eastAsia="Times New Roman"/>
          <w:sz w:val="22"/>
          <w:szCs w:val="22"/>
        </w:rPr>
      </w:pPr>
      <w:r w:rsidRPr="76B82106" w:rsidR="3EB4E9A8">
        <w:rPr>
          <w:rFonts w:eastAsia="Times New Roman"/>
          <w:sz w:val="22"/>
          <w:szCs w:val="22"/>
        </w:rPr>
        <w:t xml:space="preserve">RSA is an A-symmetric algorithm cipher, meaning it has separate values for </w:t>
      </w:r>
      <w:proofErr w:type="gramStart"/>
      <w:r w:rsidRPr="76B82106" w:rsidR="3EB4E9A8">
        <w:rPr>
          <w:rFonts w:eastAsia="Times New Roman"/>
          <w:sz w:val="22"/>
          <w:szCs w:val="22"/>
        </w:rPr>
        <w:t>the encryption</w:t>
      </w:r>
      <w:proofErr w:type="gramEnd"/>
      <w:r w:rsidRPr="76B82106" w:rsidR="3EB4E9A8">
        <w:rPr>
          <w:rFonts w:eastAsia="Times New Roman"/>
          <w:sz w:val="22"/>
          <w:szCs w:val="22"/>
        </w:rPr>
        <w:t xml:space="preserve"> and decryption. This allows for applications to </w:t>
      </w:r>
      <w:r w:rsidRPr="76B82106" w:rsidR="35981DA7">
        <w:rPr>
          <w:rFonts w:eastAsia="Times New Roman"/>
          <w:sz w:val="22"/>
          <w:szCs w:val="22"/>
        </w:rPr>
        <w:t>publish the public keys for locking data to anyone that wants one, then using a private key shared with no one to decrypt the data, therefore keeping the process of encryption safe from potential man in the middle attacks. Symmetric algorithm ciphers use the same value for encryption and decryption</w:t>
      </w:r>
      <w:r w:rsidRPr="76B82106" w:rsidR="6DD66C74">
        <w:rPr>
          <w:rFonts w:eastAsia="Times New Roman"/>
          <w:sz w:val="22"/>
          <w:szCs w:val="22"/>
        </w:rPr>
        <w:t xml:space="preserve"> which is great for many circumstances but for web servers that need to pass that key out to a client it only creates problems with the privacy of that encryption/decryption ke</w:t>
      </w:r>
      <w:r w:rsidRPr="76B82106" w:rsidR="28633AB3">
        <w:rPr>
          <w:rFonts w:eastAsia="Times New Roman"/>
          <w:sz w:val="22"/>
          <w:szCs w:val="22"/>
        </w:rPr>
        <w:t xml:space="preserve">y. </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18CC0D08" w:rsidP="76B82106" w:rsidRDefault="18CC0D08" w14:paraId="78C2DC0B" w14:textId="462866C3">
      <w:pPr>
        <w:pStyle w:val="Normal"/>
        <w:spacing/>
        <w:contextualSpacing/>
      </w:pPr>
      <w:r w:rsidR="18CC0D08">
        <w:drawing>
          <wp:inline wp14:editId="52AA2A86" wp14:anchorId="53F46F1A">
            <wp:extent cx="4572000" cy="4038600"/>
            <wp:effectExtent l="0" t="0" r="0" b="0"/>
            <wp:docPr id="1214778459" name="" title=""/>
            <wp:cNvGraphicFramePr>
              <a:graphicFrameLocks noChangeAspect="1"/>
            </wp:cNvGraphicFramePr>
            <a:graphic>
              <a:graphicData uri="http://schemas.openxmlformats.org/drawingml/2006/picture">
                <pic:pic>
                  <pic:nvPicPr>
                    <pic:cNvPr id="0" name=""/>
                    <pic:cNvPicPr/>
                  </pic:nvPicPr>
                  <pic:blipFill>
                    <a:blip r:embed="R88192921a51846ab">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20F6E6D7" w:rsidP="76B82106" w:rsidRDefault="20F6E6D7" w14:paraId="4CF388FE" w14:textId="77B39B9E">
      <w:pPr>
        <w:pStyle w:val="Normal"/>
        <w:spacing/>
        <w:contextualSpacing/>
      </w:pPr>
      <w:r w:rsidR="20F6E6D7">
        <w:drawing>
          <wp:inline wp14:editId="47FFDC5E" wp14:anchorId="3BCB723A">
            <wp:extent cx="4572000" cy="1323975"/>
            <wp:effectExtent l="0" t="0" r="0" b="0"/>
            <wp:docPr id="1158292730" name="" title=""/>
            <wp:cNvGraphicFramePr>
              <a:graphicFrameLocks noChangeAspect="1"/>
            </wp:cNvGraphicFramePr>
            <a:graphic>
              <a:graphicData uri="http://schemas.openxmlformats.org/drawingml/2006/picture">
                <pic:pic>
                  <pic:nvPicPr>
                    <pic:cNvPr id="0" name=""/>
                    <pic:cNvPicPr/>
                  </pic:nvPicPr>
                  <pic:blipFill>
                    <a:blip r:embed="Rfef330008cf84e6c">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88A775A" w:rsidP="76B82106" w:rsidRDefault="088A775A" w14:paraId="5922EE11" w14:textId="48AAAD12">
      <w:pPr>
        <w:pStyle w:val="Normal"/>
        <w:spacing/>
        <w:contextualSpacing/>
      </w:pPr>
      <w:r w:rsidR="088A775A">
        <w:drawing>
          <wp:inline wp14:editId="4D0FAB9C" wp14:anchorId="51119E06">
            <wp:extent cx="4572000" cy="1323975"/>
            <wp:effectExtent l="0" t="0" r="0" b="0"/>
            <wp:docPr id="1085651134" name="" title=""/>
            <wp:cNvGraphicFramePr>
              <a:graphicFrameLocks noChangeAspect="1"/>
            </wp:cNvGraphicFramePr>
            <a:graphic>
              <a:graphicData uri="http://schemas.openxmlformats.org/drawingml/2006/picture">
                <pic:pic>
                  <pic:nvPicPr>
                    <pic:cNvPr id="0" name=""/>
                    <pic:cNvPicPr/>
                  </pic:nvPicPr>
                  <pic:blipFill>
                    <a:blip r:embed="Rcbf8adcd3a38419b">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0A9429FE" w:rsidP="76B82106" w:rsidRDefault="0A9429FE" w14:paraId="12B2264F" w14:textId="586AFD6A">
      <w:pPr>
        <w:pStyle w:val="Normal"/>
        <w:spacing/>
        <w:contextualSpacing/>
      </w:pPr>
      <w:r w:rsidR="0A9429FE">
        <w:drawing>
          <wp:inline wp14:editId="5AC508B7" wp14:anchorId="199FD00D">
            <wp:extent cx="4572000" cy="3924300"/>
            <wp:effectExtent l="0" t="0" r="0" b="0"/>
            <wp:docPr id="1587263557" name="" title=""/>
            <wp:cNvGraphicFramePr>
              <a:graphicFrameLocks noChangeAspect="1"/>
            </wp:cNvGraphicFramePr>
            <a:graphic>
              <a:graphicData uri="http://schemas.openxmlformats.org/drawingml/2006/picture">
                <pic:pic>
                  <pic:nvPicPr>
                    <pic:cNvPr id="0" name=""/>
                    <pic:cNvPicPr/>
                  </pic:nvPicPr>
                  <pic:blipFill>
                    <a:blip r:embed="R0d5fb6b784c24802">
                      <a:extLst>
                        <a:ext xmlns:a="http://schemas.openxmlformats.org/drawingml/2006/main" uri="{28A0092B-C50C-407E-A947-70E740481C1C}">
                          <a14:useLocalDpi val="0"/>
                        </a:ext>
                      </a:extLst>
                    </a:blip>
                    <a:stretch>
                      <a:fillRect/>
                    </a:stretch>
                  </pic:blipFill>
                  <pic:spPr>
                    <a:xfrm>
                      <a:off x="0" y="0"/>
                      <a:ext cx="4572000" cy="3924300"/>
                    </a:xfrm>
                    <a:prstGeom prst="rect">
                      <a:avLst/>
                    </a:prstGeom>
                  </pic:spPr>
                </pic:pic>
              </a:graphicData>
            </a:graphic>
          </wp:inline>
        </w:drawing>
      </w:r>
    </w:p>
    <w:p w:rsidR="1CD6510F" w:rsidP="76B82106" w:rsidRDefault="1CD6510F" w14:paraId="0BCF26AD" w14:textId="08AD124C">
      <w:pPr>
        <w:pStyle w:val="Normal"/>
        <w:spacing/>
        <w:contextualSpacing/>
      </w:pPr>
      <w:r w:rsidR="1CD6510F">
        <w:drawing>
          <wp:inline wp14:editId="27D01C34" wp14:anchorId="755A646D">
            <wp:extent cx="5934075" cy="4017863"/>
            <wp:effectExtent l="0" t="0" r="0" b="0"/>
            <wp:docPr id="1705817373" name="" title=""/>
            <wp:cNvGraphicFramePr>
              <a:graphicFrameLocks noChangeAspect="1"/>
            </wp:cNvGraphicFramePr>
            <a:graphic>
              <a:graphicData uri="http://schemas.openxmlformats.org/drawingml/2006/picture">
                <pic:pic>
                  <pic:nvPicPr>
                    <pic:cNvPr id="0" name=""/>
                    <pic:cNvPicPr/>
                  </pic:nvPicPr>
                  <pic:blipFill>
                    <a:blip r:embed="R9cab82e294d142d3">
                      <a:extLst>
                        <a:ext xmlns:a="http://schemas.openxmlformats.org/drawingml/2006/main" uri="{28A0092B-C50C-407E-A947-70E740481C1C}">
                          <a14:useLocalDpi val="0"/>
                        </a:ext>
                      </a:extLst>
                    </a:blip>
                    <a:stretch>
                      <a:fillRect/>
                    </a:stretch>
                  </pic:blipFill>
                  <pic:spPr>
                    <a:xfrm>
                      <a:off x="0" y="0"/>
                      <a:ext cx="5934075" cy="4017863"/>
                    </a:xfrm>
                    <a:prstGeom prst="rect">
                      <a:avLst/>
                    </a:prstGeom>
                  </pic:spPr>
                </pic:pic>
              </a:graphicData>
            </a:graphic>
          </wp:inline>
        </w:drawing>
      </w:r>
    </w:p>
    <w:p w:rsidR="76B82106" w:rsidP="76B82106" w:rsidRDefault="76B82106" w14:paraId="78483529" w14:textId="7A5A398C">
      <w:pPr>
        <w:pStyle w:val="Normal"/>
        <w:spacing/>
        <w:contextualSpacing/>
      </w:pP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4044A" w:rsidP="76B82106" w:rsidRDefault="00DB5652" w14:paraId="1F425485" w14:textId="1B3113B4">
      <w:pPr>
        <w:pStyle w:val="Normal"/>
        <w:spacing/>
        <w:contextualSpacing/>
      </w:pPr>
      <w:r w:rsidR="11225E98">
        <w:drawing>
          <wp:inline wp14:editId="0BACD832" wp14:anchorId="126811B8">
            <wp:extent cx="4572000" cy="3924300"/>
            <wp:effectExtent l="0" t="0" r="0" b="0"/>
            <wp:docPr id="1206395899" name="" title=""/>
            <wp:cNvGraphicFramePr>
              <a:graphicFrameLocks noChangeAspect="1"/>
            </wp:cNvGraphicFramePr>
            <a:graphic>
              <a:graphicData uri="http://schemas.openxmlformats.org/drawingml/2006/picture">
                <pic:pic>
                  <pic:nvPicPr>
                    <pic:cNvPr id="0" name=""/>
                    <pic:cNvPicPr/>
                  </pic:nvPicPr>
                  <pic:blipFill>
                    <a:blip r:embed="R7fef5225e2a24617">
                      <a:extLst>
                        <a:ext xmlns:a="http://schemas.openxmlformats.org/drawingml/2006/main" uri="{28A0092B-C50C-407E-A947-70E740481C1C}">
                          <a14:useLocalDpi val="0"/>
                        </a:ext>
                      </a:extLst>
                    </a:blip>
                    <a:stretch>
                      <a:fillRect/>
                    </a:stretch>
                  </pic:blipFill>
                  <pic:spPr>
                    <a:xfrm>
                      <a:off x="0" y="0"/>
                      <a:ext cx="4572000" cy="3924300"/>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20D193F" w:rsidP="00D47759" w:rsidRDefault="00DB5652" w14:paraId="0624AD01" w14:textId="2C13F6A8">
      <w:pPr>
        <w:spacing/>
        <w:contextualSpacing/>
        <w:rPr>
          <w:rFonts w:eastAsia="Times New Roman"/>
          <w:sz w:val="22"/>
          <w:szCs w:val="22"/>
        </w:rPr>
      </w:pPr>
      <w:r w:rsidRPr="76B82106" w:rsidR="2B858BD2">
        <w:rPr>
          <w:rFonts w:eastAsia="Times New Roman"/>
          <w:sz w:val="22"/>
          <w:szCs w:val="22"/>
        </w:rPr>
        <w:t>In my code refactoring, I added an endpoint in the Spring API that accepted requests at “/</w:t>
      </w:r>
      <w:proofErr w:type="spellStart"/>
      <w:r w:rsidRPr="76B82106" w:rsidR="2B858BD2">
        <w:rPr>
          <w:rFonts w:eastAsia="Times New Roman"/>
          <w:sz w:val="22"/>
          <w:szCs w:val="22"/>
        </w:rPr>
        <w:t>checkCheckSum</w:t>
      </w:r>
      <w:proofErr w:type="spellEnd"/>
      <w:r w:rsidRPr="76B82106" w:rsidR="2B858BD2">
        <w:rPr>
          <w:rFonts w:eastAsia="Times New Roman"/>
          <w:sz w:val="22"/>
          <w:szCs w:val="22"/>
        </w:rPr>
        <w:t>” and returned a random hashed hex string from a static string of data</w:t>
      </w:r>
      <w:r w:rsidRPr="76B82106" w:rsidR="42BCEE06">
        <w:rPr>
          <w:rFonts w:eastAsia="Times New Roman"/>
          <w:sz w:val="22"/>
          <w:szCs w:val="22"/>
        </w:rPr>
        <w:t xml:space="preserve"> along with my name. I went through the Vulnerability Assessment Process Flow diagram after completing my refactoring and found that code Error, code Quality an</w:t>
      </w:r>
      <w:r w:rsidRPr="76B82106" w:rsidR="2AAF2ADC">
        <w:rPr>
          <w:rFonts w:eastAsia="Times New Roman"/>
          <w:sz w:val="22"/>
          <w:szCs w:val="22"/>
        </w:rPr>
        <w:t xml:space="preserve">d API security sections all applied to my code. In my programming I made sure to avoid those by not printing out error information to the website rendered back to the client. I also made sure to use try and catch statements to avoid any potential code failures that would crash the web server. </w:t>
      </w:r>
      <w:r w:rsidRPr="76B82106" w:rsidR="62ED79A9">
        <w:rPr>
          <w:rFonts w:eastAsia="Times New Roman"/>
          <w:sz w:val="22"/>
          <w:szCs w:val="22"/>
        </w:rPr>
        <w:t>I made sure to check my API end point I added to ensure it didn’t send back data in any kind of unsecure way.</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Pr="00B7788F" w:rsidR="00974AE3" w:rsidP="00D47759" w:rsidRDefault="620D193F" w14:paraId="052C684F" w14:textId="31A0E2D8">
      <w:pPr>
        <w:spacing/>
        <w:contextualSpacing/>
        <w:rPr>
          <w:rFonts w:eastAsia="Times New Roman"/>
          <w:sz w:val="22"/>
          <w:szCs w:val="22"/>
        </w:rPr>
      </w:pPr>
      <w:r w:rsidRPr="76B82106" w:rsidR="78450736">
        <w:rPr>
          <w:rFonts w:eastAsia="Times New Roman"/>
          <w:sz w:val="22"/>
          <w:szCs w:val="22"/>
        </w:rPr>
        <w:t xml:space="preserve">By using OWASP’s </w:t>
      </w:r>
      <w:r w:rsidRPr="76B82106" w:rsidR="7490CBFA">
        <w:rPr>
          <w:rFonts w:eastAsia="Times New Roman"/>
          <w:sz w:val="22"/>
          <w:szCs w:val="22"/>
        </w:rPr>
        <w:t>decency</w:t>
      </w:r>
      <w:r w:rsidRPr="76B82106" w:rsidR="78450736">
        <w:rPr>
          <w:rFonts w:eastAsia="Times New Roman"/>
          <w:sz w:val="22"/>
          <w:szCs w:val="22"/>
        </w:rPr>
        <w:t xml:space="preserve"> check software, I used </w:t>
      </w:r>
      <w:proofErr w:type="gramStart"/>
      <w:r w:rsidRPr="76B82106" w:rsidR="78450736">
        <w:rPr>
          <w:rFonts w:eastAsia="Times New Roman"/>
          <w:sz w:val="22"/>
          <w:szCs w:val="22"/>
        </w:rPr>
        <w:t>a</w:t>
      </w:r>
      <w:proofErr w:type="gramEnd"/>
      <w:r w:rsidRPr="76B82106" w:rsidR="78450736">
        <w:rPr>
          <w:rFonts w:eastAsia="Times New Roman"/>
          <w:sz w:val="22"/>
          <w:szCs w:val="22"/>
        </w:rPr>
        <w:t xml:space="preserve"> Industry Standard software tool to statically test my code. I also made sure to use </w:t>
      </w:r>
      <w:r w:rsidRPr="76B82106" w:rsidR="6ED44BAC">
        <w:rPr>
          <w:rFonts w:eastAsia="Times New Roman"/>
          <w:sz w:val="22"/>
          <w:szCs w:val="22"/>
        </w:rPr>
        <w:t>industry</w:t>
      </w:r>
      <w:r w:rsidRPr="76B82106" w:rsidR="78450736">
        <w:rPr>
          <w:rFonts w:eastAsia="Times New Roman"/>
          <w:sz w:val="22"/>
          <w:szCs w:val="22"/>
        </w:rPr>
        <w:t xml:space="preserve"> standard best practices in code </w:t>
      </w:r>
      <w:r w:rsidRPr="76B82106" w:rsidR="67EDF215">
        <w:rPr>
          <w:rFonts w:eastAsia="Times New Roman"/>
          <w:sz w:val="22"/>
          <w:szCs w:val="22"/>
        </w:rPr>
        <w:t>hygiene</w:t>
      </w:r>
      <w:r w:rsidRPr="76B82106" w:rsidR="78450736">
        <w:rPr>
          <w:rFonts w:eastAsia="Times New Roman"/>
          <w:sz w:val="22"/>
          <w:szCs w:val="22"/>
        </w:rPr>
        <w:t xml:space="preserve"> by using comments as well as checking approved project security diagrams to verify that </w:t>
      </w:r>
      <w:r w:rsidRPr="76B82106" w:rsidR="27F8F53F">
        <w:rPr>
          <w:rFonts w:eastAsia="Times New Roman"/>
          <w:sz w:val="22"/>
          <w:szCs w:val="22"/>
        </w:rPr>
        <w:t xml:space="preserve">applicable areas of security were covered by my code. </w:t>
      </w:r>
      <w:r w:rsidRPr="76B82106" w:rsidR="27F8F53F">
        <w:rPr>
          <w:rFonts w:eastAsia="Times New Roman"/>
          <w:sz w:val="22"/>
          <w:szCs w:val="22"/>
        </w:rPr>
        <w:t>It’s</w:t>
      </w:r>
      <w:r w:rsidRPr="76B82106" w:rsidR="27F8F53F">
        <w:rPr>
          <w:rFonts w:eastAsia="Times New Roman"/>
          <w:sz w:val="22"/>
          <w:szCs w:val="22"/>
        </w:rPr>
        <w:t xml:space="preserve"> </w:t>
      </w:r>
      <w:r w:rsidRPr="76B82106" w:rsidR="27F8F53F">
        <w:rPr>
          <w:rFonts w:eastAsia="Times New Roman"/>
          <w:sz w:val="22"/>
          <w:szCs w:val="22"/>
        </w:rPr>
        <w:t>very important</w:t>
      </w:r>
      <w:r w:rsidRPr="76B82106" w:rsidR="27F8F53F">
        <w:rPr>
          <w:rFonts w:eastAsia="Times New Roman"/>
          <w:sz w:val="22"/>
          <w:szCs w:val="22"/>
        </w:rPr>
        <w:t xml:space="preserve"> to use industry’s best practices because cyber security is always changing and security vulnerabilities</w:t>
      </w:r>
      <w:r w:rsidRPr="76B82106" w:rsidR="3F89B6A5">
        <w:rPr>
          <w:rFonts w:eastAsia="Times New Roman"/>
          <w:sz w:val="22"/>
          <w:szCs w:val="22"/>
        </w:rPr>
        <w:t xml:space="preserve"> are always a probable risk that could jeopardize the company and its assets, but also jeopardize the lives of employees that work there. Data that is breached could expose employees or </w:t>
      </w:r>
      <w:r w:rsidRPr="76B82106" w:rsidR="2542BFA2">
        <w:rPr>
          <w:rFonts w:eastAsia="Times New Roman"/>
          <w:sz w:val="22"/>
          <w:szCs w:val="22"/>
        </w:rPr>
        <w:t xml:space="preserve">customers or even leave company finances open for public access. That is why </w:t>
      </w:r>
      <w:r w:rsidRPr="76B82106" w:rsidR="2542BFA2">
        <w:rPr>
          <w:rFonts w:eastAsia="Times New Roman"/>
          <w:sz w:val="22"/>
          <w:szCs w:val="22"/>
        </w:rPr>
        <w:t>it’s</w:t>
      </w:r>
      <w:r w:rsidRPr="76B82106" w:rsidR="2542BFA2">
        <w:rPr>
          <w:rFonts w:eastAsia="Times New Roman"/>
          <w:sz w:val="22"/>
          <w:szCs w:val="22"/>
        </w:rPr>
        <w:t xml:space="preserve"> important to follow up to date industry standard best practices.</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7EC0FEE"/>
    <w:rsid w:val="088A775A"/>
    <w:rsid w:val="0A9429FE"/>
    <w:rsid w:val="11225E98"/>
    <w:rsid w:val="13DEBD89"/>
    <w:rsid w:val="17777C8C"/>
    <w:rsid w:val="18CC0D08"/>
    <w:rsid w:val="195DB78F"/>
    <w:rsid w:val="1AB70AD4"/>
    <w:rsid w:val="1BE9CF6E"/>
    <w:rsid w:val="1C963321"/>
    <w:rsid w:val="1CD6510F"/>
    <w:rsid w:val="1E7962C2"/>
    <w:rsid w:val="1F8A7BF7"/>
    <w:rsid w:val="1FA2FC07"/>
    <w:rsid w:val="1FCCF913"/>
    <w:rsid w:val="20F6E6D7"/>
    <w:rsid w:val="2168C974"/>
    <w:rsid w:val="236039E6"/>
    <w:rsid w:val="2542BFA2"/>
    <w:rsid w:val="275A6BDC"/>
    <w:rsid w:val="27958DDC"/>
    <w:rsid w:val="27F8F53F"/>
    <w:rsid w:val="28633AB3"/>
    <w:rsid w:val="2AAF2ADC"/>
    <w:rsid w:val="2B858BD2"/>
    <w:rsid w:val="2CB369A1"/>
    <w:rsid w:val="2E5D5C8F"/>
    <w:rsid w:val="2ED77C70"/>
    <w:rsid w:val="2EFC8D67"/>
    <w:rsid w:val="2F43C643"/>
    <w:rsid w:val="30985DC8"/>
    <w:rsid w:val="30A2BF11"/>
    <w:rsid w:val="329BBDBD"/>
    <w:rsid w:val="3322AB25"/>
    <w:rsid w:val="347D29E8"/>
    <w:rsid w:val="349EB086"/>
    <w:rsid w:val="34DE4AA0"/>
    <w:rsid w:val="350B5E4D"/>
    <w:rsid w:val="35981DA7"/>
    <w:rsid w:val="35D35E7F"/>
    <w:rsid w:val="36EA7BDB"/>
    <w:rsid w:val="388AACF2"/>
    <w:rsid w:val="39DFCB8F"/>
    <w:rsid w:val="3AE22101"/>
    <w:rsid w:val="3B88BB03"/>
    <w:rsid w:val="3B8CC6DD"/>
    <w:rsid w:val="3BC013C1"/>
    <w:rsid w:val="3C286A66"/>
    <w:rsid w:val="3DE4748B"/>
    <w:rsid w:val="3E30B786"/>
    <w:rsid w:val="3EB4E9A8"/>
    <w:rsid w:val="3F2AE2B0"/>
    <w:rsid w:val="3F89B6A5"/>
    <w:rsid w:val="4007FAAC"/>
    <w:rsid w:val="404D9622"/>
    <w:rsid w:val="40B66F18"/>
    <w:rsid w:val="41D0B8F8"/>
    <w:rsid w:val="428F00CA"/>
    <w:rsid w:val="42BCEE06"/>
    <w:rsid w:val="4367E0A2"/>
    <w:rsid w:val="44136985"/>
    <w:rsid w:val="454174DB"/>
    <w:rsid w:val="454BA6E7"/>
    <w:rsid w:val="459779B4"/>
    <w:rsid w:val="46225101"/>
    <w:rsid w:val="47F056AF"/>
    <w:rsid w:val="488347A9"/>
    <w:rsid w:val="48E6DAA8"/>
    <w:rsid w:val="4A82AB09"/>
    <w:rsid w:val="4B72F287"/>
    <w:rsid w:val="4DDD530B"/>
    <w:rsid w:val="4E510242"/>
    <w:rsid w:val="5018F677"/>
    <w:rsid w:val="508CFD27"/>
    <w:rsid w:val="51391587"/>
    <w:rsid w:val="52EBF2EA"/>
    <w:rsid w:val="564F01DF"/>
    <w:rsid w:val="56954D80"/>
    <w:rsid w:val="5A02075A"/>
    <w:rsid w:val="5B4E0FBE"/>
    <w:rsid w:val="5B587107"/>
    <w:rsid w:val="5B7C1F8A"/>
    <w:rsid w:val="5B95489A"/>
    <w:rsid w:val="5DD73C14"/>
    <w:rsid w:val="604FE896"/>
    <w:rsid w:val="620D193F"/>
    <w:rsid w:val="6292A5E1"/>
    <w:rsid w:val="62ED79A9"/>
    <w:rsid w:val="64559A6F"/>
    <w:rsid w:val="64E978A9"/>
    <w:rsid w:val="67EDF215"/>
    <w:rsid w:val="681DCBB2"/>
    <w:rsid w:val="69DDBFCF"/>
    <w:rsid w:val="69EDBCD2"/>
    <w:rsid w:val="6AC4DBF3"/>
    <w:rsid w:val="6C216ABD"/>
    <w:rsid w:val="6C60AC54"/>
    <w:rsid w:val="6CCFDF39"/>
    <w:rsid w:val="6D4E6B20"/>
    <w:rsid w:val="6DD66C74"/>
    <w:rsid w:val="6ED44BAC"/>
    <w:rsid w:val="7101F37A"/>
    <w:rsid w:val="71341D77"/>
    <w:rsid w:val="7342D7AE"/>
    <w:rsid w:val="734D990D"/>
    <w:rsid w:val="7424CF0C"/>
    <w:rsid w:val="7473ABBF"/>
    <w:rsid w:val="7490CBFA"/>
    <w:rsid w:val="76B82106"/>
    <w:rsid w:val="780C6AC2"/>
    <w:rsid w:val="783D8A15"/>
    <w:rsid w:val="78450736"/>
    <w:rsid w:val="798F12C6"/>
    <w:rsid w:val="7AA95D77"/>
    <w:rsid w:val="7C567870"/>
    <w:rsid w:val="7F7F9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88192921a51846ab" /><Relationship Type="http://schemas.openxmlformats.org/officeDocument/2006/relationships/image" Target="/media/image4.png" Id="Rfef330008cf84e6c" /><Relationship Type="http://schemas.openxmlformats.org/officeDocument/2006/relationships/image" Target="/media/image5.png" Id="Rcbf8adcd3a38419b" /><Relationship Type="http://schemas.openxmlformats.org/officeDocument/2006/relationships/image" Target="/media/image6.png" Id="R0d5fb6b784c24802" /><Relationship Type="http://schemas.openxmlformats.org/officeDocument/2006/relationships/image" Target="/media/image7.png" Id="R9cab82e294d142d3" /><Relationship Type="http://schemas.openxmlformats.org/officeDocument/2006/relationships/image" Target="/media/image8.png" Id="R7fef5225e2a24617" /><Relationship Type="http://schemas.openxmlformats.org/officeDocument/2006/relationships/glossaryDocument" Target="glossary/document.xml" Id="R8117b23d1b7a44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f9a156-e874-4c76-920a-9b1a616783d0}"/>
      </w:docPartPr>
      <w:docPartBody>
        <w:p w14:paraId="4088AE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Miles, Andrew</lastModifiedBy>
  <revision>51</revision>
  <dcterms:created xsi:type="dcterms:W3CDTF">2022-04-20T12:43:00.0000000Z</dcterms:created>
  <dcterms:modified xsi:type="dcterms:W3CDTF">2023-02-26T10:20:33.0520107Z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