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Foga-Tech International — Jalons d'exécution</w:t>
      </w:r>
    </w:p>
    <w:p>
      <w:pPr>
        <w:spacing w:after="120"/>
      </w:pPr>
      <w:r>
        <w:t xml:space="preserve">Version 0.2 du 10 octobre 2026 (v0.1 corrigée après l'analyse des manques : registre papier dès le 12 octobre, état des lieux comptable, copie hors site, formation, point hebdomadaire, charge estimée, J09 scindé). Calendrier du programme d'exécution : archivage comptable et mise en ligne de l'ERP jusqu'au 31 octobre, puis secrétariat numérique jusqu'à la fin de l'année.</w:t>
      </w:r>
    </w:p>
    <w:p>
      <w:pPr>
        <w:spacing w:after="120"/>
      </w:pPr>
      <w:r>
        <w:t xml:space="preserve">Lecture du tableau : J = jalon ; Sem. = semaine du calendrier (S42 commence le lundi 12 octobre) ; jours ouvrés du lundi au vendredi, samedi gardé en réserve ; les dates du week-end sont indiquées lorsqu'un jalon les utilise. Les jours fériés sont à vérifier au calendrier officiel, notamment le 25 décembre. Les noms des responsables sont à renseigner. La colonne « Charge » est une estimation en jours-personne, à recaler après la mesure faite sur les 50 pièces d'essai (J06).</w:t>
      </w:r>
    </w:p>
    <w:p>
      <w:pPr>
        <w:pStyle w:val="Heading1"/>
      </w:pPr>
      <w:r>
        <w:t xml:space="preserve">1. Vue par semaine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2"/>
        <w:gridCol w:w="3027"/>
        <w:gridCol w:w="7569"/>
        <w:gridCol w:w="3180"/>
      </w:tblGrid>
      <w:tr>
        <w:trPr>
          <w:tblHeader/>
        </w:trPr>
        <w:tc>
          <w:tcPr>
            <w:tcW w:type="dxa" w:w="13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Semaine</w:t>
            </w:r>
          </w:p>
        </w:tc>
        <w:tc>
          <w:tcPr>
            <w:tcW w:type="dxa" w:w="3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Objectif de la semaine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Jalons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S41</w:t>
            </w:r>
          </w:p>
        </w:tc>
        <w:tc>
          <w:tcPr>
            <w:tcW w:type="dxa" w:w="3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 10 et dim 11 oct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Lancer l'inventaire des pièces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J02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3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12 au ven 16 oct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Démarrer le registre papier, cadrer, figer les règles, état des lieux comptable, mettre l'ERP en ligne, tester le modèle sur 50 pièces, former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J00 à J09b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S43</w:t>
            </w:r>
          </w:p>
        </w:tc>
        <w:tc>
          <w:tcPr>
            <w:tcW w:type="dxa" w:w="3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19 au ven 23 oct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Archiver en masse les deux années suivantes, revue de charge, point hebdomadaire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J10, J11, J12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S44</w:t>
            </w:r>
          </w:p>
        </w:tc>
        <w:tc>
          <w:tcPr>
            <w:tcW w:type="dxa" w:w="3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26 au ven 30 oct, sam 31 oct réserve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Contrôler, corriger, sauvegarder, remettre le chantier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J13 à J17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S45</w:t>
            </w:r>
          </w:p>
        </w:tc>
        <w:tc>
          <w:tcPr>
            <w:tcW w:type="dxa" w:w="3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2 au ven 6 nov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Bilan du chantier, décision de lancer le secrétariat numérique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J18, J19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S46</w:t>
            </w:r>
          </w:p>
        </w:tc>
        <w:tc>
          <w:tcPr>
            <w:tcW w:type="dxa" w:w="3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9 au ven 13 nov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Registre du courrier et journal d'audit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J20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S47 à S50</w:t>
            </w:r>
          </w:p>
        </w:tc>
        <w:tc>
          <w:tcPr>
            <w:tcW w:type="dxa" w:w="3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16 nov au ven 11 déc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 ombre : les agents proposent, le secrétariat décide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J21, J22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S51</w:t>
            </w:r>
          </w:p>
        </w:tc>
        <w:tc>
          <w:tcPr>
            <w:tcW w:type="dxa" w:w="3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14 au ven 18 déc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Décision de passage selon la fiabilité mesurée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J23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S52</w:t>
            </w:r>
          </w:p>
        </w:tc>
        <w:tc>
          <w:tcPr>
            <w:tcW w:type="dxa" w:w="3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21 au ven 25 déc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Classement et archivage automatiques sous contrôle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J24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Janvier 2027</w:t>
            </w:r>
          </w:p>
        </w:tc>
        <w:tc>
          <w:tcPr>
            <w:tcW w:type="dxa" w:w="3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planifier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Brouillons, relances, contre-contrôle, recherche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J25</w:t>
            </w:r>
          </w:p>
        </w:tc>
      </w:tr>
    </w:tbl>
    <w:p/>
    <w:p>
      <w:pPr>
        <w:pStyle w:val="Heading1"/>
      </w:pPr>
      <w:r>
        <w:t xml:space="preserve">2. Tableau des jalons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832"/>
        <w:gridCol w:w="1665"/>
        <w:gridCol w:w="3481"/>
        <w:gridCol w:w="4087"/>
        <w:gridCol w:w="1967"/>
        <w:gridCol w:w="832"/>
        <w:gridCol w:w="1518"/>
      </w:tblGrid>
      <w:tr>
        <w:trPr>
          <w:tblHeader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Jour(s) et dates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Jalon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Livrable et critère de validation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Charge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J00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12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Registre papier et tampon « REÇU LE » en service, numérotation FT-CE à partir de ce jour ; courrier antérieur classé dans un dossier « avant registre »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Premier courrier du jour numéroté FT-CE-2026-0001 ; registre paraphé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Secrétariat, Direction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0,3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J01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12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Décisions de cadrage : jeu de règles de référence, responsable de validation, intelligence artificielle externe oui ou non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Décisions écrites ; question de la durée de conservation posée à l'expert-comptable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J02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S41 et 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 10 oct au mar 13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Inventaire des pièces par année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Tableau du nombre de pièces par année et par type, pièces manquantes repérées, date du dernier lot connue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Comptable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J02b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 13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État des lieux comptable : où sont les trois exercices (Excel, papier, logiciel, expert-comptable), exercice comptable, état de clôture, comptes bancaires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Note d'une page signée du comptable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Comptable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J03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12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 Desktop démarré, image de l'ERP testée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Construction réussie, page de santé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/healthz</w:t>
            </w:r>
            <w:r>
              <w:rPr>
                <w:sz w:val="18"/>
                <w:szCs w:val="18"/>
              </w:rPr>
              <w:t xml:space="preserve"> répond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J04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 13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Règles figées : arborescence, nommage, champs de l'index ; outil de tri réglé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 de règles signé par la Direction et le responsable de validation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Direction, responsable de validation, développeur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J01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J04b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 13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Méthode de reprise des écritures choisie (saisie, import, re-saisie depuis les pièces) et nombre d'écritures par exercice estimé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Décision écrite ; estimation chiffrée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Comptable, développeur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J02b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J05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 13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Accord de la Direction pour la mise en ligne de l'ERP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Accord écrit, serveur et volume identifiés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J03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J06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 14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Sauvegarde restaurée avec un fichier d'essai ; 50 pièces traitées de bout en bout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Restauration réussie ; collecte, tri, classement et index validés sur 50 pièces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Développeur, comptable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1,5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J04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J06b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 14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Première copie hors site de l'archive et de la base vérifiée (règle des trois copies)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Copie sur stockage en ligne lue depuis un autre poste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0,3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J06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J06c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jeu 15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Temps par pièce mesuré sur les 50 pièces d'essai ; plan de S43 recalculé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Taux de pièces par heure ; S43 confirmée ou périmètre réduit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Développeur, comptable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J06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J06d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jeu 15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Demi-journée de formation du comptable et de l'aide au tri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Liste de contrôle de collecte et règles de nommage appliquées sur 10 pièces sans erreur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J04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J07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 14 et jeu 15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ERP installé sur le serveur avec volume persistant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Après redémarrage, la base et les fichiers sont toujours présents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1,5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J05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J08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 16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Table des pièces et champ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piece_id</w:t>
            </w:r>
            <w:r>
              <w:rPr>
                <w:sz w:val="18"/>
                <w:szCs w:val="18"/>
              </w:rPr>
              <w:t xml:space="preserve"> dans l'ERP ; décision go ou no-go de l'archivage en masse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écran ouvre la pièce depuis l'écriture ; décision écrite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Développeur, Direction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J06, J07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J09a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 14 au ven 16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Année la plus ancienne classée et indexée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100 % de l'inventaire de l'année classé ou déclaré manquant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Comptable, aide au tri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J06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J09b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S43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19 et mar 20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Écritures de l'année la plus ancienne saisies ou reprises avec l'identifiant de pièce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Chaque écriture cite sa pièce ou un motif de pièce manquante ; méthode de reprise de J04b appliquée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Comptable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J08, J09a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J10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S43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19 au ven 23 oct, sam 24 réserve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Deux années suivantes classées et indexées, aide au tri mobilisée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Mêmes critères que J09 pour chaque année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Comptable, aide au tri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J09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J11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S43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 23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Revue de charge à mi-parcours et premier point hebdomadaire de 30 minutes (puis chaque vendredi)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Taux de pièces traitées comparé au plan ; si retard, on traite d'abord les pièces des plus gros montants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Direction, développeur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0,3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J10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J12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S43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 23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Durée de conservation confirmée par l'expert-comptable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Réponse écrite ; aucune destruction de papier avant cette réponse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Comptable, Direction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J01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J13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S44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26 et mar 27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Pièces manquantes traitées et saisies terminées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Duplicata demandé ou attestation interne signée par la Direction pour chaque pièce manquante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Comptable, Direction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1,5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J10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J14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S44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 28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Contrôle d'échantillon, contrôles inverses et rapprochement bancaire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pièces par année retrouvées en moins de 2 minutes ; aucune pièce sans écriture ; aucune écriture sans pièce ; solde de chaque compte bancaire rapproché avec le relevé à la clôture de chaque exercice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Responsable de validation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1,5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J13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J15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S44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jeu 29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Corrections des écarts relevés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Liste des écarts ramenée à zéro, ou écarts restants documentés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Comptable, développeur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J14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J16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S44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 30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Sauvegarde finale restaurée ; démonstration : retrouver une pièce depuis un état financier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Restauration réussie ; trois exemples de chiffres remontés jusqu'à leur pièce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Développeur, Direction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J15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J17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S44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 31 oct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Échéance : remise du chantier d'archivage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Compte rendu de clôture signé ; réserve du samedi disponible en cas d'imprévu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0,3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J16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J18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S45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2 au mer 4 nov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Bilan du chantier d'archivage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Écarts, temps réellement passé, pièces manquantes, leçons retenues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Développeur, comptable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J17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J19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S45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 6 nov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Décision de lancer le secrétariat numérique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Décision écrite ; réponse de la Direction sur l'intelligence artificielle externe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J18, J01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J20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S46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9 au ven 13 nov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Registre du courrier numérique reprenant la série du registre papier, numérotation FT-CE et FT-CS, journal d'audit en ajout seul, environnement de test, file d'erreurs et alertes des workflows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Numéros attribués automatiquement sans trou ni doublon à la suite du papier ; journal alimenté ; un workflow en échec déclenche une alerte et une reprise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J19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J21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S47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16 nov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Cinq boîtes mail branchées au registre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mail test par boîte crée une ligne au registre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J20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J22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S47 à S50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16 nov au ven 11 déc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 ombre de quatre semaines : les agents proposent, le secrétariat décide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Comparaison hebdomadaire entre propositions des agents et décisions humaines ; jeu de 100 cas annotés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Secrétariat, développeur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J21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J23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S51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 18 déc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Décision de passage au classement automatique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Fiabilité d'au moins 95 % sur 100 cas ; sinon prolongation du mode ombre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J22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J24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S52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21 au ven 25 déc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Classement et archivage automatiques avec file de revue en dessous du seuil de confiance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Aucune action hors seuil sans validation ; journal à jour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Développeur, secrétariat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J23</w:t>
            </w:r>
          </w:p>
        </w:tc>
      </w:tr>
      <w:tr>
        <w:trPr>
          <w:tblHeader w:val="false"/>
        </w:trPr>
        <w:tc>
          <w:tcPr>
            <w:tcW w:type="dxa" w:w="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J25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Janv. 2027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planifier</w:t>
            </w:r>
          </w:p>
        </w:tc>
        <w:tc>
          <w:tcPr>
            <w:tcW w:type="dxa" w:w="3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Brouillons d'accusé et relances, rapport de contre-contrôle du lundi, recherche dans l'archive</w:t>
            </w:r>
          </w:p>
        </w:tc>
        <w:tc>
          <w:tcPr>
            <w:tcW w:type="dxa" w:w="40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Accusés envoyés après validation humaine ; premier rapport du lundi émis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Développeur, secrétariat, Direction</w:t>
            </w:r>
          </w:p>
        </w:tc>
        <w:tc>
          <w:tcPr>
            <w:tcW w:type="dxa" w:w="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J24</w:t>
            </w:r>
          </w:p>
        </w:tc>
      </w:tr>
    </w:tbl>
    <w:p/>
    <w:p>
      <w:pPr>
        <w:pStyle w:val="Heading1"/>
      </w:pPr>
      <w:r>
        <w:t xml:space="preserve">3. Chemin critique jusqu'au 31 octobre</w:t>
      </w:r>
    </w:p>
    <w:p>
      <w:pPr>
        <w:spacing w:after="120"/>
      </w:pPr>
      <w:r>
        <w:t xml:space="preserve">Cette suite de jalons ne peut pas glisser sans repousser la date de remise : J01, J02b, J04, J04b, J06, J06c, J08, J09a, J09b, J10, J13, J14, J16, J17.</w:t>
      </w:r>
    </w:p>
    <w:p>
      <w:pPr>
        <w:spacing w:after="120"/>
      </w:pPr>
      <w:r>
        <w:t xml:space="preserve">La mise en ligne de l'ERP (J03, J05, J07) est l'autre condition : sans elle, l'identifiant de pièce ne peut pas être saisi sur les écritures.</w:t>
      </w:r>
    </w:p>
    <w:p>
      <w:pPr>
        <w:pStyle w:val="Heading1"/>
      </w:pPr>
      <w:r>
        <w:t xml:space="preserve">4. Points de décision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6"/>
        <w:gridCol w:w="7569"/>
        <w:gridCol w:w="5753"/>
      </w:tblGrid>
      <w:tr>
        <w:trPr>
          <w:tblHeader/>
        </w:trPr>
        <w:tc>
          <w:tcPr>
            <w:tcW w:type="dxa" w:w="18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  <w:tc>
          <w:tcPr>
            <w:tcW w:type="dxa" w:w="5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 la réponse est non</w:t>
            </w:r>
          </w:p>
        </w:tc>
      </w:tr>
      <w:tr>
        <w:trPr>
          <w:tblHeader w:val="false"/>
        </w:trPr>
        <w:tc>
          <w:tcPr>
            <w:tcW w:type="dxa" w:w="18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 12 oct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Registre papier en service</w:t>
            </w:r>
          </w:p>
        </w:tc>
        <w:tc>
          <w:tcPr>
            <w:tcW w:type="dxa" w:w="5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mois de courrier sans trace ; aucune raison valable de dire non</w:t>
            </w:r>
          </w:p>
        </w:tc>
      </w:tr>
      <w:tr>
        <w:trPr>
          <w:tblHeader w:val="false"/>
        </w:trPr>
        <w:tc>
          <w:tcPr>
            <w:tcW w:type="dxa" w:w="18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 13 oct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Règles figées, état des lieux comptable, accord de mise en ligne</w:t>
            </w:r>
          </w:p>
        </w:tc>
        <w:tc>
          <w:tcPr>
            <w:tcW w:type="dxa" w:w="5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Tout le calendrier recule d'autant ; le tri en masse ne démarre pas</w:t>
            </w:r>
          </w:p>
        </w:tc>
      </w:tr>
      <w:tr>
        <w:trPr>
          <w:tblHeader w:val="false"/>
        </w:trPr>
        <w:tc>
          <w:tcPr>
            <w:tcW w:type="dxa" w:w="18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jeu 15 oct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 de S43 recalculé d'après le temps mesuré</w:t>
            </w:r>
          </w:p>
        </w:tc>
        <w:tc>
          <w:tcPr>
            <w:tcW w:type="dxa" w:w="5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Réduire le périmètre aux pièces des plus gros montants dès maintenant</w:t>
            </w:r>
          </w:p>
        </w:tc>
      </w:tr>
      <w:tr>
        <w:trPr>
          <w:tblHeader w:val="false"/>
        </w:trPr>
        <w:tc>
          <w:tcPr>
            <w:tcW w:type="dxa" w:w="18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 16 oct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 ou no-go de l'archivage en masse</w:t>
            </w:r>
          </w:p>
        </w:tc>
        <w:tc>
          <w:tcPr>
            <w:tcW w:type="dxa" w:w="5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Rester sur les 50 pièces d'essai et corriger l'ERP avant de continuer</w:t>
            </w:r>
          </w:p>
        </w:tc>
      </w:tr>
      <w:tr>
        <w:trPr>
          <w:tblHeader w:val="false"/>
        </w:trPr>
        <w:tc>
          <w:tcPr>
            <w:tcW w:type="dxa" w:w="18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 23 oct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Revue de charge</w:t>
            </w:r>
          </w:p>
        </w:tc>
        <w:tc>
          <w:tcPr>
            <w:tcW w:type="dxa" w:w="5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Limiter le périmètre aux pièces des plus gros montants et documenter le reste</w:t>
            </w:r>
          </w:p>
        </w:tc>
      </w:tr>
      <w:tr>
        <w:trPr>
          <w:tblHeader w:val="false"/>
        </w:trPr>
        <w:tc>
          <w:tcPr>
            <w:tcW w:type="dxa" w:w="18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 31 oct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Remise du chantier</w:t>
            </w:r>
          </w:p>
        </w:tc>
        <w:tc>
          <w:tcPr>
            <w:tcW w:type="dxa" w:w="5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Utiliser les réserves, puis fixer une date de fin de rattrapage écrite</w:t>
            </w:r>
          </w:p>
        </w:tc>
      </w:tr>
      <w:tr>
        <w:trPr>
          <w:tblHeader w:val="false"/>
        </w:trPr>
        <w:tc>
          <w:tcPr>
            <w:tcW w:type="dxa" w:w="18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 18 déc</w:t>
            </w:r>
          </w:p>
        </w:tc>
        <w:tc>
          <w:tcPr>
            <w:tcW w:type="dxa" w:w="7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Passage au classement automatique</w:t>
            </w:r>
          </w:p>
        </w:tc>
        <w:tc>
          <w:tcPr>
            <w:tcW w:type="dxa" w:w="5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Prolonger le mode ombre</w:t>
            </w:r>
          </w:p>
        </w:tc>
      </w:tr>
    </w:tbl>
    <w:p/>
    <w:p>
      <w:pPr>
        <w:pStyle w:val="Heading1"/>
      </w:pPr>
      <w:r>
        <w:t xml:space="preserve">5. Hypothèses</w:t>
      </w:r>
    </w:p>
    <w:p>
      <w:pPr>
        <w:pStyle w:val="ListParagraph"/>
        <w:numPr>
          <w:ilvl w:val="0"/>
          <w:numId w:val="2"/>
        </w:numPr>
      </w:pPr>
      <w:r>
        <w:t xml:space="preserve">Charge totale estimée jusqu'au 31 octobre : environ 30 jours-personne répartis entre le comptable, le développeur et l'aide au tri sur 15 jours ouvrés ; sans aide au tri, l'échéance n'est pas tenable.</w:t>
      </w:r>
    </w:p>
    <w:p>
      <w:pPr>
        <w:pStyle w:val="ListParagraph"/>
        <w:numPr>
          <w:ilvl w:val="0"/>
          <w:numId w:val="2"/>
        </w:numPr>
      </w:pPr>
      <w:r>
        <w:t xml:space="preserve">Les trois années à archiver tiennent dans les semaines S42 à S44 ; l'inventaire (J02) confirme ou infirme cette hypothèse dès le 13 octobre.</w:t>
      </w:r>
    </w:p>
    <w:p>
      <w:pPr>
        <w:pStyle w:val="ListParagraph"/>
        <w:numPr>
          <w:ilvl w:val="0"/>
          <w:numId w:val="2"/>
        </w:numPr>
      </w:pPr>
      <w:r>
        <w:t xml:space="preserve">Une aide au tri est disponible pendant S43.</w:t>
      </w:r>
    </w:p>
    <w:p>
      <w:pPr>
        <w:pStyle w:val="ListParagraph"/>
        <w:numPr>
          <w:ilvl w:val="0"/>
          <w:numId w:val="2"/>
        </w:numPr>
      </w:pPr>
      <w:r>
        <w:t xml:space="preserve">Le serveur et le volume de stockage de l'ERP peuvent être mis en place le 14 octobre.</w:t>
      </w:r>
    </w:p>
    <w:p>
      <w:pPr>
        <w:pStyle w:val="ListParagraph"/>
        <w:numPr>
          <w:ilvl w:val="0"/>
          <w:numId w:val="2"/>
        </w:numPr>
      </w:pPr>
      <w:r>
        <w:t xml:space="preserve">Les jalons de novembre et décembre dépendent de la réussite du chantier d'archivage.</w:t>
      </w:r>
    </w:p>
    <w:sectPr>
      <w:footerReference w:type="default" r:id="rId7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Foga-Tech International — Jalons d'exécution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2026-10-10T23:06:02.875Z</dcterms:created>
  <dcterms:modified xsi:type="dcterms:W3CDTF">2026-10-10T23:06:02.884Z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