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Secrétariat — Registre courrier, workflows n8n et contre-contrôle</w:t>
      </w:r>
    </w:p>
    <w:p>
      <w:pPr>
        <w:spacing w:after="120"/>
      </w:pPr>
      <w:r>
        <w:t xml:space="preserve">Document de conception. Il s'appuie sur le Manuel des procédures (v1.0, 22/08/2026), le Manuel sectoriel, les formulaires FT-ACC et le Recueil de traçabilité (FT-REG). Il ne remplace aucune procédure existante : il les outille.</w:t>
      </w:r>
    </w:p>
    <w:p>
      <w:pPr>
        <w:pStyle w:val="Heading1"/>
      </w:pPr>
      <w:r>
        <w:t xml:space="preserve">1. Principes repris du manuel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Règle du manuel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Application au courrier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« Toute demande est enregistrée »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Tout courrier, mail, appel ou visite reçoit un numéro avant d'être traité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« Chaque dossier possède un responsable »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Champ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responsable</w:t>
            </w:r>
            <w:r>
              <w:rPr>
                <w:sz w:val="18"/>
                <w:szCs w:val="18"/>
              </w:rPr>
              <w:t xml:space="preserve"> obligatoire à la transmission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« Toute décision importante est traçable »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Chaque changement de statut écrit une ligne dans le journal (FT-REG)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Accusé de réception sous 24–48 h (secteur 1)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Échéance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ar_avant</w:t>
            </w:r>
            <w:r>
              <w:rPr>
                <w:sz w:val="18"/>
                <w:szCs w:val="18"/>
              </w:rPr>
              <w:t xml:space="preserve"> calculée à la création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Priorités SAV : urgence chantier le jour même, réclamation 24 h, demande normale 48 h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Délais de réponse par type de courrier (§4)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Relances J+3 / J+7 / J+14 / J+30, stoppées si devis accepté, refusé, annulé ou délai demandé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Workflow W4, même logique d'arrêt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Toute modification après validation crée une nouvelle version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Les enregistrements validés sont verrouillés ; une correction ajoute une ligne au journal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Classement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Clients/FT-CLI-XXXX/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Archivage automatique sous ce dossier quand le client est identifié</w:t>
            </w:r>
          </w:p>
        </w:tc>
      </w:tr>
    </w:tbl>
    <w:p/>
    <w:p>
      <w:pPr>
        <w:pStyle w:val="Heading1"/>
      </w:pPr>
      <w:r>
        <w:t xml:space="preserve">2. Numérotation (cohérente avec FT-PRO, FT-DEV, FT-CON, FT-CH, FT-REG…)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Courrier / mail entrant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FT-CE-AAAA-NNNN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FT-CE-2026-0001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Courrier / mail sortant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FT-CS-AAAA-NNNN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FT-CS-2026-0001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Contact reçu (appel, visite, WhatsApp)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FT-ACC-AAAA-NNNN</w:t>
            </w:r>
            <w:r>
              <w:rPr>
                <w:sz w:val="18"/>
                <w:szCs w:val="18"/>
              </w:rPr>
              <w:t xml:space="preserve"> (déjà existant : formulaire d'accueil)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FT-ACC-2026-0007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Ligne de journal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FT-REG-AAAA-NNNN</w:t>
            </w:r>
            <w:r>
              <w:rPr>
                <w:sz w:val="18"/>
                <w:szCs w:val="18"/>
              </w:rPr>
              <w:t xml:space="preserve"> (déjà existant)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FT-REG-2026-0001</w:t>
            </w:r>
          </w:p>
        </w:tc>
      </w:tr>
    </w:tbl>
    <w:p/>
    <w:p>
      <w:pPr>
        <w:spacing w:after="120"/>
      </w:pPr>
      <w:r>
        <w:t xml:space="preserve">La numérotation est attribuée par n8n (compteur annuel en base), jamais à la main, pour éviter doublons et trous. Un trou détecté au contre-contrôle est une anomalie.</w:t>
      </w:r>
    </w:p>
    <w:p>
      <w:pPr>
        <w:spacing w:after="120"/>
      </w:pPr>
      <w:r>
        <w:t xml:space="preserve">Un courrier est relié, quand ils existent, au client (</w:t>
      </w:r>
      <w:r>
        <w:rPr>
          <w:rFonts w:ascii="Consolas" w:cs="Consolas" w:eastAsia="Consolas" w:hAnsi="Consolas"/>
        </w:rPr>
        <w:t xml:space="preserve">FT-CLI-</w:t>
      </w:r>
      <w:r>
        <w:t xml:space="preserve">), au chantier (</w:t>
      </w:r>
      <w:r>
        <w:rPr>
          <w:rFonts w:ascii="Consolas" w:cs="Consolas" w:eastAsia="Consolas" w:hAnsi="Consolas"/>
        </w:rPr>
        <w:t xml:space="preserve">FT-CH-</w:t>
      </w:r>
      <w:r>
        <w:t xml:space="preserve">), au devis (</w:t>
      </w:r>
      <w:r>
        <w:rPr>
          <w:rFonts w:ascii="Consolas" w:cs="Consolas" w:eastAsia="Consolas" w:hAnsi="Consolas"/>
        </w:rPr>
        <w:t xml:space="preserve">FT-DEV-</w:t>
      </w:r>
      <w:r>
        <w:t xml:space="preserve">), au contrat (</w:t>
      </w:r>
      <w:r>
        <w:rPr>
          <w:rFonts w:ascii="Consolas" w:cs="Consolas" w:eastAsia="Consolas" w:hAnsi="Consolas"/>
        </w:rPr>
        <w:t xml:space="preserve">FT-CON-</w:t>
      </w:r>
      <w:r>
        <w:t xml:space="preserve">), à la facture (</w:t>
      </w:r>
      <w:r>
        <w:rPr>
          <w:rFonts w:ascii="Consolas" w:cs="Consolas" w:eastAsia="Consolas" w:hAnsi="Consolas"/>
        </w:rPr>
        <w:t xml:space="preserve">FT-FAC-</w:t>
      </w:r>
      <w:r>
        <w:t xml:space="preserve">) ou au ticket SAV (</w:t>
      </w:r>
      <w:r>
        <w:rPr>
          <w:rFonts w:ascii="Consolas" w:cs="Consolas" w:eastAsia="Consolas" w:hAnsi="Consolas"/>
        </w:rPr>
        <w:t xml:space="preserve">FT-SAV-</w:t>
      </w:r>
      <w:r>
        <w:t xml:space="preserve">).</w:t>
      </w:r>
    </w:p>
    <w:p>
      <w:pPr>
        <w:pStyle w:val="Heading1"/>
      </w:pPr>
      <w:r>
        <w:t xml:space="preserve">3. Tables NocoDB</w:t>
      </w:r>
    </w:p>
    <w:p>
      <w:pPr>
        <w:spacing w:after="120"/>
      </w:pPr>
      <w:r>
        <w:t xml:space="preserve">NocoDB est déjà utilisé par </w:t>
      </w:r>
      <w:r>
        <w:rPr>
          <w:rFonts w:ascii="Consolas" w:cs="Consolas" w:eastAsia="Consolas" w:hAnsi="Consolas"/>
        </w:rPr>
        <w:t xml:space="preserve">api/lib/nocodb.js</w:t>
      </w:r>
      <w:r>
        <w:t xml:space="preserve"> (variables </w:t>
      </w:r>
      <w:r>
        <w:rPr>
          <w:rFonts w:ascii="Consolas" w:cs="Consolas" w:eastAsia="Consolas" w:hAnsi="Consolas"/>
        </w:rPr>
        <w:t xml:space="preserve">NOCODB_API_URL</w:t>
      </w:r>
      <w:r>
        <w:t xml:space="preserve">, </w:t>
      </w:r>
      <w:r>
        <w:rPr>
          <w:rFonts w:ascii="Consolas" w:cs="Consolas" w:eastAsia="Consolas" w:hAnsi="Consolas"/>
        </w:rPr>
        <w:t xml:space="preserve">NOCODB_API_TOKEN</w:t>
      </w:r>
      <w:r>
        <w:t xml:space="preserve">, </w:t>
      </w:r>
      <w:r>
        <w:rPr>
          <w:rFonts w:ascii="Consolas" w:cs="Consolas" w:eastAsia="Consolas" w:hAnsi="Consolas"/>
        </w:rPr>
        <w:t xml:space="preserve">NOCODB_TABLE_ID</w:t>
      </w:r>
      <w:r>
        <w:t xml:space="preserve">). Cet outil lit un seul </w:t>
      </w:r>
      <w:r>
        <w:rPr>
          <w:rFonts w:ascii="Consolas" w:cs="Consolas" w:eastAsia="Consolas" w:hAnsi="Consolas"/>
        </w:rPr>
        <w:t xml:space="preserve">NOCODB_TABLE_ID</w:t>
      </w:r>
      <w:r>
        <w:t xml:space="preserve"> ; les nouvelles tables seront appelées par n8n directement, sans toucher à ce code.</w:t>
      </w:r>
    </w:p>
    <w:p>
      <w:pPr>
        <w:pStyle w:val="Heading2"/>
      </w:pPr>
      <w:r>
        <w:rPr>
          <w:rFonts w:ascii="Consolas" w:cs="Consolas" w:eastAsia="Consolas" w:hAnsi="Consolas"/>
        </w:rPr>
        <w:t xml:space="preserve">courriers</w:t>
      </w:r>
      <w:r>
        <w:t xml:space="preserve"> (entrant et sortant)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Remarque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numero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texte, unique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FT-CE- / FT-CS-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Entrant / Sortant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canal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Courrier physique / Mail / Coursier / Dépôt bureau / Recommandé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date_reception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date_envoi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date-heure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expediteur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destinataire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objet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categorie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voir §4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urgence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Immédiate / 24 h / 48 h / Normale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secteur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à 8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secteurs du manuel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chantier_code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doc_ref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FT-CLI-, FT-CH-, FT-DEV-…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utilisateur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chargé d'affaires ou dirigeant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Reçu → Enregistré → Transmis → En traitement → Répondu → Clos / Sans suite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statuts contrôlés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ar_requis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ar_avant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ar_envoye_le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booléen, date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accusé de réception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reponse_avant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reponse_le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lien_archive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scan ou pièce jointe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message_id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identifiant du mail, sert au rapprochement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no_recommande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preuve_envoi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texte, fichier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pour le sortant</w:t>
            </w:r>
          </w:p>
        </w:tc>
      </w:tr>
    </w:tbl>
    <w:p/>
    <w:p>
      <w:pPr>
        <w:pStyle w:val="Heading2"/>
      </w:pPr>
      <w:r>
        <w:rPr>
          <w:rFonts w:ascii="Consolas" w:cs="Consolas" w:eastAsia="Consolas" w:hAnsi="Consolas"/>
        </w:rPr>
        <w:t xml:space="preserve">journal</w:t>
      </w:r>
      <w:r>
        <w:t xml:space="preserve"> (équivalent numérique du FT-REG)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numero</w:t>
      </w:r>
      <w:r>
        <w:t xml:space="preserve"> FT-REG-, </w:t>
      </w:r>
      <w:r>
        <w:rPr>
          <w:rFonts w:ascii="Consolas" w:cs="Consolas" w:eastAsia="Consolas" w:hAnsi="Consolas"/>
        </w:rPr>
        <w:t xml:space="preserve">date_heure</w:t>
      </w:r>
      <w:r>
        <w:t xml:space="preserve">, </w:t>
      </w:r>
      <w:r>
        <w:rPr>
          <w:rFonts w:ascii="Consolas" w:cs="Consolas" w:eastAsia="Consolas" w:hAnsi="Consolas"/>
        </w:rPr>
        <w:t xml:space="preserve">action</w:t>
      </w:r>
      <w:r>
        <w:t xml:space="preserve">, </w:t>
      </w:r>
      <w:r>
        <w:rPr>
          <w:rFonts w:ascii="Consolas" w:cs="Consolas" w:eastAsia="Consolas" w:hAnsi="Consolas"/>
        </w:rPr>
        <w:t xml:space="preserve">document_ref</w:t>
      </w:r>
      <w:r>
        <w:t xml:space="preserve">, </w:t>
      </w:r>
      <w:r>
        <w:rPr>
          <w:rFonts w:ascii="Consolas" w:cs="Consolas" w:eastAsia="Consolas" w:hAnsi="Consolas"/>
        </w:rPr>
        <w:t xml:space="preserve">auteur</w:t>
      </w:r>
      <w:r>
        <w:t xml:space="preserve">, </w:t>
      </w:r>
      <w:r>
        <w:rPr>
          <w:rFonts w:ascii="Consolas" w:cs="Consolas" w:eastAsia="Consolas" w:hAnsi="Consolas"/>
        </w:rPr>
        <w:t xml:space="preserve">statut_avant</w:t>
      </w:r>
      <w:r>
        <w:t xml:space="preserve">, </w:t>
      </w:r>
      <w:r>
        <w:rPr>
          <w:rFonts w:ascii="Consolas" w:cs="Consolas" w:eastAsia="Consolas" w:hAnsi="Consolas"/>
        </w:rPr>
        <w:t xml:space="preserve">statut_apres</w:t>
      </w:r>
      <w:r>
        <w:t xml:space="preserve">, </w:t>
      </w:r>
      <w:r>
        <w:rPr>
          <w:rFonts w:ascii="Consolas" w:cs="Consolas" w:eastAsia="Consolas" w:hAnsi="Consolas"/>
        </w:rPr>
        <w:t xml:space="preserve">preuve</w:t>
      </w:r>
      <w:r>
        <w:t xml:space="preserve">. Table en ajout seul : aucun droit de modification ni de suppression, y compris pour l'administrateur métier.</w:t>
      </w:r>
    </w:p>
    <w:p>
      <w:pPr>
        <w:pStyle w:val="Heading2"/>
      </w:pPr>
      <w:r>
        <w:rPr>
          <w:rFonts w:ascii="Consolas" w:cs="Consolas" w:eastAsia="Consolas" w:hAnsi="Consolas"/>
        </w:rPr>
        <w:t xml:space="preserve">relances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courrier_numero</w:t>
      </w:r>
      <w:r>
        <w:t xml:space="preserve">, </w:t>
      </w:r>
      <w:r>
        <w:rPr>
          <w:rFonts w:ascii="Consolas" w:cs="Consolas" w:eastAsia="Consolas" w:hAnsi="Consolas"/>
        </w:rPr>
        <w:t xml:space="preserve">echeance</w:t>
      </w:r>
      <w:r>
        <w:t xml:space="preserve"> (J+3 / J+7 / J+14 / J+30), </w:t>
      </w:r>
      <w:r>
        <w:rPr>
          <w:rFonts w:ascii="Consolas" w:cs="Consolas" w:eastAsia="Consolas" w:hAnsi="Consolas"/>
        </w:rPr>
        <w:t xml:space="preserve">type</w:t>
      </w:r>
      <w:r>
        <w:t xml:space="preserve">, </w:t>
      </w:r>
      <w:r>
        <w:rPr>
          <w:rFonts w:ascii="Consolas" w:cs="Consolas" w:eastAsia="Consolas" w:hAnsi="Consolas"/>
        </w:rPr>
        <w:t xml:space="preserve">statut</w:t>
      </w:r>
      <w:r>
        <w:t xml:space="preserve"> (Planifiée / Faite / Annulée), </w:t>
      </w:r>
      <w:r>
        <w:rPr>
          <w:rFonts w:ascii="Consolas" w:cs="Consolas" w:eastAsia="Consolas" w:hAnsi="Consolas"/>
        </w:rPr>
        <w:t xml:space="preserve">date_faite</w:t>
      </w:r>
      <w:r>
        <w:t xml:space="preserve">, </w:t>
      </w:r>
      <w:r>
        <w:rPr>
          <w:rFonts w:ascii="Consolas" w:cs="Consolas" w:eastAsia="Consolas" w:hAnsi="Consolas"/>
        </w:rPr>
        <w:t xml:space="preserve">resultat</w:t>
      </w:r>
      <w:r>
        <w:t xml:space="preserve">.</w:t>
      </w:r>
    </w:p>
    <w:p>
      <w:pPr>
        <w:pStyle w:val="Heading2"/>
      </w:pPr>
      <w:r>
        <w:rPr>
          <w:rFonts w:ascii="Consolas" w:cs="Consolas" w:eastAsia="Consolas" w:hAnsi="Consolas"/>
        </w:rPr>
        <w:t xml:space="preserve">controles</w:t>
      </w:r>
    </w:p>
    <w:p>
      <w:pPr>
        <w:spacing w:after="120"/>
      </w:pPr>
      <w:r>
        <w:t xml:space="preserve">Résultat de chaque contre-contrôle hebdomadaire : date, écarts trouvés, responsable, statut de correction.</w:t>
      </w:r>
    </w:p>
    <w:p>
      <w:pPr>
        <w:pStyle w:val="Heading1"/>
      </w:pPr>
      <w:r>
        <w:t xml:space="preserve">4. Catégories de courrier et délais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Exemples BTP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Remonte à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Délai de traitement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Demande client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demande de devis, besoin de travaux, réservation d'engin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Chargé d'affaires du secteur (→ ouvre FT-PRO / FT-ACC)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 sous 24–48 h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Réponse à une offre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accord, refus, demande de délai sur un devis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Commercial + Direction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immédiat, arrête les relances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Réclamation / SAV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désordre, retard, litige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Responsable SAV + Direction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 h (urgence chantier : jour même)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Marché / appel d'offres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consultation, ordre de service, avenant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immédiat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Administratif et réglementaire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permis, récépissé, administration, impôts, CNSS, assurance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 / Admin-Finance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selon l'échéance du document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Finance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facture fournisseur, relance de paiement, banque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Responsable administratif et financier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selon l'échéance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Chantier / technique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rapport, PV, réserves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Chef de chantier / responsable technique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48 h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Autre / indésirable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publicité, hors sujet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Secrétariat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classement</w:t>
            </w:r>
          </w:p>
        </w:tc>
      </w:tr>
    </w:tbl>
    <w:p/>
    <w:p>
      <w:pPr>
        <w:spacing w:after="120"/>
      </w:pPr>
      <w:r>
        <w:t xml:space="preserve">Le classement automatique propose une catégorie ; le secrétariat la confirme ou la corrige. Toute correction est journalisée.</w:t>
      </w:r>
    </w:p>
    <w:p>
      <w:pPr>
        <w:pStyle w:val="Heading1"/>
      </w:pPr>
      <w:r>
        <w:t xml:space="preserve">5. Workflows n8n</w:t>
      </w:r>
    </w:p>
    <w:p>
      <w:pPr>
        <w:spacing w:after="120"/>
      </w:pPr>
      <w:r>
        <w:rPr>
          <w:b/>
          <w:bCs/>
        </w:rPr>
        <w:t xml:space="preserve">W1 — Mail entrant (boîtes entreprise et dirigeants).</w:t>
      </w:r>
      <w:r>
        <w:t xml:space="preserve"> Déclencheur IMAP ou Gmail. Étapes : dédoublonnage par </w:t>
      </w:r>
      <w:r>
        <w:rPr>
          <w:rFonts w:ascii="Consolas" w:cs="Consolas" w:eastAsia="Consolas" w:hAnsi="Consolas"/>
        </w:rPr>
        <w:t xml:space="preserve">message_id</w:t>
      </w:r>
      <w:r>
        <w:t xml:space="preserve"> → numéro FT-CE → classement (règles par mots-clés puis IA en cas de doute) → recherche du client par email/téléphone (évite les doublons de fiche, règle du manuel) → archivage des pièces jointes → ligne dans </w:t>
      </w:r>
      <w:r>
        <w:rPr>
          <w:rFonts w:ascii="Consolas" w:cs="Consolas" w:eastAsia="Consolas" w:hAnsi="Consolas"/>
        </w:rPr>
        <w:t xml:space="preserve">courriers</w:t>
      </w:r>
      <w:r>
        <w:t xml:space="preserve"> → ligne dans </w:t>
      </w:r>
      <w:r>
        <w:rPr>
          <w:rFonts w:ascii="Consolas" w:cs="Consolas" w:eastAsia="Consolas" w:hAnsi="Consolas"/>
        </w:rPr>
        <w:t xml:space="preserve">journal</w:t>
      </w:r>
      <w:r>
        <w:t xml:space="preserve"> → alerte au responsable selon l'urgence → création du brouillon d'accusé.</w:t>
      </w:r>
    </w:p>
    <w:p>
      <w:pPr>
        <w:spacing w:after="120"/>
      </w:pPr>
      <w:r>
        <w:rPr>
          <w:b/>
          <w:bCs/>
        </w:rPr>
        <w:t xml:space="preserve">W2 — Accusé de réception.</w:t>
      </w:r>
      <w:r>
        <w:t xml:space="preserve"> Brouillon généré à partir d'un modèle, </w:t>
      </w:r>
      <w:r>
        <w:rPr>
          <w:b/>
          <w:bCs/>
        </w:rPr>
        <w:t xml:space="preserve">envoyé après validation du secrétariat</w:t>
      </w:r>
      <w:r>
        <w:t xml:space="preserve"> (recommandation : pas d'envoi automatique, pour éviter une réponse erronée au nom de l'entreprise). Au clic de validation : envoi SMTP, </w:t>
      </w:r>
      <w:r>
        <w:rPr>
          <w:rFonts w:ascii="Consolas" w:cs="Consolas" w:eastAsia="Consolas" w:hAnsi="Consolas"/>
        </w:rPr>
        <w:t xml:space="preserve">ar_envoye_le</w:t>
      </w:r>
      <w:r>
        <w:t xml:space="preserve"> renseigné, journal alimenté, copie archivée avec la preuve d'envoi.</w:t>
      </w:r>
    </w:p>
    <w:p>
      <w:pPr>
        <w:spacing w:after="120"/>
      </w:pPr>
      <w:r>
        <w:rPr>
          <w:b/>
          <w:bCs/>
        </w:rPr>
        <w:t xml:space="preserve">W3 — Courrier physique.</w:t>
      </w:r>
      <w:r>
        <w:t xml:space="preserve"> Formulaire NocoDB (ou formulaire web interne) rempli au bureau : expéditeur, objet, catégorie, photo ou scan. n8n numérote, archive le scan, notifie le responsable, prépare l'accusé. Le papier original est tamponné « reçu le » avec le numéro, puis classé.</w:t>
      </w:r>
    </w:p>
    <w:p>
      <w:pPr>
        <w:spacing w:after="120"/>
      </w:pPr>
      <w:r>
        <w:rPr>
          <w:b/>
          <w:bCs/>
        </w:rPr>
        <w:t xml:space="preserve">W4 — Relances et échéances.</w:t>
      </w:r>
      <w:r>
        <w:t xml:space="preserve"> Exécution quotidienne : courriers sans accusé après 24–48 h, réponses en retard, relances J+3 / J+7 / J+14 / J+30 sur les devis envoyés. Arrêt automatique quand le devis est accepté, refusé, annulé ou qu'un délai est demandé.</w:t>
      </w:r>
    </w:p>
    <w:p>
      <w:pPr>
        <w:spacing w:after="120"/>
      </w:pPr>
      <w:r>
        <w:rPr>
          <w:b/>
          <w:bCs/>
        </w:rPr>
        <w:t xml:space="preserve">W5 — Contacts (formulaire d'accueil FT-ACC).</w:t>
      </w:r>
      <w:r>
        <w:t xml:space="preserve"> Le site envoie déjà ses demandes à n8n via </w:t>
      </w:r>
      <w:r>
        <w:rPr>
          <w:rFonts w:ascii="Consolas" w:cs="Consolas" w:eastAsia="Consolas" w:hAnsi="Consolas"/>
        </w:rPr>
        <w:t xml:space="preserve">N8N_DEVIS_WEBHOOK</w:t>
      </w:r>
      <w:r>
        <w:t xml:space="preserve"> (voir </w:t>
      </w:r>
      <w:r>
        <w:rPr>
          <w:rFonts w:ascii="Consolas" w:cs="Consolas" w:eastAsia="Consolas" w:hAnsi="Consolas"/>
        </w:rPr>
        <w:t xml:space="preserve">api/routes/devis.js</w:t>
      </w:r>
      <w:r>
        <w:t xml:space="preserve">). Même mécanisme à réutiliser pour le formulaire de contact, WhatsApp et téléphone (saisie rapide). Chaque contact crée un FT-ACC, le routage vers le secteur 1–8 suit la section D du formulaire, le rappel est planifié selon le « délai de rappel annoncé ».</w:t>
      </w:r>
    </w:p>
    <w:p>
      <w:pPr>
        <w:spacing w:after="120"/>
      </w:pPr>
      <w:r>
        <w:rPr>
          <w:b/>
          <w:bCs/>
        </w:rPr>
        <w:t xml:space="preserve">W6 — Sortant.</w:t>
      </w:r>
      <w:r>
        <w:t xml:space="preserve"> Chaque courrier ou mail officiel sortant est enregistré (FT-CS), avec preuve d'envoi (recommandé, accusé, mail envoyé) et échéance d'accusé de réception attendu.</w:t>
      </w:r>
    </w:p>
    <w:p>
      <w:pPr>
        <w:spacing w:after="120"/>
      </w:pPr>
      <w:r>
        <w:rPr>
          <w:b/>
          <w:bCs/>
        </w:rPr>
        <w:t xml:space="preserve">W7 — Contre-contrôle hebdomadaire (voir §6).</w:t>
      </w:r>
    </w:p>
    <w:p>
      <w:pPr>
        <w:pStyle w:val="Heading1"/>
      </w:pPr>
      <w:r>
        <w:t xml:space="preserve">6. Contre-contrôle</w:t>
      </w:r>
    </w:p>
    <w:p>
      <w:pPr>
        <w:spacing w:after="120"/>
      </w:pPr>
      <w:r>
        <w:t xml:space="preserve">Rapport automatique envoyé chaque lundi à la Direction et au responsable administratif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Numérotation</w:t>
      </w:r>
      <w:r>
        <w:t xml:space="preserve"> : trous ou doublons dans FT-CE / FT-CS.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Rapprochement boîtes mail ↔ registre</w:t>
      </w:r>
      <w:r>
        <w:t xml:space="preserve"> : mails reçus dans la semaine sans ligne au registre.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Rapprochement archives ↔ registre</w:t>
      </w:r>
      <w:r>
        <w:t xml:space="preserve"> : fichiers dans </w:t>
      </w:r>
      <w:r>
        <w:rPr>
          <w:rFonts w:ascii="Consolas" w:cs="Consolas" w:eastAsia="Consolas" w:hAnsi="Consolas"/>
        </w:rPr>
        <w:t xml:space="preserve">Clients/…</w:t>
      </w:r>
      <w:r>
        <w:t xml:space="preserve"> sans ligne, lignes sans fichier.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Retards</w:t>
      </w:r>
      <w:r>
        <w:t xml:space="preserve"> : accusés non envoyés, réponses hors délai, relances non faites.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Journal</w:t>
      </w:r>
      <w:r>
        <w:t xml:space="preserve"> : modifications de statut sans auteur ou sans preuve.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Courrier physique</w:t>
      </w:r>
      <w:r>
        <w:t xml:space="preserve"> : contrôle visuel mensuel d'un échantillon de papiers contre le registre, signé par la Direction.</w:t>
      </w:r>
    </w:p>
    <w:p>
      <w:pPr>
        <w:spacing w:after="120"/>
      </w:pPr>
      <w:r>
        <w:t xml:space="preserve">Les écarts sont écrits dans </w:t>
      </w:r>
      <w:r>
        <w:rPr>
          <w:rFonts w:ascii="Consolas" w:cs="Consolas" w:eastAsia="Consolas" w:hAnsi="Consolas"/>
        </w:rPr>
        <w:t xml:space="preserve">controles</w:t>
      </w:r>
      <w:r>
        <w:t xml:space="preserve"> avec un responsable et une date de correction.</w:t>
      </w:r>
    </w:p>
    <w:p>
      <w:pPr>
        <w:pStyle w:val="Heading1"/>
      </w:pPr>
      <w:r>
        <w:t xml:space="preserve">7. Rôles (tirés du manuel)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Droits sur le registre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Secrétariat / accueil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Créer, qualifier, transmettre, préparer et envoyer les accusés ; pas de suppression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Chargé d'affaires, responsable technique, chef de chantier, SAV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Voir et traiter leurs courriers, changer le statut, répondre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Responsable administratif et financier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Voir tout ce qui est finance et administratif ; lancer le contre-contrôle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Lecture complète, validation, arbitrage ; reçoit le rapport hebdomadaire</w:t>
            </w:r>
          </w:p>
        </w:tc>
      </w:tr>
    </w:tbl>
    <w:p/>
    <w:p>
      <w:pPr>
        <w:spacing w:after="120"/>
      </w:pPr>
      <w:r>
        <w:t xml:space="preserve">Sécurité (manuel §17) : authentification renforcée pour les comptes sensibles, droits par rôle, sauvegardes quotidiennes testées, aucune clé API ni mot de passe dans le dépôt (voir </w:t>
      </w:r>
      <w:r>
        <w:rPr>
          <w:rFonts w:ascii="Consolas" w:cs="Consolas" w:eastAsia="Consolas" w:hAnsi="Consolas"/>
        </w:rPr>
        <w:t xml:space="preserve">.env.example</w:t>
      </w:r>
      <w:r>
        <w:t xml:space="preserve">).</w:t>
      </w:r>
    </w:p>
    <w:p>
      <w:pPr>
        <w:pStyle w:val="Heading1"/>
      </w:pPr>
      <w:r>
        <w:t xml:space="preserve">8. Fournitures du secrétariat</w:t>
      </w:r>
    </w:p>
    <w:p>
      <w:pPr>
        <w:spacing w:after="120"/>
      </w:pPr>
      <w:r>
        <w:t xml:space="preserve">Tampon dateur « Reçu le », tampon « Original / Copie conforme », registre papier de secours (numéroté et paraphé), scanner de bureau ou application de scan, bannettes « À traiter / Transmis / À archiver », classeurs par client et par chantier, étiquettes, enveloppes et bordereaux d'envoi, cahier de décharge pour les coursiers, rangement fermé à clé pour les originaux (contrats, PV, cautions).</w:t>
      </w:r>
    </w:p>
    <w:p>
      <w:pPr>
        <w:pStyle w:val="Heading1"/>
      </w:pPr>
      <w:r>
        <w:t xml:space="preserve">9. Boîtes surveillées et conservation (confirmé)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Boîte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Titulaire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contact@foga-tech.com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Secrétariat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cyril.nsaha@foga-tech.com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Directeur général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prince.ngoulou@foga-tech.com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Directeur général adjoint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fogat.technology@gmail.com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Directeur général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ngoulounoe5@gmail.com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Directeur général adjoint</w:t>
            </w:r>
          </w:p>
        </w:tc>
      </w:tr>
    </w:tbl>
    <w:p/>
    <w:p>
      <w:pPr>
        <w:spacing w:after="120"/>
      </w:pPr>
      <w:r>
        <w:t xml:space="preserve">Conservation : 3 ans (durée légale indiquée par la Direction) ; point de départ à confirmer ; ne pas détruire un dossier de chantier ou de garantie sans accord écrit.</w:t>
      </w:r>
    </w:p>
    <w:p>
      <w:pPr>
        <w:spacing w:after="120"/>
      </w:pPr>
      <w:r>
        <w:t xml:space="preserve">Conséquence technique : le domaine </w:t>
      </w:r>
      <w:r>
        <w:rPr>
          <w:rFonts w:ascii="Consolas" w:cs="Consolas" w:eastAsia="Consolas" w:hAnsi="Consolas"/>
        </w:rPr>
        <w:t xml:space="preserve">foga-tech.com</w:t>
      </w:r>
      <w:r>
        <w:t xml:space="preserve"> (Hostinger, IMAP/SMTP) et les boîtes Gmail (API Google) sont deux connecteurs différents dans n8n ; le workflow W1 est donc doublé, avec le même enregistrement en aval.</w:t>
      </w:r>
    </w:p>
    <w:p>
      <w:pPr>
        <w:pStyle w:val="Heading1"/>
      </w:pPr>
      <w:r>
        <w:t xml:space="preserve">10. Points encore à confirmer</w:t>
      </w:r>
    </w:p>
    <w:p>
      <w:pPr>
        <w:pStyle w:val="ListParagraph"/>
        <w:numPr>
          <w:ilvl w:val="0"/>
          <w:numId w:val="3"/>
        </w:numPr>
      </w:pPr>
      <w:r>
        <w:t xml:space="preserve">Accusés de réception : brouillon validé par le secrétariat (recommandé) ou envoi automatique ?</w:t>
      </w:r>
    </w:p>
    <w:p>
      <w:pPr>
        <w:pStyle w:val="ListParagraph"/>
        <w:numPr>
          <w:ilvl w:val="0"/>
          <w:numId w:val="3"/>
        </w:numPr>
      </w:pPr>
      <w:r>
        <w:t xml:space="preserve">NocoDB et n8n sur le VPS : confirmés ?</w:t>
      </w:r>
    </w:p>
    <w:p>
      <w:pPr>
        <w:pStyle w:val="ListParagraph"/>
        <w:numPr>
          <w:ilvl w:val="0"/>
          <w:numId w:val="3"/>
        </w:numPr>
      </w:pPr>
      <w:r>
        <w:t xml:space="preserve">Canal d'alerte des dirigeants : WhatsApp, mail, ou les deux ? Et dirigeant référent pour chacun des 8 secteurs ?</w:t>
      </w:r>
    </w:p>
    <w:p>
      <w:pPr>
        <w:pStyle w:val="ListParagraph"/>
        <w:numPr>
          <w:ilvl w:val="0"/>
          <w:numId w:val="3"/>
        </w:numPr>
      </w:pPr>
      <w:r>
        <w:t xml:space="preserve">Le directeur général a deux adresses (</w:t>
      </w:r>
      <w:r>
        <w:rPr>
          <w:rFonts w:ascii="Consolas" w:cs="Consolas" w:eastAsia="Consolas" w:hAnsi="Consolas"/>
        </w:rPr>
        <w:t xml:space="preserve">fogat.technology@gmail.com</w:t>
      </w:r>
      <w:r>
        <w:t xml:space="preserve"> et </w:t>
      </w:r>
      <w:r>
        <w:rPr>
          <w:rFonts w:ascii="Consolas" w:cs="Consolas" w:eastAsia="Consolas" w:hAnsi="Consolas"/>
        </w:rPr>
        <w:t xml:space="preserve">cyril.nsaha@foga-tech.com</w:t>
      </w:r>
      <w:r>
        <w:t xml:space="preserve">), de même pour l'adjoint : s'agit-il des mêmes personnes 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Foga-Tech International — Secrétariat : registre courrier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2026-10-09T15:46:02.848Z</dcterms:created>
  <dcterms:modified xsi:type="dcterms:W3CDTF">2026-10-09T15:46:02.848Z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