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5A5B1" w14:textId="6C111B1F" w:rsidR="00F66A06" w:rsidRDefault="00F66A06">
      <w:r>
        <w:t xml:space="preserve">Text </w:t>
      </w:r>
      <w:proofErr w:type="spellStart"/>
      <w:r>
        <w:t>detection</w:t>
      </w:r>
      <w:proofErr w:type="spellEnd"/>
      <w:r w:rsidR="0085027D">
        <w:t xml:space="preserve"> </w:t>
      </w:r>
      <w:proofErr w:type="spellStart"/>
      <w:r w:rsidR="0085027D">
        <w:t>using</w:t>
      </w:r>
      <w:proofErr w:type="spellEnd"/>
      <w:r w:rsidR="0085027D">
        <w:t xml:space="preserve"> </w:t>
      </w:r>
      <w:proofErr w:type="spellStart"/>
      <w:r w:rsidR="0085027D">
        <w:t>Keras-RetinaNet</w:t>
      </w:r>
      <w:proofErr w:type="spellEnd"/>
    </w:p>
    <w:p w14:paraId="050B3924" w14:textId="1866A002" w:rsidR="00F66A06" w:rsidRDefault="00186F51">
      <w:r>
        <w:t>Descrizione del problema</w:t>
      </w:r>
    </w:p>
    <w:p w14:paraId="66D474EA" w14:textId="243E17B1" w:rsidR="00186F51" w:rsidRDefault="00186F51">
      <w:r>
        <w:t xml:space="preserve">Ci siamo occupati del riconoscimento di testo. Lo scopo è dunque quello di fornire in ingresso un’immagine contenente del testo e ricavare la presenza del testo; oppure se l’immagine non contiene il testo viene fornita l’informazione che non c’è testo. </w:t>
      </w:r>
    </w:p>
    <w:p w14:paraId="7D1FADB9" w14:textId="43589CE6" w:rsidR="00186F51" w:rsidRDefault="00186F51"/>
    <w:p w14:paraId="398805C9" w14:textId="5BC633BF" w:rsidR="00186F51" w:rsidRDefault="00186F51">
      <w:r>
        <w:t>Dataset utilizzati:</w:t>
      </w:r>
    </w:p>
    <w:p w14:paraId="5DBC1893" w14:textId="5E8503B0" w:rsidR="00186F51" w:rsidRDefault="00186F51" w:rsidP="00186F51">
      <w:pPr>
        <w:pStyle w:val="Paragrafoelenco"/>
        <w:numPr>
          <w:ilvl w:val="0"/>
          <w:numId w:val="1"/>
        </w:numPr>
      </w:pPr>
      <w:r>
        <w:t xml:space="preserve">MSRA Text </w:t>
      </w:r>
      <w:proofErr w:type="spellStart"/>
      <w:r>
        <w:t>Detection</w:t>
      </w:r>
      <w:proofErr w:type="spellEnd"/>
      <w:r>
        <w:t xml:space="preserve"> 500 (MSRA-TD500)</w:t>
      </w:r>
    </w:p>
    <w:p w14:paraId="3D0037FE" w14:textId="457DABA2" w:rsidR="00186F51" w:rsidRDefault="00186F51" w:rsidP="00186F51">
      <w:pPr>
        <w:pStyle w:val="Paragrafoelenco"/>
        <w:numPr>
          <w:ilvl w:val="0"/>
          <w:numId w:val="1"/>
        </w:numPr>
      </w:pPr>
      <w:r>
        <w:t>ICDAR</w:t>
      </w:r>
    </w:p>
    <w:p w14:paraId="012E3D39" w14:textId="7C97533F" w:rsidR="00186F51" w:rsidRDefault="00186F51" w:rsidP="00E71BF0"/>
    <w:p w14:paraId="5461A1E7" w14:textId="408D0B3C" w:rsidR="00E71BF0" w:rsidRDefault="00E71BF0" w:rsidP="00E71BF0"/>
    <w:p w14:paraId="7DF4E159" w14:textId="4E305A94" w:rsidR="00E71BF0" w:rsidRDefault="00E71BF0" w:rsidP="00E71BF0">
      <w:r>
        <w:t>CSV:</w:t>
      </w:r>
    </w:p>
    <w:p w14:paraId="300FC1E3" w14:textId="2A170F65" w:rsidR="00E71BF0" w:rsidRDefault="00E71BF0" w:rsidP="00E71BF0">
      <w:pPr>
        <w:pStyle w:val="Paragrafoelenco"/>
        <w:numPr>
          <w:ilvl w:val="0"/>
          <w:numId w:val="2"/>
        </w:numPr>
      </w:pPr>
      <w:r>
        <w:t>Pixel centro(</w:t>
      </w:r>
      <w:proofErr w:type="spellStart"/>
      <w:r>
        <w:t>x_centro,y_centro</w:t>
      </w:r>
      <w:proofErr w:type="spellEnd"/>
      <w:r>
        <w:t>)</w:t>
      </w:r>
    </w:p>
    <w:p w14:paraId="51B66CD5" w14:textId="42B729FE" w:rsidR="00E71BF0" w:rsidRDefault="00E71BF0" w:rsidP="005906D4"/>
    <w:p w14:paraId="0F7C887A" w14:textId="4E69C991" w:rsidR="005906D4" w:rsidRPr="005906D4" w:rsidRDefault="005906D4" w:rsidP="005906D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 </w:t>
      </w:r>
      <w:r w:rsidRPr="005906D4">
        <w:rPr>
          <w:b/>
          <w:bCs/>
          <w:sz w:val="32"/>
          <w:szCs w:val="32"/>
        </w:rPr>
        <w:t>Dataset</w:t>
      </w:r>
    </w:p>
    <w:p w14:paraId="63EBE154" w14:textId="77777777" w:rsidR="005906D4" w:rsidRPr="005906D4" w:rsidRDefault="005906D4" w:rsidP="005906D4">
      <w:pPr>
        <w:rPr>
          <w:b/>
          <w:color w:val="000000"/>
          <w:sz w:val="24"/>
          <w:szCs w:val="24"/>
        </w:rPr>
      </w:pPr>
      <w:r>
        <w:t xml:space="preserve">1.1 </w:t>
      </w:r>
      <w:r w:rsidRPr="005906D4">
        <w:rPr>
          <w:b/>
          <w:color w:val="000000"/>
          <w:sz w:val="24"/>
          <w:szCs w:val="24"/>
        </w:rPr>
        <w:t xml:space="preserve">MSRA Text </w:t>
      </w:r>
      <w:proofErr w:type="spellStart"/>
      <w:r w:rsidRPr="005906D4">
        <w:rPr>
          <w:b/>
          <w:color w:val="000000"/>
          <w:sz w:val="24"/>
          <w:szCs w:val="24"/>
        </w:rPr>
        <w:t>Detection</w:t>
      </w:r>
      <w:proofErr w:type="spellEnd"/>
      <w:r w:rsidRPr="005906D4">
        <w:rPr>
          <w:b/>
          <w:color w:val="000000"/>
          <w:sz w:val="24"/>
          <w:szCs w:val="24"/>
        </w:rPr>
        <w:t xml:space="preserve"> 500 Database (MSRA-TD500)</w:t>
      </w:r>
    </w:p>
    <w:p w14:paraId="3B1C031E" w14:textId="77777777" w:rsidR="005906D4" w:rsidRDefault="005906D4" w:rsidP="005906D4">
      <w:pPr>
        <w:rPr>
          <w:bCs/>
          <w:color w:val="000000"/>
        </w:rPr>
      </w:pPr>
    </w:p>
    <w:p w14:paraId="2CEE1C12" w14:textId="56C8B1A0" w:rsidR="005906D4" w:rsidRDefault="005906D4" w:rsidP="005906D4">
      <w:pPr>
        <w:rPr>
          <w:bCs/>
          <w:color w:val="000000"/>
        </w:rPr>
      </w:pPr>
      <w:r w:rsidRPr="005906D4">
        <w:rPr>
          <w:bCs/>
          <w:color w:val="000000"/>
        </w:rPr>
        <w:t xml:space="preserve">MSRA Text </w:t>
      </w:r>
      <w:proofErr w:type="spellStart"/>
      <w:r w:rsidRPr="005906D4">
        <w:rPr>
          <w:bCs/>
          <w:color w:val="000000"/>
        </w:rPr>
        <w:t>Detection</w:t>
      </w:r>
      <w:proofErr w:type="spellEnd"/>
      <w:r w:rsidRPr="005906D4">
        <w:rPr>
          <w:bCs/>
          <w:color w:val="000000"/>
        </w:rPr>
        <w:t xml:space="preserve"> 500 Database (MSRA-TD500)</w:t>
      </w:r>
      <w:r>
        <w:rPr>
          <w:bCs/>
          <w:color w:val="000000"/>
        </w:rPr>
        <w:t xml:space="preserve"> è un dataset rilasciato pubblicamente per valutare algoritmi di text </w:t>
      </w:r>
      <w:proofErr w:type="spellStart"/>
      <w:r>
        <w:rPr>
          <w:bCs/>
          <w:color w:val="000000"/>
        </w:rPr>
        <w:t>detection</w:t>
      </w:r>
      <w:proofErr w:type="spellEnd"/>
      <w:r>
        <w:rPr>
          <w:bCs/>
          <w:color w:val="000000"/>
        </w:rPr>
        <w:t xml:space="preserve">, con lo scopo di tener traccia dei recenti progressi nel campo del text </w:t>
      </w:r>
      <w:proofErr w:type="spellStart"/>
      <w:r>
        <w:rPr>
          <w:bCs/>
          <w:color w:val="000000"/>
        </w:rPr>
        <w:t>detection</w:t>
      </w:r>
      <w:proofErr w:type="spellEnd"/>
      <w:r>
        <w:rPr>
          <w:bCs/>
          <w:color w:val="000000"/>
        </w:rPr>
        <w:t xml:space="preserve"> con immagini naturali, in particolare gli ultimi sviluppi nel</w:t>
      </w:r>
      <w:r w:rsidR="00AC3B40">
        <w:rPr>
          <w:bCs/>
          <w:color w:val="000000"/>
        </w:rPr>
        <w:t>la rilevazione del testo di orientazioni arbitrarie.</w:t>
      </w:r>
    </w:p>
    <w:p w14:paraId="10388426" w14:textId="2EAF9C04" w:rsidR="00AC3B40" w:rsidRPr="005906D4" w:rsidRDefault="00AC3B40" w:rsidP="005906D4">
      <w:pPr>
        <w:rPr>
          <w:bCs/>
          <w:color w:val="000000"/>
        </w:rPr>
      </w:pPr>
    </w:p>
    <w:p w14:paraId="49037490" w14:textId="6829D767" w:rsidR="005906D4" w:rsidRDefault="00AC3B40" w:rsidP="005906D4">
      <w:pPr>
        <w:rPr>
          <w:bCs/>
          <w:color w:val="000000"/>
        </w:rPr>
      </w:pPr>
      <w:r w:rsidRPr="005906D4">
        <w:rPr>
          <w:bCs/>
          <w:color w:val="000000"/>
        </w:rPr>
        <w:t xml:space="preserve">MSRA Text </w:t>
      </w:r>
      <w:proofErr w:type="spellStart"/>
      <w:r w:rsidRPr="005906D4">
        <w:rPr>
          <w:bCs/>
          <w:color w:val="000000"/>
        </w:rPr>
        <w:t>Detection</w:t>
      </w:r>
      <w:proofErr w:type="spellEnd"/>
      <w:r w:rsidRPr="005906D4">
        <w:rPr>
          <w:bCs/>
          <w:color w:val="000000"/>
        </w:rPr>
        <w:t xml:space="preserve"> 500 Database (MSRA-TD500)</w:t>
      </w:r>
      <w:r>
        <w:rPr>
          <w:bCs/>
          <w:color w:val="000000"/>
        </w:rPr>
        <w:t xml:space="preserve"> contiene 500 immagini naturali, che sono state ricavate da scene al chiuso (ufficio e supermercato) e all’aperto usando una fotocamera. Le immagini di scene al chiuso sono principalmente segnali stradali, </w:t>
      </w:r>
      <w:r w:rsidR="00596FEF">
        <w:rPr>
          <w:bCs/>
          <w:color w:val="000000"/>
        </w:rPr>
        <w:t xml:space="preserve">targhe di porta e targhe di cautela/piastra di cautela/lastra di cautela, mentre le immagini all’aperto sono principalmente </w:t>
      </w:r>
      <w:r w:rsidR="00457069">
        <w:rPr>
          <w:bCs/>
          <w:color w:val="000000"/>
        </w:rPr>
        <w:t>tabelle di guida e manifesti in contesti complessi. Le risoluzioni delle immagini possono variare da 1296x864 a 1920x1080.</w:t>
      </w:r>
    </w:p>
    <w:p w14:paraId="28397B43" w14:textId="403A81F2" w:rsidR="00457069" w:rsidRDefault="00457069" w:rsidP="005906D4">
      <w:pPr>
        <w:rPr>
          <w:bCs/>
          <w:color w:val="000000"/>
        </w:rPr>
      </w:pPr>
    </w:p>
    <w:p w14:paraId="1F97FB21" w14:textId="7B6A2E03" w:rsidR="00457069" w:rsidRDefault="00457069" w:rsidP="005906D4">
      <w:pPr>
        <w:rPr>
          <w:bCs/>
          <w:color w:val="000000"/>
        </w:rPr>
      </w:pPr>
      <w:r>
        <w:rPr>
          <w:bCs/>
          <w:color w:val="000000"/>
        </w:rPr>
        <w:t xml:space="preserve">Il dataset MSRA è molto interessante sia per la diversità dei testi sia per la complessità dei contesti nelle immagini. I testi presenti sono di diverse lingue (Cinese, Inglese o misto dei due), font, dimensione, colori e orientazione. Il contesto può contenere vegetazione (per esempio alberi e prato) e pattern ripetuti (per esempio finestre e </w:t>
      </w:r>
      <w:r w:rsidR="009D7CAD">
        <w:rPr>
          <w:bCs/>
          <w:color w:val="000000"/>
        </w:rPr>
        <w:t>mattoni), che sono poco distinguibili dal testo.</w:t>
      </w:r>
    </w:p>
    <w:p w14:paraId="337427CB" w14:textId="0A277695" w:rsidR="009D7CAD" w:rsidRDefault="009D7CAD" w:rsidP="005906D4">
      <w:pPr>
        <w:rPr>
          <w:bCs/>
          <w:color w:val="000000"/>
        </w:rPr>
      </w:pPr>
    </w:p>
    <w:p w14:paraId="26FCF1D2" w14:textId="47BD556F" w:rsidR="009D7CAD" w:rsidRDefault="009D7CAD" w:rsidP="005906D4">
      <w:pPr>
        <w:rPr>
          <w:bCs/>
          <w:color w:val="000000"/>
        </w:rPr>
      </w:pPr>
      <w:r>
        <w:rPr>
          <w:bCs/>
          <w:color w:val="000000"/>
        </w:rPr>
        <w:t>Delle tipiche immagini con i corrispondenti rettangoli ground truth sono mostrati in figura.</w:t>
      </w:r>
    </w:p>
    <w:p w14:paraId="40A19AD7" w14:textId="646DAD2E" w:rsidR="009D7CAD" w:rsidRDefault="009D7CAD" w:rsidP="005906D4">
      <w:r w:rsidRPr="006433F0">
        <w:rPr>
          <w:noProof/>
        </w:rPr>
        <w:drawing>
          <wp:anchor distT="0" distB="0" distL="114300" distR="114300" simplePos="0" relativeHeight="251658240" behindDoc="0" locked="0" layoutInCell="1" allowOverlap="1" wp14:anchorId="12BDEF91" wp14:editId="5A4C74EE">
            <wp:simplePos x="0" y="0"/>
            <wp:positionH relativeFrom="margin">
              <wp:align>center</wp:align>
            </wp:positionH>
            <wp:positionV relativeFrom="paragraph">
              <wp:posOffset>290107</wp:posOffset>
            </wp:positionV>
            <wp:extent cx="4879340" cy="2443480"/>
            <wp:effectExtent l="0" t="0" r="0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9BBBD" w14:textId="57567F02" w:rsidR="009D7CAD" w:rsidRPr="00750C49" w:rsidRDefault="00B43DEB" w:rsidP="009D7CAD">
      <w:pPr>
        <w:rPr>
          <w:b/>
          <w:bCs/>
        </w:rPr>
      </w:pPr>
      <w:r w:rsidRPr="00750C49">
        <w:rPr>
          <w:b/>
          <w:bCs/>
        </w:rPr>
        <w:t>Figura 1. Tipiche immagini contenute nel dataset MSRA-TD500. Nota i rettangoli rossi. Questi indicano che il testo entro il rettangolo rosso è indicato come difficile (a causa di sfocature o occlusioni).</w:t>
      </w:r>
    </w:p>
    <w:p w14:paraId="635C6CC5" w14:textId="6BC5AB4A" w:rsidR="009D7CAD" w:rsidRPr="009D7CAD" w:rsidRDefault="009D7CAD" w:rsidP="009D7CAD"/>
    <w:p w14:paraId="19491B0A" w14:textId="601A9A8C" w:rsidR="009D7CAD" w:rsidRDefault="009D7CAD" w:rsidP="009D7CAD">
      <w:pPr>
        <w:tabs>
          <w:tab w:val="left" w:pos="1568"/>
        </w:tabs>
      </w:pPr>
    </w:p>
    <w:p w14:paraId="77A7D89A" w14:textId="0D9B285A" w:rsidR="009D7CAD" w:rsidRDefault="009D7CAD" w:rsidP="009D7CAD">
      <w:pPr>
        <w:tabs>
          <w:tab w:val="left" w:pos="1568"/>
        </w:tabs>
      </w:pPr>
      <w:r>
        <w:t xml:space="preserve">Il dataset è diviso in due parti: training set e test set. Il Training set contiene 300 immagini selezionate in modo random dal dataset originale mentre il test set contiene 200 immagini. Tutte le immagini del dataset sono </w:t>
      </w:r>
      <w:r>
        <w:lastRenderedPageBreak/>
        <w:t>annotate. Nel dataset, l’unità base è la linea di testo (vedi Figura 1) piuttosto che singole parole, come invece è usato ne</w:t>
      </w:r>
      <w:r w:rsidR="00B43DEB">
        <w:t>i</w:t>
      </w:r>
      <w:r>
        <w:t xml:space="preserve"> dataset ICDAR</w:t>
      </w:r>
      <w:r w:rsidR="00B43DEB">
        <w:t>, perché è complicato dividere le linee di testo in lingua Cinese in singole parole basandosi sullo spazio tra di loro; anche per linee di testo in lingua Inglese, non è semplice dividere linee di testo in parole senza utilizzare informazione aggiuntiva.</w:t>
      </w:r>
    </w:p>
    <w:p w14:paraId="1467C357" w14:textId="623B9559" w:rsidR="00B43DEB" w:rsidRDefault="00B43DEB" w:rsidP="009D7CAD">
      <w:pPr>
        <w:tabs>
          <w:tab w:val="left" w:pos="1568"/>
        </w:tabs>
      </w:pPr>
    </w:p>
    <w:p w14:paraId="1B3E7858" w14:textId="22DD6D45" w:rsidR="00B43DEB" w:rsidRDefault="00B43DEB" w:rsidP="009D7CAD">
      <w:pPr>
        <w:tabs>
          <w:tab w:val="left" w:pos="1568"/>
        </w:tabs>
      </w:pPr>
      <w:r w:rsidRPr="00E5197C">
        <w:rPr>
          <w:noProof/>
        </w:rPr>
        <w:drawing>
          <wp:anchor distT="0" distB="0" distL="114300" distR="114300" simplePos="0" relativeHeight="251659264" behindDoc="0" locked="0" layoutInCell="1" allowOverlap="1" wp14:anchorId="469B8A94" wp14:editId="66BB262C">
            <wp:simplePos x="0" y="0"/>
            <wp:positionH relativeFrom="margin">
              <wp:align>center</wp:align>
            </wp:positionH>
            <wp:positionV relativeFrom="paragraph">
              <wp:posOffset>272874</wp:posOffset>
            </wp:positionV>
            <wp:extent cx="4517679" cy="2001701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679" cy="200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C4521" w14:textId="7A71523C" w:rsidR="00B43DEB" w:rsidRPr="00750C49" w:rsidRDefault="00B43DEB" w:rsidP="009D7CAD">
      <w:pPr>
        <w:tabs>
          <w:tab w:val="left" w:pos="1568"/>
        </w:tabs>
        <w:rPr>
          <w:b/>
          <w:bCs/>
        </w:rPr>
      </w:pPr>
      <w:r w:rsidRPr="00750C49">
        <w:rPr>
          <w:b/>
          <w:bCs/>
        </w:rPr>
        <w:t xml:space="preserve">Figura 2. Generazione ground truth. (a) </w:t>
      </w:r>
      <w:r w:rsidR="00C13D9C" w:rsidRPr="00750C49">
        <w:rPr>
          <w:b/>
          <w:bCs/>
        </w:rPr>
        <w:t xml:space="preserve">Annotazione eseguita a mano. Le annotazioni sono richieste per localizzare e circoscrivere ogni linea di testo usando un poligono a 4 vertici (pallini rossi e linee gialle). (b) Rettangoli ground truth (verde). I rettangoli ground truth sono generati automaticamente riempiendo il rettangolo </w:t>
      </w:r>
      <w:proofErr w:type="gramStart"/>
      <w:r w:rsidR="00C13D9C" w:rsidRPr="00750C49">
        <w:rPr>
          <w:b/>
          <w:bCs/>
        </w:rPr>
        <w:t>a</w:t>
      </w:r>
      <w:proofErr w:type="gramEnd"/>
      <w:r w:rsidR="00C13D9C" w:rsidRPr="00750C49">
        <w:rPr>
          <w:b/>
          <w:bCs/>
        </w:rPr>
        <w:t xml:space="preserve"> area minima utilizzando il poligono.</w:t>
      </w:r>
    </w:p>
    <w:p w14:paraId="686CC034" w14:textId="2F168733" w:rsidR="00C13D9C" w:rsidRDefault="00C13D9C" w:rsidP="009D7CAD">
      <w:pPr>
        <w:tabs>
          <w:tab w:val="left" w:pos="1568"/>
        </w:tabs>
      </w:pPr>
    </w:p>
    <w:p w14:paraId="0E4D701E" w14:textId="086E1871" w:rsidR="00C13D9C" w:rsidRDefault="00C13D9C" w:rsidP="009D7CAD">
      <w:pPr>
        <w:tabs>
          <w:tab w:val="left" w:pos="1568"/>
        </w:tabs>
      </w:pPr>
      <w:r>
        <w:t xml:space="preserve">La procedure di generazione della ground truth è mostrata in figura 2. Mentre i metodi correnti di valutazione per la text </w:t>
      </w:r>
      <w:proofErr w:type="spellStart"/>
      <w:r>
        <w:t>detection</w:t>
      </w:r>
      <w:proofErr w:type="spellEnd"/>
      <w:r>
        <w:t xml:space="preserve"> sono progettati</w:t>
      </w:r>
      <w:r w:rsidR="00E254EC">
        <w:t xml:space="preserve"> solo per testi orizzontali, noi proponiamo un nuovo protocollo di valutazione (vedi [1] per dettagli). Nel nostro protocollo vengono utilizzati rettangoli </w:t>
      </w:r>
      <w:proofErr w:type="gramStart"/>
      <w:r w:rsidR="00E254EC">
        <w:t>a</w:t>
      </w:r>
      <w:proofErr w:type="gramEnd"/>
      <w:r w:rsidR="00E254EC">
        <w:t xml:space="preserve"> area minima perché questi (i rettangoli verdi in figura 2 (b)) sono molto più contenuti rispetto a rettangoli allineati agli assi (i rettangoli rossi in Figura 2. (b)).</w:t>
      </w:r>
    </w:p>
    <w:p w14:paraId="02AC4EC4" w14:textId="27567305" w:rsidR="00E254EC" w:rsidRDefault="00E254EC" w:rsidP="009D7CAD">
      <w:pPr>
        <w:tabs>
          <w:tab w:val="left" w:pos="1568"/>
        </w:tabs>
      </w:pPr>
    </w:p>
    <w:p w14:paraId="3A875B0A" w14:textId="13978CD0" w:rsidR="00E254EC" w:rsidRDefault="00E254EC" w:rsidP="009D7CAD">
      <w:pPr>
        <w:tabs>
          <w:tab w:val="left" w:pos="1568"/>
        </w:tabs>
      </w:pPr>
      <w:r>
        <w:t xml:space="preserve">In particolare, per riconoscere testo particolare (o troppo piccolo, occluso, sfocato, troncato) che è difficile da riconoscere per algoritmi di text </w:t>
      </w:r>
      <w:proofErr w:type="spellStart"/>
      <w:r>
        <w:t>detection</w:t>
      </w:r>
      <w:proofErr w:type="spellEnd"/>
      <w:r>
        <w:t>,  abbiamo aggiunto a ogni testo considerato difficile da riconoscere un’etichetta aggiuntiva</w:t>
      </w:r>
      <w:r w:rsidR="00804E88">
        <w:t xml:space="preserve"> “</w:t>
      </w:r>
      <w:proofErr w:type="spellStart"/>
      <w:r w:rsidR="00804E88">
        <w:t>difficult</w:t>
      </w:r>
      <w:proofErr w:type="spellEnd"/>
      <w:r w:rsidR="00804E88">
        <w:t>” (osserva il rettangolo rosso in figura 1.): il mancato riconoscimento di questi testi non viene considerato errore.</w:t>
      </w:r>
    </w:p>
    <w:p w14:paraId="74E10AAC" w14:textId="786361B7" w:rsidR="00804E88" w:rsidRDefault="00804E88" w:rsidP="009D7CAD">
      <w:pPr>
        <w:tabs>
          <w:tab w:val="left" w:pos="1568"/>
        </w:tabs>
      </w:pPr>
    </w:p>
    <w:p w14:paraId="17A8A5CA" w14:textId="5340DBAC" w:rsidR="00804E88" w:rsidRPr="00750C49" w:rsidRDefault="00804E88" w:rsidP="009D7CAD">
      <w:pPr>
        <w:tabs>
          <w:tab w:val="left" w:pos="1568"/>
        </w:tabs>
        <w:rPr>
          <w:b/>
          <w:bCs/>
        </w:rPr>
      </w:pPr>
      <w:r w:rsidRPr="00750C49">
        <w:rPr>
          <w:b/>
          <w:bCs/>
        </w:rPr>
        <w:t>Formato della ground truth</w:t>
      </w:r>
    </w:p>
    <w:p w14:paraId="7A383098" w14:textId="152DA731" w:rsidR="00804E88" w:rsidRDefault="00804E88" w:rsidP="009D7CAD">
      <w:pPr>
        <w:tabs>
          <w:tab w:val="left" w:pos="1568"/>
        </w:tabs>
      </w:pPr>
      <w:r>
        <w:t>A ogni immagine del dataset è associato un file ground truth, nel quale ogni record memorizza l’informazione di un testo. Il formato di un file ground truth è mostrato in figura 3.</w:t>
      </w:r>
    </w:p>
    <w:p w14:paraId="1373ACD7" w14:textId="1094D6AD" w:rsidR="00804E88" w:rsidRDefault="00804E88" w:rsidP="009D7CAD">
      <w:pPr>
        <w:tabs>
          <w:tab w:val="left" w:pos="1568"/>
        </w:tabs>
      </w:pPr>
      <w:r w:rsidRPr="00366E1E">
        <w:rPr>
          <w:noProof/>
        </w:rPr>
        <w:drawing>
          <wp:anchor distT="0" distB="0" distL="114300" distR="114300" simplePos="0" relativeHeight="251660288" behindDoc="0" locked="0" layoutInCell="1" allowOverlap="1" wp14:anchorId="0ECCC971" wp14:editId="38FC52B6">
            <wp:simplePos x="0" y="0"/>
            <wp:positionH relativeFrom="margin">
              <wp:align>center</wp:align>
            </wp:positionH>
            <wp:positionV relativeFrom="paragraph">
              <wp:posOffset>336317</wp:posOffset>
            </wp:positionV>
            <wp:extent cx="4427144" cy="1991434"/>
            <wp:effectExtent l="0" t="0" r="0" b="889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44" cy="199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1F766" w14:textId="1A6E339E" w:rsidR="00804E88" w:rsidRPr="00750C49" w:rsidRDefault="00804E88" w:rsidP="009D7CAD">
      <w:pPr>
        <w:tabs>
          <w:tab w:val="left" w:pos="1568"/>
        </w:tabs>
        <w:rPr>
          <w:b/>
          <w:bCs/>
        </w:rPr>
      </w:pPr>
      <w:r w:rsidRPr="00750C49">
        <w:rPr>
          <w:b/>
          <w:bCs/>
        </w:rPr>
        <w:t>Figura 3. Illustrazione del file ground truth. Il campo index può essere ignorato. L</w:t>
      </w:r>
      <w:r w:rsidR="00750C49" w:rsidRPr="00750C49">
        <w:rPr>
          <w:b/>
          <w:bCs/>
        </w:rPr>
        <w:t xml:space="preserve">a </w:t>
      </w:r>
      <w:proofErr w:type="spellStart"/>
      <w:r w:rsidR="00750C49" w:rsidRPr="00750C49">
        <w:rPr>
          <w:b/>
          <w:bCs/>
        </w:rPr>
        <w:t>difficult</w:t>
      </w:r>
      <w:proofErr w:type="spellEnd"/>
      <w:r w:rsidR="00750C49" w:rsidRPr="00750C49">
        <w:rPr>
          <w:b/>
          <w:bCs/>
        </w:rPr>
        <w:t xml:space="preserve"> label </w:t>
      </w:r>
      <w:r w:rsidRPr="00750C49">
        <w:rPr>
          <w:b/>
          <w:bCs/>
        </w:rPr>
        <w:t xml:space="preserve"> è “1” se il testo </w:t>
      </w:r>
      <w:r w:rsidR="00750C49" w:rsidRPr="00750C49">
        <w:rPr>
          <w:b/>
          <w:bCs/>
        </w:rPr>
        <w:t>è stato etichettato come “</w:t>
      </w:r>
      <w:proofErr w:type="spellStart"/>
      <w:r w:rsidR="00750C49" w:rsidRPr="00750C49">
        <w:rPr>
          <w:b/>
          <w:bCs/>
        </w:rPr>
        <w:t>difficult</w:t>
      </w:r>
      <w:proofErr w:type="spellEnd"/>
      <w:r w:rsidR="00750C49" w:rsidRPr="00750C49">
        <w:rPr>
          <w:b/>
          <w:bCs/>
        </w:rPr>
        <w:t>”, altrimenti è “0”.</w:t>
      </w:r>
    </w:p>
    <w:p w14:paraId="10BEE4CE" w14:textId="77777777" w:rsidR="00750C49" w:rsidRPr="009D7CAD" w:rsidRDefault="00750C49" w:rsidP="009D7CAD">
      <w:pPr>
        <w:tabs>
          <w:tab w:val="left" w:pos="1568"/>
        </w:tabs>
      </w:pPr>
    </w:p>
    <w:p w14:paraId="0462AF5D" w14:textId="065C735A" w:rsidR="009D7CAD" w:rsidRDefault="009D7CAD" w:rsidP="009D7CAD"/>
    <w:p w14:paraId="23C2063C" w14:textId="3682019A" w:rsidR="00750C49" w:rsidRDefault="00750C49" w:rsidP="009D7CAD">
      <w:r>
        <w:lastRenderedPageBreak/>
        <w:t>Riferimenti</w:t>
      </w:r>
    </w:p>
    <w:p w14:paraId="2B247A1B" w14:textId="77777777" w:rsidR="00750C49" w:rsidRDefault="00750C49" w:rsidP="00750C49">
      <w:r>
        <w:t xml:space="preserve">[1] C. </w:t>
      </w:r>
      <w:proofErr w:type="spellStart"/>
      <w:r>
        <w:t>Yao</w:t>
      </w:r>
      <w:proofErr w:type="spellEnd"/>
      <w:r>
        <w:t xml:space="preserve">, X. Bai, W. </w:t>
      </w:r>
      <w:proofErr w:type="spellStart"/>
      <w:r>
        <w:t>Liu</w:t>
      </w:r>
      <w:proofErr w:type="spellEnd"/>
      <w:r>
        <w:t xml:space="preserve">, Y. Ma and Z. </w:t>
      </w:r>
      <w:r w:rsidRPr="00A3675F">
        <w:t>Tu</w:t>
      </w:r>
      <w:r>
        <w:t xml:space="preserve">. </w:t>
      </w:r>
      <w:proofErr w:type="spellStart"/>
      <w:r w:rsidRPr="00C50A1D">
        <w:t>Detecting</w:t>
      </w:r>
      <w:proofErr w:type="spellEnd"/>
      <w:r w:rsidRPr="00C50A1D">
        <w:t xml:space="preserve"> Texts of </w:t>
      </w:r>
      <w:proofErr w:type="spellStart"/>
      <w:r w:rsidRPr="00C50A1D">
        <w:t>Arbitrary</w:t>
      </w:r>
      <w:proofErr w:type="spellEnd"/>
      <w:r w:rsidRPr="00C50A1D">
        <w:t xml:space="preserve"> </w:t>
      </w:r>
      <w:proofErr w:type="spellStart"/>
      <w:r w:rsidRPr="00C50A1D">
        <w:t>Orientations</w:t>
      </w:r>
      <w:proofErr w:type="spellEnd"/>
      <w:r w:rsidRPr="00C50A1D">
        <w:t xml:space="preserve"> in Natural Images</w:t>
      </w:r>
      <w:r>
        <w:t>. CVPR 2012</w:t>
      </w:r>
      <w:r>
        <w:rPr>
          <w:rFonts w:hint="eastAsia"/>
        </w:rPr>
        <w:t>.</w:t>
      </w:r>
    </w:p>
    <w:p w14:paraId="348436DB" w14:textId="5EC37AAF" w:rsidR="00750C49" w:rsidRDefault="00750C49" w:rsidP="009D7CAD"/>
    <w:p w14:paraId="6FF71A35" w14:textId="3999F78A" w:rsidR="000E10AD" w:rsidRPr="005906D4" w:rsidRDefault="000E10AD" w:rsidP="000E10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 Creazione file CSV per il training</w:t>
      </w:r>
    </w:p>
    <w:p w14:paraId="49A15DAA" w14:textId="6627374D" w:rsidR="000E10AD" w:rsidRDefault="000E10AD" w:rsidP="000E10AD">
      <w:pPr>
        <w:rPr>
          <w:b/>
          <w:color w:val="000000"/>
          <w:sz w:val="24"/>
          <w:szCs w:val="24"/>
        </w:rPr>
      </w:pPr>
      <w:r>
        <w:t xml:space="preserve">2.1 </w:t>
      </w:r>
      <w:r>
        <w:rPr>
          <w:b/>
          <w:color w:val="000000"/>
          <w:sz w:val="24"/>
          <w:szCs w:val="24"/>
        </w:rPr>
        <w:t>Architettura</w:t>
      </w:r>
    </w:p>
    <w:p w14:paraId="09816389" w14:textId="43D43B16" w:rsidR="00424B90" w:rsidRDefault="00424B90" w:rsidP="000E10AD">
      <w:pPr>
        <w:rPr>
          <w:b/>
          <w:color w:val="000000"/>
          <w:sz w:val="24"/>
          <w:szCs w:val="24"/>
        </w:rPr>
      </w:pPr>
    </w:p>
    <w:p w14:paraId="4CFE5270" w14:textId="77777777" w:rsidR="00424B90" w:rsidRPr="005906D4" w:rsidRDefault="00424B90" w:rsidP="00424B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3. </w:t>
      </w:r>
      <w:proofErr w:type="spellStart"/>
      <w:r>
        <w:rPr>
          <w:b/>
          <w:bCs/>
          <w:sz w:val="32"/>
          <w:szCs w:val="32"/>
        </w:rPr>
        <w:t>Keras-Retinanet</w:t>
      </w:r>
      <w:proofErr w:type="spellEnd"/>
    </w:p>
    <w:p w14:paraId="65864782" w14:textId="12744DDD" w:rsidR="006C2824" w:rsidRDefault="006C2824" w:rsidP="009D7CAD">
      <w:r>
        <w:t>Link:</w:t>
      </w:r>
      <w:r w:rsidRPr="006C2824">
        <w:t xml:space="preserve"> </w:t>
      </w:r>
      <w:hyperlink r:id="rId8" w:history="1">
        <w:r w:rsidRPr="006C2824">
          <w:rPr>
            <w:rStyle w:val="Collegamentoipertestuale"/>
          </w:rPr>
          <w:t>https://developers.arcgis.com/python/guide/how-retinanet-works/</w:t>
        </w:r>
      </w:hyperlink>
    </w:p>
    <w:p w14:paraId="0C46844A" w14:textId="233C90A8" w:rsidR="000E10AD" w:rsidRDefault="00EA1E21" w:rsidP="009D7CAD">
      <w:proofErr w:type="spellStart"/>
      <w:r>
        <w:t>RetinaNet</w:t>
      </w:r>
      <w:proofErr w:type="spellEnd"/>
      <w:r>
        <w:t xml:space="preserve"> è una dei migliori modelli di riconoscimento one-stage che è stata testata per lavorare bene con oggetti densi e di piccola scala. Per questo motivo, </w:t>
      </w:r>
      <w:proofErr w:type="spellStart"/>
      <w:r>
        <w:t>RetinaNet</w:t>
      </w:r>
      <w:proofErr w:type="spellEnd"/>
      <w:r>
        <w:t xml:space="preserve"> è diventata un modello di riconoscimento oggetti </w:t>
      </w:r>
      <w:proofErr w:type="spellStart"/>
      <w:r>
        <w:t>diffuo</w:t>
      </w:r>
      <w:proofErr w:type="spellEnd"/>
      <w:r>
        <w:t xml:space="preserve"> per essere usato con immagini aeree e satellitari.</w:t>
      </w:r>
    </w:p>
    <w:p w14:paraId="2F080EB8" w14:textId="63296AC7" w:rsidR="00EA1E21" w:rsidRDefault="00EA1E21" w:rsidP="009D7CAD"/>
    <w:p w14:paraId="46F24E80" w14:textId="2FAECC1C" w:rsidR="00EA1E21" w:rsidRDefault="00EA1E21" w:rsidP="009D7CAD">
      <w:proofErr w:type="spellStart"/>
      <w:r>
        <w:t>RetinaNet</w:t>
      </w:r>
      <w:proofErr w:type="spellEnd"/>
      <w:r>
        <w:t xml:space="preserve"> è stata definita </w:t>
      </w:r>
      <w:r w:rsidR="00A7514B">
        <w:t xml:space="preserve">sulla base di 2 miglioramenti rispetto agli altri </w:t>
      </w:r>
      <w:proofErr w:type="spellStart"/>
      <w:r w:rsidR="00A7514B">
        <w:t>modellidi</w:t>
      </w:r>
      <w:proofErr w:type="spellEnd"/>
      <w:r w:rsidR="00A7514B">
        <w:t xml:space="preserve"> riconoscimento oggetti a singolo stadio (single stage) – Feature </w:t>
      </w:r>
      <w:proofErr w:type="spellStart"/>
      <w:r w:rsidR="00A7514B">
        <w:t>Pyramid</w:t>
      </w:r>
      <w:proofErr w:type="spellEnd"/>
      <w:r w:rsidR="00A7514B">
        <w:t xml:space="preserve"> Networks (FPN)[1] e </w:t>
      </w:r>
      <w:proofErr w:type="spellStart"/>
      <w:r w:rsidR="00A7514B">
        <w:t>Focal</w:t>
      </w:r>
      <w:proofErr w:type="spellEnd"/>
      <w:r w:rsidR="00A7514B">
        <w:t xml:space="preserve"> Loss[2]. Prima di addentrarci nell’architettura, cerchiamo di capire prima cos’è Feature </w:t>
      </w:r>
      <w:proofErr w:type="spellStart"/>
      <w:r w:rsidR="00A7514B">
        <w:t>Pyramid</w:t>
      </w:r>
      <w:proofErr w:type="spellEnd"/>
      <w:r w:rsidR="00A7514B">
        <w:t xml:space="preserve"> Networks.</w:t>
      </w:r>
    </w:p>
    <w:p w14:paraId="5FD91D85" w14:textId="274E5EDE" w:rsidR="00A7514B" w:rsidRDefault="00A7514B" w:rsidP="009D7CAD"/>
    <w:p w14:paraId="049A458A" w14:textId="67632804" w:rsidR="00A7514B" w:rsidRDefault="00A7514B" w:rsidP="009D7CAD">
      <w:r>
        <w:t xml:space="preserve">Per seguire la guida seguente, assumiamo che hai delle conoscenze di base dei concetti riguardanti le reti neurali </w:t>
      </w:r>
      <w:proofErr w:type="spellStart"/>
      <w:r>
        <w:t>convoluzionali</w:t>
      </w:r>
      <w:proofErr w:type="spellEnd"/>
      <w:r>
        <w:t xml:space="preserve"> (CNN). Puoi rivedere alcuni concetti riguardanti le CNN in questo breve paper “</w:t>
      </w:r>
      <w:hyperlink r:id="rId9" w:history="1">
        <w:r w:rsidRPr="006F085F">
          <w:rPr>
            <w:rStyle w:val="Collegamentoipertestuale"/>
          </w:rPr>
          <w:t xml:space="preserve">A guide to convolution </w:t>
        </w:r>
        <w:proofErr w:type="spellStart"/>
        <w:r w:rsidRPr="006F085F">
          <w:rPr>
            <w:rStyle w:val="Collegamentoipertestuale"/>
          </w:rPr>
          <w:t>arithmetic</w:t>
        </w:r>
        <w:proofErr w:type="spellEnd"/>
        <w:r w:rsidRPr="006F085F">
          <w:rPr>
            <w:rStyle w:val="Collegamentoipertestuale"/>
          </w:rPr>
          <w:t xml:space="preserve"> for deep learning</w:t>
        </w:r>
      </w:hyperlink>
      <w:r>
        <w:t>”</w:t>
      </w:r>
      <w:r w:rsidR="006F085F">
        <w:t>. Si assume che il lettore abbia conoscenza dei modelli di riconoscimento oggetti. Fare riferimento alla guida “</w:t>
      </w:r>
      <w:hyperlink r:id="rId10" w:history="1">
        <w:r w:rsidR="006F085F" w:rsidRPr="006F085F">
          <w:rPr>
            <w:rStyle w:val="Collegamentoipertestuale"/>
          </w:rPr>
          <w:t>How SSD Works</w:t>
        </w:r>
      </w:hyperlink>
      <w:r w:rsidR="006F085F">
        <w:t xml:space="preserve">” dove i concetti come gli anchor boxes e feature </w:t>
      </w:r>
      <w:proofErr w:type="spellStart"/>
      <w:r w:rsidR="006F085F">
        <w:t>maps</w:t>
      </w:r>
      <w:proofErr w:type="spellEnd"/>
      <w:r w:rsidR="006F085F">
        <w:t xml:space="preserve"> sono spiegati.</w:t>
      </w:r>
    </w:p>
    <w:p w14:paraId="62030734" w14:textId="2938495B" w:rsidR="006F085F" w:rsidRDefault="006F085F" w:rsidP="009D7CAD"/>
    <w:p w14:paraId="6F62FE60" w14:textId="23888069" w:rsidR="006F085F" w:rsidRPr="006F085F" w:rsidRDefault="006E3A16" w:rsidP="009D7CAD">
      <w:pPr>
        <w:rPr>
          <w:b/>
          <w:bCs/>
          <w:sz w:val="24"/>
          <w:szCs w:val="24"/>
        </w:rPr>
      </w:pPr>
      <w:r w:rsidRPr="006E3A16">
        <w:t>3.1</w:t>
      </w:r>
      <w:r w:rsidRPr="006E3A16">
        <w:rPr>
          <w:b/>
          <w:bCs/>
        </w:rPr>
        <w:t xml:space="preserve"> </w:t>
      </w:r>
      <w:r w:rsidR="006F085F" w:rsidRPr="006F085F">
        <w:rPr>
          <w:b/>
          <w:bCs/>
          <w:sz w:val="24"/>
          <w:szCs w:val="24"/>
        </w:rPr>
        <w:t xml:space="preserve">Cos’è una Feature </w:t>
      </w:r>
      <w:proofErr w:type="spellStart"/>
      <w:r w:rsidR="006F085F" w:rsidRPr="006F085F">
        <w:rPr>
          <w:b/>
          <w:bCs/>
          <w:sz w:val="24"/>
          <w:szCs w:val="24"/>
        </w:rPr>
        <w:t>Pyramid</w:t>
      </w:r>
      <w:proofErr w:type="spellEnd"/>
      <w:r w:rsidR="006F085F" w:rsidRPr="006F085F">
        <w:rPr>
          <w:b/>
          <w:bCs/>
          <w:sz w:val="24"/>
          <w:szCs w:val="24"/>
        </w:rPr>
        <w:t xml:space="preserve"> Network?</w:t>
      </w:r>
    </w:p>
    <w:p w14:paraId="5E729DEF" w14:textId="09F40716" w:rsidR="006F085F" w:rsidRDefault="006F085F" w:rsidP="009D7CAD">
      <w:r>
        <w:t xml:space="preserve">Generalmente, nella computer vision, </w:t>
      </w:r>
      <w:proofErr w:type="spellStart"/>
      <w:r>
        <w:t>featurized</w:t>
      </w:r>
      <w:proofErr w:type="spellEnd"/>
      <w:r>
        <w:t xml:space="preserve"> image </w:t>
      </w:r>
      <w:proofErr w:type="spellStart"/>
      <w:r>
        <w:t>pyramids</w:t>
      </w:r>
      <w:proofErr w:type="spellEnd"/>
      <w:r>
        <w:t xml:space="preserve"> sono state usate per riconoscere oggetti con scale diverse dentro un’immagine.</w:t>
      </w:r>
      <w:r w:rsidR="00EA7B76">
        <w:t xml:space="preserve"> </w:t>
      </w:r>
      <w:proofErr w:type="spellStart"/>
      <w:r w:rsidR="00EA7B76">
        <w:t>Featurized</w:t>
      </w:r>
      <w:proofErr w:type="spellEnd"/>
      <w:r w:rsidR="00EA7B76">
        <w:t xml:space="preserve"> image </w:t>
      </w:r>
      <w:proofErr w:type="spellStart"/>
      <w:r w:rsidR="00EA7B76">
        <w:t>pyramids</w:t>
      </w:r>
      <w:proofErr w:type="spellEnd"/>
      <w:r w:rsidR="00EA7B76">
        <w:t xml:space="preserve"> sono feature </w:t>
      </w:r>
      <w:proofErr w:type="spellStart"/>
      <w:r w:rsidR="00EA7B76">
        <w:t>pyramids</w:t>
      </w:r>
      <w:proofErr w:type="spellEnd"/>
      <w:r w:rsidR="00EA7B76">
        <w:t xml:space="preserve"> costruite su image </w:t>
      </w:r>
      <w:proofErr w:type="spellStart"/>
      <w:r w:rsidR="00EA7B76">
        <w:t>pyramids</w:t>
      </w:r>
      <w:proofErr w:type="spellEnd"/>
      <w:r w:rsidR="00EA7B76">
        <w:t xml:space="preserve">. Questo significa che si dovrebbe prendere un’immagine e </w:t>
      </w:r>
      <w:proofErr w:type="spellStart"/>
      <w:r w:rsidR="00EA7B76">
        <w:t>sottocampionarla</w:t>
      </w:r>
      <w:proofErr w:type="spellEnd"/>
      <w:r w:rsidR="00EA7B76">
        <w:t xml:space="preserve"> in immagini a via via minore risoluzione e dimensioni (formando quindi una piramide). Questa procedura rende la piramide invariante per scala. Di contro il processo è oneroso di risorse computazionali e di memoria.</w:t>
      </w:r>
    </w:p>
    <w:p w14:paraId="71C08419" w14:textId="01989A43" w:rsidR="00EA7B76" w:rsidRDefault="00EA7B76" w:rsidP="009D7CAD"/>
    <w:p w14:paraId="5662B476" w14:textId="33DF7BB3" w:rsidR="00EA7B76" w:rsidRDefault="00EA7B76" w:rsidP="009D7CAD">
      <w:r>
        <w:t>Con l’avvento del deep learning, le features hand-</w:t>
      </w:r>
      <w:proofErr w:type="spellStart"/>
      <w:r>
        <w:t>crafted</w:t>
      </w:r>
      <w:proofErr w:type="spellEnd"/>
      <w:r>
        <w:t xml:space="preserve"> sono state rimpiazzate dalle CNN. Più tardi, la stessa </w:t>
      </w:r>
      <w:proofErr w:type="spellStart"/>
      <w:r>
        <w:t>pyramid</w:t>
      </w:r>
      <w:proofErr w:type="spellEnd"/>
      <w:r>
        <w:t xml:space="preserve"> feature è stata fatta derivare dalla</w:t>
      </w:r>
      <w:r w:rsidR="00424B90">
        <w:t xml:space="preserve"> </w:t>
      </w:r>
      <w:proofErr w:type="spellStart"/>
      <w:r w:rsidR="00424B90">
        <w:t>stuttura</w:t>
      </w:r>
      <w:proofErr w:type="spellEnd"/>
      <w:r w:rsidR="00424B90">
        <w:t xml:space="preserve"> gerarchica piramidale delle CNN. In una architettura di una rete neurale </w:t>
      </w:r>
      <w:proofErr w:type="spellStart"/>
      <w:r w:rsidR="00424B90">
        <w:t>convoluzionale</w:t>
      </w:r>
      <w:proofErr w:type="spellEnd"/>
      <w:r w:rsidR="00424B90">
        <w:t xml:space="preserve">, la dimensione di uscita delle feature </w:t>
      </w:r>
      <w:proofErr w:type="spellStart"/>
      <w:r w:rsidR="00424B90">
        <w:t>maps</w:t>
      </w:r>
      <w:proofErr w:type="spellEnd"/>
      <w:r w:rsidR="00424B90">
        <w:t xml:space="preserve"> diminuisce dopo ogni blocco di operazioni </w:t>
      </w:r>
      <w:proofErr w:type="spellStart"/>
      <w:r w:rsidR="00424B90">
        <w:t>convoluzionali</w:t>
      </w:r>
      <w:proofErr w:type="spellEnd"/>
      <w:r w:rsidR="00424B90">
        <w:t>, formando una struttura piramidale.</w:t>
      </w:r>
    </w:p>
    <w:p w14:paraId="1F99580C" w14:textId="7DD114F9" w:rsidR="00424B90" w:rsidRDefault="00424B90" w:rsidP="009D7CAD">
      <w:r>
        <w:rPr>
          <w:noProof/>
        </w:rPr>
        <w:drawing>
          <wp:anchor distT="0" distB="0" distL="114300" distR="114300" simplePos="0" relativeHeight="251661312" behindDoc="0" locked="0" layoutInCell="1" allowOverlap="1" wp14:anchorId="2AAD136E" wp14:editId="5853286E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3556000" cy="2150745"/>
            <wp:effectExtent l="0" t="0" r="6350" b="1905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B77C98" w14:textId="69C35502" w:rsidR="00424B90" w:rsidRPr="00424B90" w:rsidRDefault="00424B90" w:rsidP="00424B90">
      <w:pPr>
        <w:jc w:val="center"/>
        <w:rPr>
          <w:sz w:val="18"/>
          <w:szCs w:val="18"/>
        </w:rPr>
      </w:pPr>
      <w:r w:rsidRPr="00424B90">
        <w:rPr>
          <w:rFonts w:ascii="Arial" w:hAnsi="Arial" w:cs="Arial"/>
          <w:color w:val="151515"/>
          <w:spacing w:val="2"/>
          <w:sz w:val="20"/>
          <w:szCs w:val="20"/>
          <w:shd w:val="clear" w:color="auto" w:fill="FFFFFF"/>
        </w:rPr>
        <w:t>Figur</w:t>
      </w:r>
      <w:r>
        <w:rPr>
          <w:rFonts w:ascii="Arial" w:hAnsi="Arial" w:cs="Arial"/>
          <w:color w:val="151515"/>
          <w:spacing w:val="2"/>
          <w:sz w:val="20"/>
          <w:szCs w:val="20"/>
          <w:shd w:val="clear" w:color="auto" w:fill="FFFFFF"/>
        </w:rPr>
        <w:t>a</w:t>
      </w:r>
      <w:r w:rsidRPr="00424B90">
        <w:rPr>
          <w:rFonts w:ascii="Arial" w:hAnsi="Arial" w:cs="Arial"/>
          <w:color w:val="151515"/>
          <w:spacing w:val="2"/>
          <w:sz w:val="20"/>
          <w:szCs w:val="20"/>
          <w:shd w:val="clear" w:color="auto" w:fill="FFFFFF"/>
        </w:rPr>
        <w:t xml:space="preserve"> 2. </w:t>
      </w:r>
      <w:proofErr w:type="spellStart"/>
      <w:r w:rsidRPr="00424B90">
        <w:rPr>
          <w:rFonts w:ascii="Arial" w:hAnsi="Arial" w:cs="Arial"/>
          <w:color w:val="151515"/>
          <w:spacing w:val="2"/>
          <w:sz w:val="20"/>
          <w:szCs w:val="20"/>
          <w:shd w:val="clear" w:color="auto" w:fill="FFFFFF"/>
        </w:rPr>
        <w:t>Different</w:t>
      </w:r>
      <w:proofErr w:type="spellEnd"/>
      <w:r w:rsidRPr="00424B90">
        <w:rPr>
          <w:rFonts w:ascii="Arial" w:hAnsi="Arial" w:cs="Arial"/>
          <w:color w:val="151515"/>
          <w:spacing w:val="2"/>
          <w:sz w:val="20"/>
          <w:szCs w:val="20"/>
          <w:shd w:val="clear" w:color="auto" w:fill="FFFFFF"/>
        </w:rPr>
        <w:t xml:space="preserve"> </w:t>
      </w:r>
      <w:proofErr w:type="spellStart"/>
      <w:r w:rsidRPr="00424B90">
        <w:rPr>
          <w:rFonts w:ascii="Arial" w:hAnsi="Arial" w:cs="Arial"/>
          <w:color w:val="151515"/>
          <w:spacing w:val="2"/>
          <w:sz w:val="20"/>
          <w:szCs w:val="20"/>
          <w:shd w:val="clear" w:color="auto" w:fill="FFFFFF"/>
        </w:rPr>
        <w:t>types</w:t>
      </w:r>
      <w:proofErr w:type="spellEnd"/>
      <w:r w:rsidRPr="00424B90">
        <w:rPr>
          <w:rFonts w:ascii="Arial" w:hAnsi="Arial" w:cs="Arial"/>
          <w:color w:val="151515"/>
          <w:spacing w:val="2"/>
          <w:sz w:val="20"/>
          <w:szCs w:val="20"/>
          <w:shd w:val="clear" w:color="auto" w:fill="FFFFFF"/>
        </w:rPr>
        <w:t xml:space="preserve"> of </w:t>
      </w:r>
      <w:proofErr w:type="spellStart"/>
      <w:r w:rsidRPr="00424B90">
        <w:rPr>
          <w:rFonts w:ascii="Arial" w:hAnsi="Arial" w:cs="Arial"/>
          <w:color w:val="151515"/>
          <w:spacing w:val="2"/>
          <w:sz w:val="20"/>
          <w:szCs w:val="20"/>
          <w:shd w:val="clear" w:color="auto" w:fill="FFFFFF"/>
        </w:rPr>
        <w:t>pyramid</w:t>
      </w:r>
      <w:proofErr w:type="spellEnd"/>
      <w:r w:rsidRPr="00424B90">
        <w:rPr>
          <w:rFonts w:ascii="Arial" w:hAnsi="Arial" w:cs="Arial"/>
          <w:color w:val="151515"/>
          <w:spacing w:val="2"/>
          <w:sz w:val="20"/>
          <w:szCs w:val="20"/>
          <w:shd w:val="clear" w:color="auto" w:fill="FFFFFF"/>
        </w:rPr>
        <w:t xml:space="preserve"> </w:t>
      </w:r>
      <w:proofErr w:type="spellStart"/>
      <w:r w:rsidRPr="00424B90">
        <w:rPr>
          <w:rFonts w:ascii="Arial" w:hAnsi="Arial" w:cs="Arial"/>
          <w:color w:val="151515"/>
          <w:spacing w:val="2"/>
          <w:sz w:val="20"/>
          <w:szCs w:val="20"/>
          <w:shd w:val="clear" w:color="auto" w:fill="FFFFFF"/>
        </w:rPr>
        <w:t>architectures</w:t>
      </w:r>
      <w:proofErr w:type="spellEnd"/>
      <w:r w:rsidRPr="00424B90">
        <w:rPr>
          <w:rFonts w:ascii="Arial" w:hAnsi="Arial" w:cs="Arial"/>
          <w:color w:val="151515"/>
          <w:spacing w:val="2"/>
          <w:sz w:val="20"/>
          <w:szCs w:val="20"/>
          <w:shd w:val="clear" w:color="auto" w:fill="FFFFFF"/>
        </w:rPr>
        <w:t xml:space="preserve"> [1]</w:t>
      </w:r>
    </w:p>
    <w:p w14:paraId="2051B54D" w14:textId="1E2E333F" w:rsidR="00424B90" w:rsidRDefault="00424B90" w:rsidP="009D7CAD"/>
    <w:p w14:paraId="6D70B33A" w14:textId="77777777" w:rsidR="00424B90" w:rsidRDefault="00424B90" w:rsidP="009D7CAD"/>
    <w:p w14:paraId="2761DA0E" w14:textId="107DFC01" w:rsidR="000E10AD" w:rsidRDefault="00424B90" w:rsidP="009D7CAD">
      <w:r>
        <w:t xml:space="preserve">Ci sono diverse architetture CNN che utilizzano la struttura piramidale (Figura 2). La (a) mostra la </w:t>
      </w:r>
      <w:proofErr w:type="spellStart"/>
      <w:r>
        <w:t>Featurized</w:t>
      </w:r>
      <w:proofErr w:type="spellEnd"/>
      <w:r>
        <w:t xml:space="preserve"> image </w:t>
      </w:r>
      <w:proofErr w:type="spellStart"/>
      <w:r>
        <w:t>pyramid</w:t>
      </w:r>
      <w:proofErr w:type="spellEnd"/>
      <w:r>
        <w:t xml:space="preserve">, che come abbiamo detto è onerosa di risorse. La (b) </w:t>
      </w:r>
      <w:r w:rsidR="008034A5">
        <w:t xml:space="preserve">mostra una feature </w:t>
      </w:r>
      <w:proofErr w:type="spellStart"/>
      <w:r w:rsidR="008034A5">
        <w:t>map</w:t>
      </w:r>
      <w:proofErr w:type="spellEnd"/>
      <w:r w:rsidR="008034A5">
        <w:t xml:space="preserve"> singola (scalata), che è possibile usare per fare predizioni veloci. Nonostante siano più robuste e veloci, le </w:t>
      </w:r>
      <w:proofErr w:type="spellStart"/>
      <w:r w:rsidR="008034A5">
        <w:t>featurized</w:t>
      </w:r>
      <w:proofErr w:type="spellEnd"/>
      <w:r w:rsidR="008034A5">
        <w:t xml:space="preserve"> image </w:t>
      </w:r>
      <w:proofErr w:type="spellStart"/>
      <w:r w:rsidR="008034A5">
        <w:t>pyramids</w:t>
      </w:r>
      <w:proofErr w:type="spellEnd"/>
      <w:r w:rsidR="008034A5">
        <w:t xml:space="preserve"> sono utilizzate per ottenere risultati più accurati</w:t>
      </w:r>
      <w:r w:rsidR="00C53D70">
        <w:t xml:space="preserve"> [1]</w:t>
      </w:r>
      <w:r w:rsidR="008034A5">
        <w:t xml:space="preserve">. La figura (c) mostra che la </w:t>
      </w:r>
      <w:proofErr w:type="spellStart"/>
      <w:r w:rsidR="008034A5">
        <w:t>Pyramidal</w:t>
      </w:r>
      <w:proofErr w:type="spellEnd"/>
      <w:r w:rsidR="008034A5">
        <w:t xml:space="preserve"> feature </w:t>
      </w:r>
      <w:proofErr w:type="spellStart"/>
      <w:r w:rsidR="008034A5">
        <w:t>hierarchy</w:t>
      </w:r>
      <w:proofErr w:type="spellEnd"/>
      <w:r w:rsidR="008034A5">
        <w:t xml:space="preserve"> è stata </w:t>
      </w:r>
      <w:r w:rsidR="008034A5">
        <w:lastRenderedPageBreak/>
        <w:t xml:space="preserve">usata da modelli come il Single Shot Detector, ma non usa le feature </w:t>
      </w:r>
      <w:proofErr w:type="spellStart"/>
      <w:r w:rsidR="008034A5">
        <w:t>map</w:t>
      </w:r>
      <w:proofErr w:type="spellEnd"/>
      <w:r w:rsidR="008034A5">
        <w:t xml:space="preserve"> </w:t>
      </w:r>
      <w:proofErr w:type="spellStart"/>
      <w:r w:rsidR="008034A5">
        <w:t>multiscala</w:t>
      </w:r>
      <w:proofErr w:type="spellEnd"/>
      <w:r w:rsidR="008034A5">
        <w:t xml:space="preserve"> di livelli diversi. La figura (d) è una Feature </w:t>
      </w:r>
      <w:proofErr w:type="spellStart"/>
      <w:r w:rsidR="008034A5">
        <w:t>Pyramid</w:t>
      </w:r>
      <w:proofErr w:type="spellEnd"/>
      <w:r w:rsidR="008034A5">
        <w:t xml:space="preserve"> Network</w:t>
      </w:r>
      <w:r w:rsidR="00C53D70">
        <w:t>(FPN)</w:t>
      </w:r>
      <w:r w:rsidR="008034A5">
        <w:t xml:space="preserve"> che compensa le carenze di queste variazioni</w:t>
      </w:r>
      <w:r w:rsidR="00C53D70">
        <w:t xml:space="preserve">. FPN definisce un’architettura con semantica ricca a tutti i livelli, in quanto combina feature semanticamente forti a bassa risoluzione con feature semanticamente deboli ad alta risoluzione [1]. Questo viene raggiunto creando un percorso top-down con connessioni laterali con livelli </w:t>
      </w:r>
      <w:proofErr w:type="spellStart"/>
      <w:r w:rsidR="00C53D70">
        <w:t>convoluzionali</w:t>
      </w:r>
      <w:proofErr w:type="spellEnd"/>
      <w:r w:rsidR="00C53D70">
        <w:t xml:space="preserve"> bottom-up.</w:t>
      </w:r>
    </w:p>
    <w:p w14:paraId="4C397187" w14:textId="52C5269A" w:rsidR="00C53D70" w:rsidRDefault="00C53D70" w:rsidP="009D7CAD"/>
    <w:p w14:paraId="7066C4A0" w14:textId="2FD600A5" w:rsidR="00C53D70" w:rsidRPr="009D7CAD" w:rsidRDefault="00C53D70" w:rsidP="009D7CAD">
      <w:r>
        <w:t xml:space="preserve">Percorso top-down, percorso bottom-up e connessioni laterali saranno comprese meglio nella prossima sezione, dove andremo a vedere l’architettura </w:t>
      </w:r>
      <w:proofErr w:type="spellStart"/>
      <w:r>
        <w:t>RetinaNet</w:t>
      </w:r>
      <w:proofErr w:type="spellEnd"/>
      <w:r>
        <w:t xml:space="preserve">. </w:t>
      </w:r>
      <w:proofErr w:type="spellStart"/>
      <w:r>
        <w:t>RetinaNet</w:t>
      </w:r>
      <w:proofErr w:type="spellEnd"/>
      <w:r>
        <w:t xml:space="preserve"> incorpora Feature </w:t>
      </w:r>
      <w:proofErr w:type="spellStart"/>
      <w:r>
        <w:t>Pyramid</w:t>
      </w:r>
      <w:proofErr w:type="spellEnd"/>
      <w:r>
        <w:t xml:space="preserve"> Network e aggiunge sottoreti per la classificazione e regressione per creare un modello per il riconoscimento oggetti.</w:t>
      </w:r>
    </w:p>
    <w:p w14:paraId="67DE032E" w14:textId="46B30400" w:rsidR="0085027D" w:rsidRDefault="0085027D" w:rsidP="0085027D">
      <w:pPr>
        <w:rPr>
          <w:b/>
          <w:color w:val="000000"/>
          <w:sz w:val="24"/>
          <w:szCs w:val="24"/>
        </w:rPr>
      </w:pPr>
    </w:p>
    <w:p w14:paraId="00AC95FA" w14:textId="0D17BCE1" w:rsidR="006E3A16" w:rsidRDefault="006E3A16" w:rsidP="006E3A16">
      <w:pPr>
        <w:rPr>
          <w:b/>
          <w:color w:val="000000"/>
          <w:sz w:val="24"/>
          <w:szCs w:val="24"/>
        </w:rPr>
      </w:pPr>
      <w:r>
        <w:t>3.</w:t>
      </w:r>
      <w:r>
        <w:t>2</w:t>
      </w:r>
      <w:r>
        <w:t xml:space="preserve"> </w:t>
      </w:r>
      <w:r>
        <w:rPr>
          <w:b/>
          <w:color w:val="000000"/>
          <w:sz w:val="24"/>
          <w:szCs w:val="24"/>
        </w:rPr>
        <w:t>Architettura</w:t>
      </w:r>
    </w:p>
    <w:p w14:paraId="5CAD5541" w14:textId="05080069" w:rsidR="006E3A16" w:rsidRDefault="006E3A16" w:rsidP="0085027D">
      <w:pPr>
        <w:rPr>
          <w:bCs/>
          <w:color w:val="000000"/>
        </w:rPr>
      </w:pPr>
      <w:r>
        <w:rPr>
          <w:bCs/>
          <w:color w:val="000000"/>
        </w:rPr>
        <w:t xml:space="preserve">L’architettura di </w:t>
      </w:r>
      <w:proofErr w:type="spellStart"/>
      <w:r>
        <w:rPr>
          <w:bCs/>
          <w:color w:val="000000"/>
        </w:rPr>
        <w:t>RetinaNet</w:t>
      </w:r>
      <w:proofErr w:type="spellEnd"/>
      <w:r>
        <w:rPr>
          <w:bCs/>
          <w:color w:val="000000"/>
        </w:rPr>
        <w:t xml:space="preserve"> è composta da 4 componenti principali:</w:t>
      </w:r>
    </w:p>
    <w:p w14:paraId="1F0467D4" w14:textId="432A84B2" w:rsidR="006E3A16" w:rsidRDefault="006E3A16" w:rsidP="006E3A16">
      <w:pPr>
        <w:pStyle w:val="Paragrafoelenco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</w:rPr>
        <w:t xml:space="preserve">Percorso Bottom-up – la rete di </w:t>
      </w:r>
      <w:proofErr w:type="spellStart"/>
      <w:r>
        <w:rPr>
          <w:bCs/>
          <w:color w:val="000000"/>
        </w:rPr>
        <w:t>backbone</w:t>
      </w:r>
      <w:proofErr w:type="spellEnd"/>
      <w:r>
        <w:rPr>
          <w:bCs/>
          <w:color w:val="000000"/>
        </w:rPr>
        <w:t xml:space="preserve"> (per esempio </w:t>
      </w:r>
      <w:proofErr w:type="spellStart"/>
      <w:r>
        <w:rPr>
          <w:bCs/>
          <w:color w:val="000000"/>
        </w:rPr>
        <w:t>ResNet</w:t>
      </w:r>
      <w:proofErr w:type="spellEnd"/>
      <w:r>
        <w:rPr>
          <w:bCs/>
          <w:color w:val="000000"/>
        </w:rPr>
        <w:t xml:space="preserve">) calcola le feature </w:t>
      </w:r>
      <w:proofErr w:type="spellStart"/>
      <w:r>
        <w:rPr>
          <w:bCs/>
          <w:color w:val="000000"/>
        </w:rPr>
        <w:t>maps</w:t>
      </w:r>
      <w:proofErr w:type="spellEnd"/>
      <w:r>
        <w:rPr>
          <w:bCs/>
          <w:color w:val="000000"/>
        </w:rPr>
        <w:t xml:space="preserve"> a scale differenti, a prescindere dalla dimensione dell’immagine in input o del </w:t>
      </w:r>
      <w:proofErr w:type="spellStart"/>
      <w:r>
        <w:rPr>
          <w:bCs/>
          <w:color w:val="000000"/>
        </w:rPr>
        <w:t>backbone</w:t>
      </w:r>
      <w:proofErr w:type="spellEnd"/>
      <w:r>
        <w:rPr>
          <w:bCs/>
          <w:color w:val="000000"/>
        </w:rPr>
        <w:t>.</w:t>
      </w:r>
    </w:p>
    <w:p w14:paraId="513167B2" w14:textId="703C7747" w:rsidR="006E3A16" w:rsidRDefault="006E3A16" w:rsidP="006E3A16">
      <w:pPr>
        <w:pStyle w:val="Paragrafoelenco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bCs/>
          <w:color w:val="000000"/>
        </w:rPr>
        <w:t>Persorso</w:t>
      </w:r>
      <w:proofErr w:type="spellEnd"/>
      <w:r>
        <w:rPr>
          <w:bCs/>
          <w:color w:val="000000"/>
        </w:rPr>
        <w:t xml:space="preserve"> Top-down e connessioni laterali – il percorso top-down </w:t>
      </w:r>
      <w:proofErr w:type="spellStart"/>
      <w:r>
        <w:rPr>
          <w:bCs/>
          <w:color w:val="000000"/>
        </w:rPr>
        <w:t>sovracampiona</w:t>
      </w:r>
      <w:proofErr w:type="spellEnd"/>
      <w:r>
        <w:rPr>
          <w:bCs/>
          <w:color w:val="000000"/>
        </w:rPr>
        <w:t xml:space="preserve"> le feature </w:t>
      </w:r>
      <w:proofErr w:type="spellStart"/>
      <w:r>
        <w:rPr>
          <w:bCs/>
          <w:color w:val="000000"/>
        </w:rPr>
        <w:t>map</w:t>
      </w:r>
      <w:proofErr w:type="spellEnd"/>
      <w:r>
        <w:rPr>
          <w:bCs/>
          <w:color w:val="000000"/>
        </w:rPr>
        <w:t xml:space="preserve"> </w:t>
      </w:r>
      <w:r w:rsidR="006C2824">
        <w:rPr>
          <w:bCs/>
          <w:color w:val="000000"/>
        </w:rPr>
        <w:t xml:space="preserve">grezze </w:t>
      </w:r>
      <w:r>
        <w:rPr>
          <w:bCs/>
          <w:color w:val="000000"/>
        </w:rPr>
        <w:t>dagli alti livelli della piramide</w:t>
      </w:r>
      <w:r w:rsidR="006C2824">
        <w:rPr>
          <w:bCs/>
          <w:color w:val="000000"/>
        </w:rPr>
        <w:t>, mentre le connessioni laterali fondono i livelli top-down e bottom-up con le stesse dimensioni spaziali.</w:t>
      </w:r>
    </w:p>
    <w:p w14:paraId="5AB8DDB8" w14:textId="55A4CF8B" w:rsidR="006C2824" w:rsidRDefault="006C2824" w:rsidP="006E3A16">
      <w:pPr>
        <w:pStyle w:val="Paragrafoelenco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</w:rPr>
        <w:t>Sottorete per la classificazione – predice la probabilità di un oggetto di essere presente in ogni locazione spaziale e per ogni anchor box e classe.</w:t>
      </w:r>
    </w:p>
    <w:p w14:paraId="496F159F" w14:textId="6A0BD583" w:rsidR="006C2824" w:rsidRPr="006C2824" w:rsidRDefault="006C2824" w:rsidP="006C2824">
      <w:pPr>
        <w:pStyle w:val="Paragrafoelenco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</w:rPr>
        <w:t xml:space="preserve">Sottorete per la regressione – per ogni oggetto della ground truth, ha il compito di regredire gli offset </w:t>
      </w:r>
      <w:proofErr w:type="gramStart"/>
      <w:r>
        <w:rPr>
          <w:bCs/>
          <w:color w:val="000000"/>
        </w:rPr>
        <w:t>dei</w:t>
      </w:r>
      <w:proofErr w:type="gramEnd"/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</w:rPr>
        <w:t>bounding</w:t>
      </w:r>
      <w:proofErr w:type="spellEnd"/>
      <w:r>
        <w:rPr>
          <w:bCs/>
          <w:color w:val="000000"/>
        </w:rPr>
        <w:t xml:space="preserve"> boxes a partire dagli anchor boxes. (</w:t>
      </w:r>
      <w:proofErr w:type="spellStart"/>
      <w:r w:rsidRPr="006C2824">
        <w:rPr>
          <w:bCs/>
          <w:color w:val="000000"/>
        </w:rPr>
        <w:t>It's</w:t>
      </w:r>
      <w:proofErr w:type="spellEnd"/>
      <w:r w:rsidRPr="006C2824">
        <w:rPr>
          <w:bCs/>
          <w:color w:val="000000"/>
        </w:rPr>
        <w:t xml:space="preserve"> </w:t>
      </w:r>
      <w:proofErr w:type="spellStart"/>
      <w:r w:rsidRPr="006C2824">
        <w:rPr>
          <w:bCs/>
          <w:color w:val="000000"/>
        </w:rPr>
        <w:t>regresses</w:t>
      </w:r>
      <w:proofErr w:type="spellEnd"/>
      <w:r w:rsidRPr="006C2824">
        <w:rPr>
          <w:bCs/>
          <w:color w:val="000000"/>
        </w:rPr>
        <w:t xml:space="preserve"> the offset for the </w:t>
      </w:r>
      <w:proofErr w:type="spellStart"/>
      <w:r w:rsidRPr="006C2824">
        <w:rPr>
          <w:bCs/>
          <w:color w:val="000000"/>
        </w:rPr>
        <w:t>bounding</w:t>
      </w:r>
      <w:proofErr w:type="spellEnd"/>
      <w:r w:rsidRPr="006C2824">
        <w:rPr>
          <w:bCs/>
          <w:color w:val="000000"/>
        </w:rPr>
        <w:t xml:space="preserve"> boxes from the anchor boxes for </w:t>
      </w:r>
      <w:proofErr w:type="spellStart"/>
      <w:r w:rsidRPr="006C2824">
        <w:rPr>
          <w:bCs/>
          <w:color w:val="000000"/>
        </w:rPr>
        <w:t>each</w:t>
      </w:r>
      <w:proofErr w:type="spellEnd"/>
      <w:r w:rsidRPr="006C2824">
        <w:rPr>
          <w:bCs/>
          <w:color w:val="000000"/>
        </w:rPr>
        <w:t xml:space="preserve"> ground-truth </w:t>
      </w:r>
      <w:proofErr w:type="spellStart"/>
      <w:r w:rsidRPr="006C2824">
        <w:rPr>
          <w:bCs/>
          <w:color w:val="000000"/>
        </w:rPr>
        <w:t>object</w:t>
      </w:r>
      <w:proofErr w:type="spellEnd"/>
      <w:r w:rsidRPr="006C2824">
        <w:rPr>
          <w:bCs/>
          <w:color w:val="000000"/>
        </w:rPr>
        <w:t>.</w:t>
      </w:r>
      <w:r w:rsidRPr="006C2824">
        <w:rPr>
          <w:bCs/>
          <w:color w:val="000000"/>
        </w:rPr>
        <w:t>)</w:t>
      </w:r>
    </w:p>
    <w:p w14:paraId="268BCB78" w14:textId="03AFB4BB" w:rsidR="0085027D" w:rsidRDefault="006C2824" w:rsidP="0085027D">
      <w:pPr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38478C5" wp14:editId="06B50B0E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4377496" cy="1314450"/>
            <wp:effectExtent l="0" t="0" r="4445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9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16131" w14:textId="6A75D680" w:rsidR="006C2824" w:rsidRDefault="006C2824" w:rsidP="0085027D">
      <w:pPr>
        <w:rPr>
          <w:b/>
          <w:color w:val="000000"/>
          <w:sz w:val="24"/>
          <w:szCs w:val="24"/>
        </w:rPr>
      </w:pPr>
    </w:p>
    <w:p w14:paraId="49BADAFD" w14:textId="33307F9E" w:rsidR="006C2824" w:rsidRDefault="006C2824" w:rsidP="006C2824">
      <w:pPr>
        <w:rPr>
          <w:b/>
          <w:color w:val="000000"/>
          <w:sz w:val="24"/>
          <w:szCs w:val="24"/>
        </w:rPr>
      </w:pPr>
      <w:r>
        <w:t xml:space="preserve">3.2 </w:t>
      </w:r>
      <w:proofErr w:type="spellStart"/>
      <w:r>
        <w:rPr>
          <w:b/>
          <w:color w:val="000000"/>
          <w:sz w:val="24"/>
          <w:szCs w:val="24"/>
        </w:rPr>
        <w:t>Focal</w:t>
      </w:r>
      <w:proofErr w:type="spellEnd"/>
      <w:r>
        <w:rPr>
          <w:b/>
          <w:color w:val="000000"/>
          <w:sz w:val="24"/>
          <w:szCs w:val="24"/>
        </w:rPr>
        <w:t xml:space="preserve"> Loss</w:t>
      </w:r>
    </w:p>
    <w:p w14:paraId="614AA2CD" w14:textId="77777777" w:rsidR="00CB47DA" w:rsidRDefault="006C2824" w:rsidP="006C2824">
      <w:pPr>
        <w:rPr>
          <w:bCs/>
          <w:color w:val="000000"/>
        </w:rPr>
      </w:pPr>
      <w:proofErr w:type="spellStart"/>
      <w:r>
        <w:rPr>
          <w:bCs/>
          <w:color w:val="000000"/>
        </w:rPr>
        <w:t>Focal</w:t>
      </w:r>
      <w:proofErr w:type="spellEnd"/>
      <w:r>
        <w:rPr>
          <w:bCs/>
          <w:color w:val="000000"/>
        </w:rPr>
        <w:t xml:space="preserve"> Loss(FL) </w:t>
      </w:r>
      <w:r w:rsidR="00CB47DA">
        <w:rPr>
          <w:bCs/>
          <w:color w:val="000000"/>
        </w:rPr>
        <w:t>è la versione migliorata della Cross-</w:t>
      </w:r>
      <w:proofErr w:type="spellStart"/>
      <w:r w:rsidR="00CB47DA">
        <w:rPr>
          <w:bCs/>
          <w:color w:val="000000"/>
        </w:rPr>
        <w:t>Entropy</w:t>
      </w:r>
      <w:proofErr w:type="spellEnd"/>
      <w:r w:rsidR="00CB47DA">
        <w:rPr>
          <w:bCs/>
          <w:color w:val="000000"/>
        </w:rPr>
        <w:t xml:space="preserve"> Loss(CE) ed è stato introdotto per gestire il problema dello squilibrio presente dei modelli di </w:t>
      </w:r>
      <w:proofErr w:type="spellStart"/>
      <w:r w:rsidR="00CB47DA">
        <w:rPr>
          <w:bCs/>
          <w:color w:val="000000"/>
        </w:rPr>
        <w:t>object</w:t>
      </w:r>
      <w:proofErr w:type="spellEnd"/>
      <w:r w:rsidR="00CB47DA">
        <w:rPr>
          <w:bCs/>
          <w:color w:val="000000"/>
        </w:rPr>
        <w:t xml:space="preserve"> </w:t>
      </w:r>
      <w:proofErr w:type="spellStart"/>
      <w:r w:rsidR="00CB47DA">
        <w:rPr>
          <w:bCs/>
          <w:color w:val="000000"/>
        </w:rPr>
        <w:t>detection</w:t>
      </w:r>
      <w:proofErr w:type="spellEnd"/>
      <w:r w:rsidR="00CB47DA">
        <w:rPr>
          <w:bCs/>
          <w:color w:val="000000"/>
        </w:rPr>
        <w:t xml:space="preserve"> a Singolo stadio (Single Stage </w:t>
      </w:r>
      <w:proofErr w:type="spellStart"/>
      <w:r w:rsidR="00CB47DA">
        <w:rPr>
          <w:bCs/>
          <w:color w:val="000000"/>
        </w:rPr>
        <w:t>object</w:t>
      </w:r>
      <w:proofErr w:type="spellEnd"/>
      <w:r w:rsidR="00CB47DA">
        <w:rPr>
          <w:bCs/>
          <w:color w:val="000000"/>
        </w:rPr>
        <w:t xml:space="preserve"> </w:t>
      </w:r>
      <w:proofErr w:type="spellStart"/>
      <w:r w:rsidR="00CB47DA">
        <w:rPr>
          <w:bCs/>
          <w:color w:val="000000"/>
        </w:rPr>
        <w:t>detection</w:t>
      </w:r>
      <w:proofErr w:type="spellEnd"/>
      <w:r w:rsidR="00CB47DA">
        <w:rPr>
          <w:bCs/>
          <w:color w:val="000000"/>
        </w:rPr>
        <w:t xml:space="preserve"> models).</w:t>
      </w:r>
    </w:p>
    <w:p w14:paraId="0A397ADF" w14:textId="22FA93E0" w:rsidR="00BF669D" w:rsidRDefault="00CB47DA" w:rsidP="006C2824">
      <w:pPr>
        <w:rPr>
          <w:bCs/>
          <w:color w:val="000000"/>
        </w:rPr>
      </w:pPr>
      <w:r>
        <w:rPr>
          <w:bCs/>
          <w:color w:val="000000"/>
        </w:rPr>
        <w:t xml:space="preserve">I modelli a singolo stadio soffrono del problema dello squilibrio di classi </w:t>
      </w:r>
      <w:proofErr w:type="spellStart"/>
      <w:r>
        <w:rPr>
          <w:bCs/>
          <w:color w:val="000000"/>
        </w:rPr>
        <w:t>foregroung</w:t>
      </w:r>
      <w:proofErr w:type="spellEnd"/>
      <w:r>
        <w:rPr>
          <w:bCs/>
          <w:color w:val="000000"/>
        </w:rPr>
        <w:t xml:space="preserve">-background dovuto a eccessivo campionamento di anchor boxes (che potrebbero essere possibili locazioni oggetti). Con la rete </w:t>
      </w:r>
      <w:proofErr w:type="spellStart"/>
      <w:r>
        <w:rPr>
          <w:bCs/>
          <w:color w:val="000000"/>
        </w:rPr>
        <w:t>RetinaNet</w:t>
      </w:r>
      <w:proofErr w:type="spellEnd"/>
      <w:r>
        <w:rPr>
          <w:bCs/>
          <w:color w:val="000000"/>
        </w:rPr>
        <w:t>, ci possono essere migliaia di anchor boxes in ogni livello piramidale. Solo pochi di questi anchor boxes verranno assegnati a oggetto della ground-truth e la maggior parte</w:t>
      </w:r>
      <w:r w:rsidR="00BF669D">
        <w:rPr>
          <w:bCs/>
          <w:color w:val="000000"/>
        </w:rPr>
        <w:t xml:space="preserve"> sarà la classe associata </w:t>
      </w:r>
      <w:proofErr w:type="gramStart"/>
      <w:r w:rsidR="00BF669D">
        <w:rPr>
          <w:bCs/>
          <w:color w:val="000000"/>
        </w:rPr>
        <w:t>al background</w:t>
      </w:r>
      <w:proofErr w:type="gramEnd"/>
      <w:r w:rsidR="00BF669D">
        <w:rPr>
          <w:bCs/>
          <w:color w:val="000000"/>
        </w:rPr>
        <w:t xml:space="preserve">. Nonostante questi semplici esempi (predizione con alte probabilità) presentano valori di </w:t>
      </w:r>
      <w:proofErr w:type="spellStart"/>
      <w:r w:rsidR="00BF669D">
        <w:rPr>
          <w:bCs/>
          <w:color w:val="000000"/>
        </w:rPr>
        <w:t>loss</w:t>
      </w:r>
      <w:proofErr w:type="spellEnd"/>
      <w:r w:rsidR="00BF669D">
        <w:rPr>
          <w:bCs/>
          <w:color w:val="000000"/>
        </w:rPr>
        <w:t xml:space="preserve"> piccoli possono appesantire il modello. La </w:t>
      </w:r>
      <w:proofErr w:type="spellStart"/>
      <w:r w:rsidR="00BF669D">
        <w:rPr>
          <w:bCs/>
          <w:color w:val="000000"/>
        </w:rPr>
        <w:t>Focal</w:t>
      </w:r>
      <w:proofErr w:type="spellEnd"/>
      <w:r w:rsidR="00BF669D">
        <w:rPr>
          <w:bCs/>
          <w:color w:val="000000"/>
        </w:rPr>
        <w:t xml:space="preserve"> Loss riduce il contributo alla </w:t>
      </w:r>
      <w:proofErr w:type="spellStart"/>
      <w:r w:rsidR="00BF669D">
        <w:rPr>
          <w:bCs/>
          <w:color w:val="000000"/>
        </w:rPr>
        <w:t>loss</w:t>
      </w:r>
      <w:proofErr w:type="spellEnd"/>
      <w:r w:rsidR="00BF669D">
        <w:rPr>
          <w:bCs/>
          <w:color w:val="000000"/>
        </w:rPr>
        <w:t xml:space="preserve"> dovuti ai semplici esempi e aumenta l’importanza della correzione di esempi classificati erroneamente.</w:t>
      </w:r>
    </w:p>
    <w:p w14:paraId="130916E5" w14:textId="58A5F3CE" w:rsidR="00BF669D" w:rsidRDefault="00BF669D" w:rsidP="006C2824">
      <w:pPr>
        <w:rPr>
          <w:bCs/>
          <w:color w:val="000000"/>
        </w:rPr>
      </w:pPr>
    </w:p>
    <w:p w14:paraId="7187073D" w14:textId="24CD41E8" w:rsidR="00BF669D" w:rsidRPr="00BF669D" w:rsidRDefault="00BF669D" w:rsidP="006C2824">
      <w:pPr>
        <w:rPr>
          <w:bCs/>
          <w:color w:val="000000"/>
          <w:sz w:val="24"/>
          <w:szCs w:val="24"/>
        </w:rPr>
      </w:pPr>
      <w:r w:rsidRPr="00BF669D">
        <w:rPr>
          <w:bCs/>
          <w:color w:val="000000"/>
          <w:sz w:val="24"/>
          <w:szCs w:val="24"/>
        </w:rPr>
        <w:t>Riferimenti</w:t>
      </w:r>
    </w:p>
    <w:p w14:paraId="717FB303" w14:textId="1B82787A" w:rsidR="00BF669D" w:rsidRPr="00BF669D" w:rsidRDefault="00BF669D" w:rsidP="00BF669D">
      <w:pPr>
        <w:pStyle w:val="Paragrafoelenco"/>
        <w:numPr>
          <w:ilvl w:val="0"/>
          <w:numId w:val="2"/>
        </w:numPr>
        <w:rPr>
          <w:bCs/>
          <w:color w:val="000000"/>
        </w:rPr>
      </w:pPr>
      <w:r w:rsidRPr="00BF669D">
        <w:rPr>
          <w:bCs/>
          <w:color w:val="000000"/>
        </w:rPr>
        <w:t>[1] Tsung-</w:t>
      </w:r>
      <w:proofErr w:type="spellStart"/>
      <w:r w:rsidRPr="00BF669D">
        <w:rPr>
          <w:bCs/>
          <w:color w:val="000000"/>
        </w:rPr>
        <w:t>Yi</w:t>
      </w:r>
      <w:proofErr w:type="spellEnd"/>
      <w:r w:rsidRPr="00BF669D">
        <w:rPr>
          <w:bCs/>
          <w:color w:val="000000"/>
        </w:rPr>
        <w:t xml:space="preserve"> </w:t>
      </w:r>
      <w:proofErr w:type="spellStart"/>
      <w:r w:rsidRPr="00BF669D">
        <w:rPr>
          <w:bCs/>
          <w:color w:val="000000"/>
        </w:rPr>
        <w:t>Lin</w:t>
      </w:r>
      <w:proofErr w:type="spellEnd"/>
      <w:r w:rsidRPr="00BF669D">
        <w:rPr>
          <w:bCs/>
          <w:color w:val="000000"/>
        </w:rPr>
        <w:t xml:space="preserve">, Piotr </w:t>
      </w:r>
      <w:proofErr w:type="spellStart"/>
      <w:r w:rsidRPr="00BF669D">
        <w:rPr>
          <w:bCs/>
          <w:color w:val="000000"/>
        </w:rPr>
        <w:t>Dollár</w:t>
      </w:r>
      <w:proofErr w:type="spellEnd"/>
      <w:r w:rsidRPr="00BF669D">
        <w:rPr>
          <w:bCs/>
          <w:color w:val="000000"/>
        </w:rPr>
        <w:t xml:space="preserve">, Ross </w:t>
      </w:r>
      <w:proofErr w:type="spellStart"/>
      <w:r w:rsidRPr="00BF669D">
        <w:rPr>
          <w:bCs/>
          <w:color w:val="000000"/>
        </w:rPr>
        <w:t>Girshick</w:t>
      </w:r>
      <w:proofErr w:type="spellEnd"/>
      <w:r w:rsidRPr="00BF669D">
        <w:rPr>
          <w:bCs/>
          <w:color w:val="000000"/>
        </w:rPr>
        <w:t xml:space="preserve">, </w:t>
      </w:r>
      <w:proofErr w:type="spellStart"/>
      <w:r w:rsidRPr="00BF669D">
        <w:rPr>
          <w:bCs/>
          <w:color w:val="000000"/>
        </w:rPr>
        <w:t>Kaiming</w:t>
      </w:r>
      <w:proofErr w:type="spellEnd"/>
      <w:r w:rsidRPr="00BF669D">
        <w:rPr>
          <w:bCs/>
          <w:color w:val="000000"/>
        </w:rPr>
        <w:t xml:space="preserve"> He, </w:t>
      </w:r>
      <w:proofErr w:type="spellStart"/>
      <w:r w:rsidRPr="00BF669D">
        <w:rPr>
          <w:bCs/>
          <w:color w:val="000000"/>
        </w:rPr>
        <w:t>Bharath</w:t>
      </w:r>
      <w:proofErr w:type="spellEnd"/>
      <w:r w:rsidRPr="00BF669D">
        <w:rPr>
          <w:bCs/>
          <w:color w:val="000000"/>
        </w:rPr>
        <w:t xml:space="preserve"> </w:t>
      </w:r>
      <w:proofErr w:type="spellStart"/>
      <w:r w:rsidRPr="00BF669D">
        <w:rPr>
          <w:bCs/>
          <w:color w:val="000000"/>
        </w:rPr>
        <w:t>Hariharan</w:t>
      </w:r>
      <w:proofErr w:type="spellEnd"/>
      <w:r w:rsidRPr="00BF669D">
        <w:rPr>
          <w:bCs/>
          <w:color w:val="000000"/>
        </w:rPr>
        <w:t xml:space="preserve">: “Feature </w:t>
      </w:r>
      <w:proofErr w:type="spellStart"/>
      <w:r w:rsidRPr="00BF669D">
        <w:rPr>
          <w:bCs/>
          <w:color w:val="000000"/>
        </w:rPr>
        <w:t>Pyramid</w:t>
      </w:r>
      <w:proofErr w:type="spellEnd"/>
      <w:r w:rsidRPr="00BF669D">
        <w:rPr>
          <w:bCs/>
          <w:color w:val="000000"/>
        </w:rPr>
        <w:t xml:space="preserve"> Networks for Object </w:t>
      </w:r>
      <w:proofErr w:type="spellStart"/>
      <w:r w:rsidRPr="00BF669D">
        <w:rPr>
          <w:bCs/>
          <w:color w:val="000000"/>
        </w:rPr>
        <w:t>Detection</w:t>
      </w:r>
      <w:proofErr w:type="spellEnd"/>
      <w:r w:rsidRPr="00BF669D">
        <w:rPr>
          <w:bCs/>
          <w:color w:val="000000"/>
        </w:rPr>
        <w:t>”, 2016; [</w:t>
      </w:r>
      <w:hyperlink r:id="rId13" w:history="1">
        <w:r w:rsidRPr="00BF669D">
          <w:rPr>
            <w:rStyle w:val="Collegamentoipertestuale"/>
            <w:bCs/>
          </w:rPr>
          <w:t>http://arxiv.org/abs/1612.03144 arXiv:1612.03144</w:t>
        </w:r>
      </w:hyperlink>
      <w:r w:rsidRPr="00BF669D">
        <w:rPr>
          <w:bCs/>
          <w:color w:val="000000"/>
        </w:rPr>
        <w:t>].</w:t>
      </w:r>
    </w:p>
    <w:p w14:paraId="2A678B65" w14:textId="5326B07E" w:rsidR="00BF669D" w:rsidRPr="00BF669D" w:rsidRDefault="00BF669D" w:rsidP="00BF669D">
      <w:pPr>
        <w:pStyle w:val="Paragrafoelenco"/>
        <w:numPr>
          <w:ilvl w:val="0"/>
          <w:numId w:val="2"/>
        </w:numPr>
        <w:rPr>
          <w:bCs/>
          <w:color w:val="000000"/>
        </w:rPr>
      </w:pPr>
      <w:r w:rsidRPr="00BF669D">
        <w:rPr>
          <w:bCs/>
          <w:color w:val="000000"/>
        </w:rPr>
        <w:t>[2] Tsung-</w:t>
      </w:r>
      <w:proofErr w:type="spellStart"/>
      <w:r w:rsidRPr="00BF669D">
        <w:rPr>
          <w:bCs/>
          <w:color w:val="000000"/>
        </w:rPr>
        <w:t>Yi</w:t>
      </w:r>
      <w:proofErr w:type="spellEnd"/>
      <w:r w:rsidRPr="00BF669D">
        <w:rPr>
          <w:bCs/>
          <w:color w:val="000000"/>
        </w:rPr>
        <w:t xml:space="preserve"> </w:t>
      </w:r>
      <w:proofErr w:type="spellStart"/>
      <w:r w:rsidRPr="00BF669D">
        <w:rPr>
          <w:bCs/>
          <w:color w:val="000000"/>
        </w:rPr>
        <w:t>Lin</w:t>
      </w:r>
      <w:proofErr w:type="spellEnd"/>
      <w:r w:rsidRPr="00BF669D">
        <w:rPr>
          <w:bCs/>
          <w:color w:val="000000"/>
        </w:rPr>
        <w:t xml:space="preserve">, </w:t>
      </w:r>
      <w:proofErr w:type="spellStart"/>
      <w:r w:rsidRPr="00BF669D">
        <w:rPr>
          <w:bCs/>
          <w:color w:val="000000"/>
        </w:rPr>
        <w:t>Priya</w:t>
      </w:r>
      <w:proofErr w:type="spellEnd"/>
      <w:r w:rsidRPr="00BF669D">
        <w:rPr>
          <w:bCs/>
          <w:color w:val="000000"/>
        </w:rPr>
        <w:t xml:space="preserve"> </w:t>
      </w:r>
      <w:proofErr w:type="spellStart"/>
      <w:r w:rsidRPr="00BF669D">
        <w:rPr>
          <w:bCs/>
          <w:color w:val="000000"/>
        </w:rPr>
        <w:t>Goyal</w:t>
      </w:r>
      <w:proofErr w:type="spellEnd"/>
      <w:r w:rsidRPr="00BF669D">
        <w:rPr>
          <w:bCs/>
          <w:color w:val="000000"/>
        </w:rPr>
        <w:t xml:space="preserve">, Ross </w:t>
      </w:r>
      <w:proofErr w:type="spellStart"/>
      <w:r w:rsidRPr="00BF669D">
        <w:rPr>
          <w:bCs/>
          <w:color w:val="000000"/>
        </w:rPr>
        <w:t>Girshick</w:t>
      </w:r>
      <w:proofErr w:type="spellEnd"/>
      <w:r w:rsidRPr="00BF669D">
        <w:rPr>
          <w:bCs/>
          <w:color w:val="000000"/>
        </w:rPr>
        <w:t xml:space="preserve">, </w:t>
      </w:r>
      <w:proofErr w:type="spellStart"/>
      <w:r w:rsidRPr="00BF669D">
        <w:rPr>
          <w:bCs/>
          <w:color w:val="000000"/>
        </w:rPr>
        <w:t>Kaiming</w:t>
      </w:r>
      <w:proofErr w:type="spellEnd"/>
      <w:r w:rsidRPr="00BF669D">
        <w:rPr>
          <w:bCs/>
          <w:color w:val="000000"/>
        </w:rPr>
        <w:t xml:space="preserve"> He: “</w:t>
      </w:r>
      <w:proofErr w:type="spellStart"/>
      <w:r w:rsidRPr="00BF669D">
        <w:rPr>
          <w:bCs/>
          <w:color w:val="000000"/>
        </w:rPr>
        <w:t>Focal</w:t>
      </w:r>
      <w:proofErr w:type="spellEnd"/>
      <w:r w:rsidRPr="00BF669D">
        <w:rPr>
          <w:bCs/>
          <w:color w:val="000000"/>
        </w:rPr>
        <w:t xml:space="preserve"> Loss for Dense Object </w:t>
      </w:r>
      <w:proofErr w:type="spellStart"/>
      <w:r w:rsidRPr="00BF669D">
        <w:rPr>
          <w:bCs/>
          <w:color w:val="000000"/>
        </w:rPr>
        <w:t>Detection</w:t>
      </w:r>
      <w:proofErr w:type="spellEnd"/>
      <w:r w:rsidRPr="00BF669D">
        <w:rPr>
          <w:bCs/>
          <w:color w:val="000000"/>
        </w:rPr>
        <w:t>”, 2017; [</w:t>
      </w:r>
      <w:hyperlink r:id="rId14" w:history="1">
        <w:r w:rsidRPr="00BF669D">
          <w:rPr>
            <w:rStyle w:val="Collegamentoipertestuale"/>
            <w:bCs/>
          </w:rPr>
          <w:t>http://arxiv.org/abs/1708.02002 arXiv:1708.02002</w:t>
        </w:r>
      </w:hyperlink>
      <w:r w:rsidRPr="00BF669D">
        <w:rPr>
          <w:bCs/>
          <w:color w:val="000000"/>
        </w:rPr>
        <w:t>].</w:t>
      </w:r>
    </w:p>
    <w:p w14:paraId="71661DE5" w14:textId="77777777" w:rsidR="00BF669D" w:rsidRPr="00BF669D" w:rsidRDefault="00BF669D" w:rsidP="00BF669D">
      <w:pPr>
        <w:rPr>
          <w:bCs/>
          <w:color w:val="000000"/>
        </w:rPr>
      </w:pPr>
    </w:p>
    <w:p w14:paraId="7E767D55" w14:textId="77777777" w:rsidR="006C2824" w:rsidRDefault="006C2824" w:rsidP="0085027D">
      <w:pPr>
        <w:rPr>
          <w:b/>
          <w:color w:val="000000"/>
          <w:sz w:val="24"/>
          <w:szCs w:val="24"/>
        </w:rPr>
      </w:pPr>
    </w:p>
    <w:p w14:paraId="6A17B2BD" w14:textId="30C596BB" w:rsidR="0085027D" w:rsidRPr="005906D4" w:rsidRDefault="000E10AD" w:rsidP="0085027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</w:t>
      </w:r>
      <w:r w:rsidR="0085027D">
        <w:rPr>
          <w:b/>
          <w:bCs/>
          <w:sz w:val="32"/>
          <w:szCs w:val="32"/>
        </w:rPr>
        <w:t xml:space="preserve">. Addestramento </w:t>
      </w:r>
      <w:proofErr w:type="spellStart"/>
      <w:r w:rsidR="0085027D">
        <w:rPr>
          <w:b/>
          <w:bCs/>
          <w:sz w:val="32"/>
          <w:szCs w:val="32"/>
        </w:rPr>
        <w:t>RetinaNet</w:t>
      </w:r>
      <w:proofErr w:type="spellEnd"/>
    </w:p>
    <w:p w14:paraId="2A30DEBE" w14:textId="3C0ECFF8" w:rsidR="0085027D" w:rsidRDefault="000E10AD" w:rsidP="0085027D">
      <w:pPr>
        <w:rPr>
          <w:b/>
          <w:color w:val="000000"/>
          <w:sz w:val="24"/>
          <w:szCs w:val="24"/>
        </w:rPr>
      </w:pPr>
      <w:r>
        <w:t>4</w:t>
      </w:r>
      <w:r w:rsidR="0085027D">
        <w:t xml:space="preserve">.1 </w:t>
      </w:r>
      <w:r w:rsidR="00C53D70">
        <w:rPr>
          <w:b/>
          <w:color w:val="000000"/>
          <w:sz w:val="24"/>
          <w:szCs w:val="24"/>
        </w:rPr>
        <w:t>Addestramento</w:t>
      </w:r>
    </w:p>
    <w:p w14:paraId="43DB98EF" w14:textId="4E36E8B1" w:rsidR="00BF669D" w:rsidRDefault="00BF669D" w:rsidP="0085027D">
      <w:pPr>
        <w:rPr>
          <w:b/>
          <w:color w:val="000000"/>
          <w:sz w:val="24"/>
          <w:szCs w:val="24"/>
        </w:rPr>
      </w:pPr>
    </w:p>
    <w:p w14:paraId="2B89B075" w14:textId="649A720C" w:rsidR="007839B7" w:rsidRPr="007839B7" w:rsidRDefault="007839B7" w:rsidP="0085027D">
      <w:pPr>
        <w:rPr>
          <w:rFonts w:ascii="Consolas" w:hAnsi="Consolas"/>
          <w:bCs/>
          <w:color w:val="000000"/>
          <w:sz w:val="21"/>
          <w:szCs w:val="21"/>
        </w:rPr>
      </w:pPr>
      <w:r w:rsidRPr="007839B7">
        <w:rPr>
          <w:rFonts w:ascii="Consolas" w:hAnsi="Consolas"/>
          <w:bCs/>
          <w:color w:val="000000"/>
          <w:sz w:val="21"/>
          <w:szCs w:val="21"/>
        </w:rPr>
        <w:lastRenderedPageBreak/>
        <w:t>!keras_retinanet/bin/train.py --</w:t>
      </w:r>
      <w:proofErr w:type="spellStart"/>
      <w:r w:rsidRPr="007839B7">
        <w:rPr>
          <w:rFonts w:ascii="Consolas" w:hAnsi="Consolas"/>
          <w:bCs/>
          <w:color w:val="000000"/>
          <w:sz w:val="21"/>
          <w:szCs w:val="21"/>
        </w:rPr>
        <w:t>freeze-backbone</w:t>
      </w:r>
      <w:proofErr w:type="spellEnd"/>
      <w:r w:rsidRPr="007839B7">
        <w:rPr>
          <w:rFonts w:ascii="Consolas" w:hAnsi="Consolas"/>
          <w:bCs/>
          <w:color w:val="000000"/>
          <w:sz w:val="21"/>
          <w:szCs w:val="21"/>
        </w:rPr>
        <w:t xml:space="preserve"> --random-</w:t>
      </w:r>
      <w:proofErr w:type="spellStart"/>
      <w:r w:rsidRPr="007839B7">
        <w:rPr>
          <w:rFonts w:ascii="Consolas" w:hAnsi="Consolas"/>
          <w:bCs/>
          <w:color w:val="000000"/>
          <w:sz w:val="21"/>
          <w:szCs w:val="21"/>
        </w:rPr>
        <w:t>transform</w:t>
      </w:r>
      <w:proofErr w:type="spellEnd"/>
      <w:r w:rsidRPr="007839B7">
        <w:rPr>
          <w:rFonts w:ascii="Consolas" w:hAnsi="Consolas"/>
          <w:bCs/>
          <w:color w:val="000000"/>
          <w:sz w:val="21"/>
          <w:szCs w:val="21"/>
        </w:rPr>
        <w:t xml:space="preserve"> --no-</w:t>
      </w:r>
      <w:proofErr w:type="spellStart"/>
      <w:r w:rsidRPr="007839B7">
        <w:rPr>
          <w:rFonts w:ascii="Consolas" w:hAnsi="Consolas"/>
          <w:bCs/>
          <w:color w:val="000000"/>
          <w:sz w:val="21"/>
          <w:szCs w:val="21"/>
        </w:rPr>
        <w:t>resize</w:t>
      </w:r>
      <w:proofErr w:type="spellEnd"/>
      <w:r w:rsidRPr="007839B7">
        <w:rPr>
          <w:rFonts w:ascii="Consolas" w:hAnsi="Consolas"/>
          <w:bCs/>
          <w:color w:val="000000"/>
          <w:sz w:val="21"/>
          <w:szCs w:val="21"/>
        </w:rPr>
        <w:t xml:space="preserve"> --weights {PRETRAINED_MODEL} --batch-size 1 --steps 550 --</w:t>
      </w:r>
      <w:proofErr w:type="spellStart"/>
      <w:r w:rsidRPr="007839B7">
        <w:rPr>
          <w:rFonts w:ascii="Consolas" w:hAnsi="Consolas"/>
          <w:bCs/>
          <w:color w:val="000000"/>
          <w:sz w:val="21"/>
          <w:szCs w:val="21"/>
        </w:rPr>
        <w:t>epochs</w:t>
      </w:r>
      <w:proofErr w:type="spellEnd"/>
      <w:r w:rsidRPr="007839B7">
        <w:rPr>
          <w:rFonts w:ascii="Consolas" w:hAnsi="Consolas"/>
          <w:bCs/>
          <w:color w:val="000000"/>
          <w:sz w:val="21"/>
          <w:szCs w:val="21"/>
        </w:rPr>
        <w:t xml:space="preserve"> 40 csv annotation.csv classes.csv</w:t>
      </w:r>
    </w:p>
    <w:p w14:paraId="1D700F01" w14:textId="77777777" w:rsidR="007839B7" w:rsidRDefault="007839B7" w:rsidP="0085027D">
      <w:pPr>
        <w:rPr>
          <w:b/>
          <w:color w:val="000000"/>
          <w:sz w:val="24"/>
          <w:szCs w:val="24"/>
        </w:rPr>
      </w:pPr>
    </w:p>
    <w:p w14:paraId="3F49C449" w14:textId="5D216DC6" w:rsidR="0085027D" w:rsidRPr="005906D4" w:rsidRDefault="000E10AD" w:rsidP="0085027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 w:rsidR="0085027D">
        <w:rPr>
          <w:b/>
          <w:bCs/>
          <w:sz w:val="32"/>
          <w:szCs w:val="32"/>
        </w:rPr>
        <w:t>. Caricamento del modello addestrato</w:t>
      </w:r>
    </w:p>
    <w:p w14:paraId="0BFBFA51" w14:textId="4E9F9267" w:rsidR="0085027D" w:rsidRDefault="000E10AD" w:rsidP="0085027D">
      <w:pPr>
        <w:rPr>
          <w:b/>
          <w:color w:val="000000"/>
          <w:sz w:val="24"/>
          <w:szCs w:val="24"/>
        </w:rPr>
      </w:pPr>
      <w:r>
        <w:t>5</w:t>
      </w:r>
      <w:r w:rsidR="0085027D">
        <w:t xml:space="preserve">.1 </w:t>
      </w:r>
      <w:r w:rsidR="00C53D70">
        <w:rPr>
          <w:b/>
          <w:color w:val="000000"/>
          <w:sz w:val="24"/>
          <w:szCs w:val="24"/>
        </w:rPr>
        <w:t>Caricamento</w:t>
      </w:r>
    </w:p>
    <w:p w14:paraId="56E58C72" w14:textId="1B7AF31A" w:rsidR="0085027D" w:rsidRDefault="0085027D" w:rsidP="0085027D">
      <w:pPr>
        <w:rPr>
          <w:b/>
          <w:color w:val="000000"/>
          <w:sz w:val="24"/>
          <w:szCs w:val="24"/>
        </w:rPr>
      </w:pPr>
    </w:p>
    <w:p w14:paraId="0F019807" w14:textId="729634E4" w:rsidR="000E10AD" w:rsidRPr="005906D4" w:rsidRDefault="000E10AD" w:rsidP="000E10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 Predizione vs ground truth</w:t>
      </w:r>
    </w:p>
    <w:p w14:paraId="4B31FADE" w14:textId="2CFE8439" w:rsidR="000E10AD" w:rsidRDefault="000E10AD" w:rsidP="000E10AD">
      <w:pPr>
        <w:rPr>
          <w:b/>
          <w:color w:val="000000"/>
          <w:sz w:val="24"/>
          <w:szCs w:val="24"/>
        </w:rPr>
      </w:pPr>
      <w:r>
        <w:t xml:space="preserve">6.1 </w:t>
      </w:r>
      <w:r w:rsidR="00C53D70">
        <w:rPr>
          <w:b/>
          <w:color w:val="000000"/>
          <w:sz w:val="24"/>
          <w:szCs w:val="24"/>
        </w:rPr>
        <w:t>Predizione</w:t>
      </w:r>
    </w:p>
    <w:p w14:paraId="56CCEF35" w14:textId="77777777" w:rsidR="000E10AD" w:rsidRDefault="000E10AD" w:rsidP="0085027D">
      <w:pPr>
        <w:rPr>
          <w:b/>
          <w:color w:val="000000"/>
          <w:sz w:val="24"/>
          <w:szCs w:val="24"/>
        </w:rPr>
      </w:pPr>
    </w:p>
    <w:p w14:paraId="76149D8E" w14:textId="77777777" w:rsidR="0085027D" w:rsidRPr="005906D4" w:rsidRDefault="0085027D" w:rsidP="0085027D">
      <w:pPr>
        <w:rPr>
          <w:b/>
          <w:color w:val="000000"/>
          <w:sz w:val="24"/>
          <w:szCs w:val="24"/>
        </w:rPr>
      </w:pPr>
    </w:p>
    <w:p w14:paraId="45653CDB" w14:textId="57DC84E2" w:rsidR="009D7CAD" w:rsidRPr="009D7CAD" w:rsidRDefault="009D7CAD" w:rsidP="009D7CAD"/>
    <w:p w14:paraId="41E2BE73" w14:textId="32B10E48" w:rsidR="009D7CAD" w:rsidRPr="009D7CAD" w:rsidRDefault="009D7CAD" w:rsidP="009D7CAD"/>
    <w:p w14:paraId="4D7DA517" w14:textId="68334163" w:rsidR="009D7CAD" w:rsidRPr="009D7CAD" w:rsidRDefault="009D7CAD" w:rsidP="009D7CAD"/>
    <w:p w14:paraId="11607199" w14:textId="3BF2AD02" w:rsidR="009D7CAD" w:rsidRPr="009D7CAD" w:rsidRDefault="009D7CAD" w:rsidP="009D7CAD"/>
    <w:p w14:paraId="67E408EE" w14:textId="32377F2F" w:rsidR="009D7CAD" w:rsidRPr="009D7CAD" w:rsidRDefault="009D7CAD" w:rsidP="009D7CAD"/>
    <w:p w14:paraId="1616F70F" w14:textId="0A10AAC8" w:rsidR="009D7CAD" w:rsidRPr="009D7CAD" w:rsidRDefault="009D7CAD" w:rsidP="009D7CAD"/>
    <w:p w14:paraId="3C747434" w14:textId="5A9AB58C" w:rsidR="009D7CAD" w:rsidRPr="009D7CAD" w:rsidRDefault="009D7CAD" w:rsidP="009D7CAD"/>
    <w:p w14:paraId="7C33A0B6" w14:textId="63A952B0" w:rsidR="009D7CAD" w:rsidRPr="009D7CAD" w:rsidRDefault="009D7CAD" w:rsidP="009D7CAD"/>
    <w:p w14:paraId="71D60B6B" w14:textId="3B80EDC6" w:rsidR="009D7CAD" w:rsidRPr="009D7CAD" w:rsidRDefault="009D7CAD" w:rsidP="009D7CAD"/>
    <w:p w14:paraId="5C2E9FF7" w14:textId="03BBBB2C" w:rsidR="009D7CAD" w:rsidRPr="009D7CAD" w:rsidRDefault="009D7CAD" w:rsidP="009D7CAD"/>
    <w:p w14:paraId="540844CD" w14:textId="5C4440B1" w:rsidR="009D7CAD" w:rsidRPr="009D7CAD" w:rsidRDefault="009D7CAD" w:rsidP="009D7CAD"/>
    <w:p w14:paraId="4172A66F" w14:textId="6667CBE2" w:rsidR="009D7CAD" w:rsidRPr="009D7CAD" w:rsidRDefault="009D7CAD" w:rsidP="009D7CAD"/>
    <w:p w14:paraId="37059BF5" w14:textId="77777777" w:rsidR="009D7CAD" w:rsidRPr="009D7CAD" w:rsidRDefault="009D7CAD" w:rsidP="009D7CAD"/>
    <w:sectPr w:rsidR="009D7CAD" w:rsidRPr="009D7CAD" w:rsidSect="00F66A06">
      <w:pgSz w:w="11906" w:h="16838"/>
      <w:pgMar w:top="1021" w:right="851" w:bottom="79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64958"/>
    <w:multiLevelType w:val="hybridMultilevel"/>
    <w:tmpl w:val="FFA055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511F2"/>
    <w:multiLevelType w:val="hybridMultilevel"/>
    <w:tmpl w:val="2FC62E7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77B1D"/>
    <w:multiLevelType w:val="hybridMultilevel"/>
    <w:tmpl w:val="9892AA8A"/>
    <w:lvl w:ilvl="0" w:tplc="4AE241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C303E"/>
    <w:multiLevelType w:val="hybridMultilevel"/>
    <w:tmpl w:val="13168F58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857DF0"/>
    <w:multiLevelType w:val="multilevel"/>
    <w:tmpl w:val="49442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757AF0"/>
    <w:multiLevelType w:val="multilevel"/>
    <w:tmpl w:val="428C8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6004933">
    <w:abstractNumId w:val="0"/>
  </w:num>
  <w:num w:numId="2" w16cid:durableId="1133139070">
    <w:abstractNumId w:val="1"/>
  </w:num>
  <w:num w:numId="3" w16cid:durableId="2025091156">
    <w:abstractNumId w:val="2"/>
  </w:num>
  <w:num w:numId="4" w16cid:durableId="1408110503">
    <w:abstractNumId w:val="3"/>
  </w:num>
  <w:num w:numId="5" w16cid:durableId="916868288">
    <w:abstractNumId w:val="4"/>
  </w:num>
  <w:num w:numId="6" w16cid:durableId="10914628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A06"/>
    <w:rsid w:val="000E10AD"/>
    <w:rsid w:val="00186F51"/>
    <w:rsid w:val="001D1119"/>
    <w:rsid w:val="003052D6"/>
    <w:rsid w:val="003C0B95"/>
    <w:rsid w:val="00424B90"/>
    <w:rsid w:val="00457069"/>
    <w:rsid w:val="005906D4"/>
    <w:rsid w:val="00596FEF"/>
    <w:rsid w:val="006C2824"/>
    <w:rsid w:val="006E3A16"/>
    <w:rsid w:val="006F085F"/>
    <w:rsid w:val="00750C49"/>
    <w:rsid w:val="007839B7"/>
    <w:rsid w:val="008034A5"/>
    <w:rsid w:val="00804E88"/>
    <w:rsid w:val="0085027D"/>
    <w:rsid w:val="009D7CAD"/>
    <w:rsid w:val="00A7514B"/>
    <w:rsid w:val="00AC3B40"/>
    <w:rsid w:val="00B43DEB"/>
    <w:rsid w:val="00BF669D"/>
    <w:rsid w:val="00C13D9C"/>
    <w:rsid w:val="00C53D70"/>
    <w:rsid w:val="00CB47DA"/>
    <w:rsid w:val="00E254EC"/>
    <w:rsid w:val="00E71BF0"/>
    <w:rsid w:val="00EA1E21"/>
    <w:rsid w:val="00EA7B76"/>
    <w:rsid w:val="00F66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EF635"/>
  <w15:chartTrackingRefBased/>
  <w15:docId w15:val="{FE35D2B7-8BED-403B-8051-747CBC15E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86F51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3052D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052D6"/>
    <w:rPr>
      <w:color w:val="605E5C"/>
      <w:shd w:val="clear" w:color="auto" w:fill="E1DFDD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BF66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BF669D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o">
    <w:name w:val="o"/>
    <w:basedOn w:val="Carpredefinitoparagrafo"/>
    <w:rsid w:val="00BF669D"/>
  </w:style>
  <w:style w:type="character" w:customStyle="1" w:styleId="m">
    <w:name w:val="m"/>
    <w:basedOn w:val="Carpredefinitoparagrafo"/>
    <w:rsid w:val="00BF6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arcgis.com/python/guide/how-retinanet-works/" TargetMode="External"/><Relationship Id="rId13" Type="http://schemas.openxmlformats.org/officeDocument/2006/relationships/hyperlink" Target="http://arxiv.org/abs/1612.0314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developers.arcgis.com/python/guide/how-ssd-work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rxiv.org/pdf/1603.07285.pdf" TargetMode="External"/><Relationship Id="rId14" Type="http://schemas.openxmlformats.org/officeDocument/2006/relationships/hyperlink" Target="http://arxiv.org/abs/1708.02002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5</Pages>
  <Words>1597</Words>
  <Characters>9105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PERRELLA</dc:creator>
  <cp:keywords/>
  <dc:description/>
  <cp:lastModifiedBy>CHRISTIAN PERRELLA</cp:lastModifiedBy>
  <cp:revision>5</cp:revision>
  <dcterms:created xsi:type="dcterms:W3CDTF">2022-05-18T06:54:00Z</dcterms:created>
  <dcterms:modified xsi:type="dcterms:W3CDTF">2022-06-05T22:01:00Z</dcterms:modified>
</cp:coreProperties>
</file>