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EA14" w14:textId="0140A17A" w:rsidR="00353BAE" w:rsidRDefault="00E82A88" w:rsidP="00E82A88">
      <w:pPr>
        <w:pStyle w:val="Heading1"/>
        <w:rPr>
          <w:lang w:val="en-US"/>
        </w:rPr>
      </w:pPr>
      <w:r>
        <w:rPr>
          <w:lang w:val="en-US"/>
        </w:rPr>
        <w:t>Introduction:</w:t>
      </w:r>
    </w:p>
    <w:p w14:paraId="277F6431" w14:textId="1639F60D" w:rsidR="00D84176" w:rsidRDefault="00D84176" w:rsidP="00D84176">
      <w:pPr>
        <w:rPr>
          <w:lang w:val="en-US"/>
        </w:rPr>
      </w:pPr>
      <w:r w:rsidRPr="00D84176">
        <w:rPr>
          <w:lang w:val="en-US"/>
        </w:rPr>
        <w:t>The importance of understanding the average treatment effect of money allocation in schools on student performance cannot be overstated. Education is a critical factor in an individual's future success and well-being, and adequate funding for schools can significantly improve the quality of education and provide necessary resources to students and teachers. Policymakers must make informed decisions about how to allocate funds to schools to maximize their positive impact on student performance. Therefore, identifying the average treatment effect of money allocation is crucial in determining the most effective allocation of funds. Additionally, understanding the impact of funding on student performance can help identify areas where additional resources may be necessary to support struggling students, thus leading to a more equitable education system. This highlights the need for further research in this area to provide policymakers with empirical evidence to inform funding decisions and ensure that all students have access to high-quality education.</w:t>
      </w:r>
    </w:p>
    <w:p w14:paraId="5093B599" w14:textId="6FFE2EE7" w:rsidR="00170838" w:rsidRPr="00FE4168" w:rsidRDefault="00170838" w:rsidP="00E70241">
      <w:pPr>
        <w:rPr>
          <w:lang w:val="en-US"/>
        </w:rPr>
      </w:pPr>
      <w:r>
        <w:rPr>
          <w:lang w:val="en-US"/>
        </w:rPr>
        <w:t>Nonetheless</w:t>
      </w:r>
      <w:r>
        <w:t xml:space="preserve">, a municipality's social economic status can have a significant impact on students' academic performance. While individual effort and ability are important factors in academic success, the resources, quality of education, home environment, and stressors that come with low SES can make it more difficult for students to perform at their full potential. It is important for schools and policymakers to recognize these challenges and work to provide resources and support to </w:t>
      </w:r>
      <w:r>
        <w:rPr>
          <w:lang w:val="en-US"/>
        </w:rPr>
        <w:t>face</w:t>
      </w:r>
      <w:r>
        <w:t xml:space="preserve"> these obstacles.</w:t>
      </w:r>
      <w:r w:rsidR="00FE4168">
        <w:rPr>
          <w:lang w:val="en-US"/>
        </w:rPr>
        <w:t xml:space="preserve"> Understanding the laying causality (if any) between SES and students’ performance can help Israel focus the efforts to overcome differences in students’ performance between low SES municipalities and high SES municipalities.</w:t>
      </w:r>
    </w:p>
    <w:p w14:paraId="49D4BE7E" w14:textId="7F2D73AB" w:rsidR="00E70241" w:rsidRDefault="00E70241" w:rsidP="00E70241">
      <w:pPr>
        <w:rPr>
          <w:lang w:val="en-US"/>
        </w:rPr>
      </w:pPr>
      <w:r>
        <w:rPr>
          <w:lang w:val="en-US"/>
        </w:rPr>
        <w:t xml:space="preserve">In addition, while it may seem </w:t>
      </w:r>
      <w:proofErr w:type="gramStart"/>
      <w:r w:rsidR="00170838">
        <w:rPr>
          <w:lang w:val="en-US"/>
        </w:rPr>
        <w:t>as</w:t>
      </w:r>
      <w:proofErr w:type="gramEnd"/>
      <w:r w:rsidR="00170838">
        <w:rPr>
          <w:lang w:val="en-US"/>
        </w:rPr>
        <w:t xml:space="preserve"> </w:t>
      </w:r>
      <w:r>
        <w:rPr>
          <w:lang w:val="en-US"/>
        </w:rPr>
        <w:t xml:space="preserve">a result of funding and money allocation, the teachers quality might play an important role in the performance of the students in itself. </w:t>
      </w:r>
      <w:r w:rsidR="00225648">
        <w:rPr>
          <w:lang w:val="en-US"/>
        </w:rPr>
        <w:t xml:space="preserve">This parameter can also be </w:t>
      </w:r>
      <w:r w:rsidR="00170838">
        <w:rPr>
          <w:lang w:val="en-US"/>
        </w:rPr>
        <w:t xml:space="preserve">funded by the municipality. Instead of allocating funds to the student, the policymaker may want to consider encouraging teachers to expand their knowledge and learn new skills (such as MA studies). </w:t>
      </w:r>
      <w:r>
        <w:rPr>
          <w:lang w:val="en-US"/>
        </w:rPr>
        <w:t>So, we would also like to see the average treatment effect of the teacher</w:t>
      </w:r>
      <w:r w:rsidR="00FE4168">
        <w:rPr>
          <w:lang w:val="en-US"/>
        </w:rPr>
        <w:t>s’</w:t>
      </w:r>
      <w:r>
        <w:rPr>
          <w:lang w:val="en-US"/>
        </w:rPr>
        <w:t xml:space="preserve"> quality without reference to the money allocated. It is important since it is possible that allocation of money does not necessarily help the performance of </w:t>
      </w:r>
      <w:r w:rsidR="00FE4168">
        <w:rPr>
          <w:lang w:val="en-US"/>
        </w:rPr>
        <w:t>students,</w:t>
      </w:r>
      <w:r>
        <w:rPr>
          <w:lang w:val="en-US"/>
        </w:rPr>
        <w:t xml:space="preserve"> but the </w:t>
      </w:r>
      <w:r w:rsidR="00FE4168">
        <w:rPr>
          <w:lang w:val="en-US"/>
        </w:rPr>
        <w:t xml:space="preserve">teachers’ </w:t>
      </w:r>
      <w:r>
        <w:rPr>
          <w:lang w:val="en-US"/>
        </w:rPr>
        <w:t>quality does and in this case, it is better to invest more in the teachers than the students directly</w:t>
      </w:r>
      <w:r w:rsidR="00170838">
        <w:rPr>
          <w:lang w:val="en-US"/>
        </w:rPr>
        <w:t>, as explained earlier.</w:t>
      </w:r>
    </w:p>
    <w:p w14:paraId="0E4667A4" w14:textId="2445C7D1" w:rsidR="00E70241" w:rsidRPr="00D84176" w:rsidRDefault="00E70241" w:rsidP="00E70241">
      <w:pPr>
        <w:rPr>
          <w:lang w:val="en-US"/>
        </w:rPr>
      </w:pPr>
      <w:r>
        <w:rPr>
          <w:lang w:val="en-US"/>
        </w:rPr>
        <w:t xml:space="preserve">In any case, the </w:t>
      </w:r>
      <w:r>
        <w:rPr>
          <w:rFonts w:eastAsiaTheme="minorEastAsia"/>
          <w:lang w:val="en-US"/>
        </w:rPr>
        <w:t xml:space="preserve">results of the </w:t>
      </w:r>
      <m:oMath>
        <m:r>
          <w:rPr>
            <w:rFonts w:ascii="Cambria Math" w:hAnsi="Cambria Math"/>
            <w:lang w:val="en-US"/>
          </w:rPr>
          <m:t>ATE</m:t>
        </m:r>
      </m:oMath>
      <w:r>
        <w:rPr>
          <w:rFonts w:eastAsiaTheme="minorEastAsia"/>
          <w:lang w:val="en-US"/>
        </w:rPr>
        <w:t xml:space="preserve">s of the </w:t>
      </w:r>
      <w:r>
        <w:rPr>
          <w:lang w:val="en-US"/>
        </w:rPr>
        <w:t xml:space="preserve">3 treatments mentioned above can lead to conclusions not necessarily implied nor “common sense”. </w:t>
      </w:r>
    </w:p>
    <w:p w14:paraId="1A73C1CF" w14:textId="77777777" w:rsidR="00887805" w:rsidRDefault="00887805">
      <w:pPr>
        <w:rPr>
          <w:rFonts w:asciiTheme="majorHAnsi" w:eastAsiaTheme="majorEastAsia" w:hAnsiTheme="majorHAnsi" w:cstheme="majorBidi"/>
          <w:color w:val="2F5496" w:themeColor="accent1" w:themeShade="BF"/>
          <w:sz w:val="32"/>
          <w:szCs w:val="32"/>
          <w:lang w:val="en-US"/>
        </w:rPr>
      </w:pPr>
      <w:r>
        <w:rPr>
          <w:lang w:val="en-US"/>
        </w:rPr>
        <w:br w:type="page"/>
      </w:r>
    </w:p>
    <w:p w14:paraId="6655B27B" w14:textId="6CBD3046" w:rsidR="00887805" w:rsidRDefault="00E404E6" w:rsidP="00887805">
      <w:pPr>
        <w:pStyle w:val="Heading1"/>
        <w:rPr>
          <w:lang w:val="en-US"/>
        </w:rPr>
      </w:pPr>
      <w:r>
        <w:rPr>
          <w:lang w:val="en-US"/>
        </w:rPr>
        <w:lastRenderedPageBreak/>
        <w:t>Data:</w:t>
      </w:r>
    </w:p>
    <w:p w14:paraId="30F1CC11" w14:textId="2B6011AA" w:rsidR="00887805" w:rsidRDefault="00887805" w:rsidP="00887805">
      <w:pPr>
        <w:rPr>
          <w:lang w:val="en-US"/>
        </w:rPr>
      </w:pPr>
      <w:r>
        <w:rPr>
          <w:lang w:val="en-US"/>
        </w:rPr>
        <w:t>The data was received from a researcher in Bar-</w:t>
      </w:r>
      <w:proofErr w:type="spellStart"/>
      <w:r>
        <w:rPr>
          <w:lang w:val="en-US"/>
        </w:rPr>
        <w:t>Ilan</w:t>
      </w:r>
      <w:proofErr w:type="spellEnd"/>
      <w:r>
        <w:rPr>
          <w:lang w:val="en-US"/>
        </w:rPr>
        <w:t xml:space="preserve"> University.</w:t>
      </w:r>
    </w:p>
    <w:p w14:paraId="1F9264F3" w14:textId="648E0331" w:rsidR="00887805" w:rsidRDefault="00887805" w:rsidP="00887805">
      <w:pPr>
        <w:rPr>
          <w:lang w:val="en-US"/>
        </w:rPr>
      </w:pPr>
      <w:r>
        <w:rPr>
          <w:lang w:val="en-US"/>
        </w:rPr>
        <w:t>The data depicts allocations of over 200 cities all around Israel, over the years 2014-2020 (including both bounds).</w:t>
      </w:r>
    </w:p>
    <w:p w14:paraId="0315ED38" w14:textId="7B3A40ED" w:rsidR="006417BC" w:rsidRDefault="00887805" w:rsidP="006417BC">
      <w:pPr>
        <w:rPr>
          <w:lang w:val="en-US"/>
        </w:rPr>
      </w:pPr>
      <w:r>
        <w:rPr>
          <w:lang w:val="en-US"/>
        </w:rPr>
        <w:t>The data contains attributes from general, economical information like social economic state and peripherality, to more of demographical information such as percentage of immigrants, percentage of Jews</w:t>
      </w:r>
      <w:r w:rsidR="00AD03A0">
        <w:rPr>
          <w:lang w:val="en-US"/>
        </w:rPr>
        <w:t>, special education</w:t>
      </w:r>
      <w:r>
        <w:rPr>
          <w:lang w:val="en-US"/>
        </w:rPr>
        <w:t xml:space="preserve">, to even </w:t>
      </w:r>
      <w:r w:rsidR="00AD03A0">
        <w:rPr>
          <w:lang w:val="en-US"/>
        </w:rPr>
        <w:t>achievements information like percentage of 5pt. math students, teachers’ skills and so on.</w:t>
      </w:r>
    </w:p>
    <w:p w14:paraId="51FFFD18" w14:textId="66ABFB69" w:rsidR="00E404E6" w:rsidRDefault="00AD03A0" w:rsidP="00E404E6">
      <w:pPr>
        <w:rPr>
          <w:lang w:val="en-US"/>
        </w:rPr>
      </w:pPr>
      <w:r>
        <w:rPr>
          <w:lang w:val="en-US"/>
        </w:rPr>
        <w:t xml:space="preserve">Following is an </w:t>
      </w:r>
      <w:r w:rsidR="00FE4168">
        <w:rPr>
          <w:lang w:val="en-US"/>
        </w:rPr>
        <w:t>in-depth</w:t>
      </w:r>
      <w:r>
        <w:rPr>
          <w:lang w:val="en-US"/>
        </w:rPr>
        <w:t xml:space="preserve"> explanation of all attributes.</w:t>
      </w:r>
    </w:p>
    <w:tbl>
      <w:tblPr>
        <w:tblStyle w:val="GridTable2"/>
        <w:tblW w:w="0" w:type="auto"/>
        <w:tblLook w:val="04A0" w:firstRow="1" w:lastRow="0" w:firstColumn="1" w:lastColumn="0" w:noHBand="0" w:noVBand="1"/>
      </w:tblPr>
      <w:tblGrid>
        <w:gridCol w:w="2318"/>
        <w:gridCol w:w="3759"/>
        <w:gridCol w:w="2949"/>
      </w:tblGrid>
      <w:tr w:rsidR="004450B6" w14:paraId="16B5F42A" w14:textId="77777777" w:rsidTr="00F5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9A38C2" w14:textId="2738DCE2" w:rsidR="00F57BD3" w:rsidRDefault="00F57BD3" w:rsidP="00E404E6">
            <w:pPr>
              <w:rPr>
                <w:lang w:val="en-US"/>
              </w:rPr>
            </w:pPr>
            <w:r>
              <w:rPr>
                <w:lang w:val="en-US"/>
              </w:rPr>
              <w:t>Name</w:t>
            </w:r>
          </w:p>
        </w:tc>
        <w:tc>
          <w:tcPr>
            <w:tcW w:w="0" w:type="auto"/>
          </w:tcPr>
          <w:p w14:paraId="69804536" w14:textId="45292920" w:rsidR="00F57BD3" w:rsidRDefault="00F57BD3" w:rsidP="00E404E6">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0" w:type="auto"/>
          </w:tcPr>
          <w:p w14:paraId="78EC278B" w14:textId="2686C2FB" w:rsidR="00F57BD3" w:rsidRDefault="00F57BD3" w:rsidP="00E404E6">
            <w:pP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4450B6" w14:paraId="0335D64A"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649BB0" w14:textId="7DD90D72" w:rsidR="00F57BD3" w:rsidRDefault="00F57BD3" w:rsidP="00E404E6">
            <w:pPr>
              <w:rPr>
                <w:lang w:val="en-US"/>
              </w:rPr>
            </w:pPr>
            <w:proofErr w:type="spellStart"/>
            <w:r>
              <w:rPr>
                <w:lang w:val="en-US"/>
              </w:rPr>
              <w:t>Rashut</w:t>
            </w:r>
            <w:proofErr w:type="spellEnd"/>
          </w:p>
        </w:tc>
        <w:tc>
          <w:tcPr>
            <w:tcW w:w="0" w:type="auto"/>
          </w:tcPr>
          <w:p w14:paraId="77B5A41F" w14:textId="77777777" w:rsidR="00F57BD3" w:rsidRDefault="00F57BD3" w:rsidP="00E404E6">
            <w:pPr>
              <w:cnfStyle w:val="000000100000" w:firstRow="0" w:lastRow="0" w:firstColumn="0" w:lastColumn="0" w:oddVBand="0" w:evenVBand="0" w:oddHBand="1" w:evenHBand="0" w:firstRowFirstColumn="0" w:firstRowLastColumn="0" w:lastRowFirstColumn="0" w:lastRowLastColumn="0"/>
              <w:rPr>
                <w:lang w:val="en-US"/>
              </w:rPr>
            </w:pPr>
          </w:p>
        </w:tc>
        <w:tc>
          <w:tcPr>
            <w:tcW w:w="0" w:type="auto"/>
          </w:tcPr>
          <w:p w14:paraId="0E663CC4" w14:textId="622E43D6" w:rsidR="00F57BD3" w:rsidRDefault="00F57BD3" w:rsidP="00E404E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Nominaly</w:t>
            </w:r>
            <w:proofErr w:type="spellEnd"/>
          </w:p>
        </w:tc>
      </w:tr>
      <w:tr w:rsidR="004450B6" w14:paraId="05BB5BCD"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36A995E" w14:textId="63C655C5" w:rsidR="00F57BD3" w:rsidRDefault="00F57BD3" w:rsidP="00E404E6">
            <w:pPr>
              <w:rPr>
                <w:lang w:val="en-US"/>
              </w:rPr>
            </w:pPr>
            <w:r>
              <w:rPr>
                <w:lang w:val="en-US"/>
              </w:rPr>
              <w:t>ID</w:t>
            </w:r>
          </w:p>
        </w:tc>
        <w:tc>
          <w:tcPr>
            <w:tcW w:w="0" w:type="auto"/>
          </w:tcPr>
          <w:p w14:paraId="6B8A85BD" w14:textId="77777777" w:rsidR="00F57BD3" w:rsidRDefault="00F57BD3" w:rsidP="00E404E6">
            <w:pPr>
              <w:cnfStyle w:val="000000000000" w:firstRow="0" w:lastRow="0" w:firstColumn="0" w:lastColumn="0" w:oddVBand="0" w:evenVBand="0" w:oddHBand="0" w:evenHBand="0" w:firstRowFirstColumn="0" w:firstRowLastColumn="0" w:lastRowFirstColumn="0" w:lastRowLastColumn="0"/>
              <w:rPr>
                <w:lang w:val="en-US"/>
              </w:rPr>
            </w:pPr>
          </w:p>
        </w:tc>
        <w:tc>
          <w:tcPr>
            <w:tcW w:w="0" w:type="auto"/>
          </w:tcPr>
          <w:p w14:paraId="3C39854B" w14:textId="67CE9F18" w:rsidR="00F57BD3" w:rsidRDefault="00F57BD3" w:rsidP="00E404E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Nominaly</w:t>
            </w:r>
            <w:proofErr w:type="spellEnd"/>
          </w:p>
        </w:tc>
      </w:tr>
      <w:tr w:rsidR="004450B6" w14:paraId="13EE0A04"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BD7ADF" w14:textId="0A0ADCEF" w:rsidR="00F57BD3" w:rsidRDefault="00F57BD3" w:rsidP="00E404E6">
            <w:pPr>
              <w:rPr>
                <w:lang w:val="en-US"/>
              </w:rPr>
            </w:pPr>
            <w:r>
              <w:rPr>
                <w:lang w:val="en-US"/>
              </w:rPr>
              <w:t>SES</w:t>
            </w:r>
          </w:p>
        </w:tc>
        <w:tc>
          <w:tcPr>
            <w:tcW w:w="0" w:type="auto"/>
          </w:tcPr>
          <w:p w14:paraId="231FAE15" w14:textId="009C80C0" w:rsidR="00F57BD3" w:rsidRDefault="00F57BD3" w:rsidP="00F57BD3">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מצב סוציו-אקונומי</w:t>
            </w:r>
          </w:p>
        </w:tc>
        <w:tc>
          <w:tcPr>
            <w:tcW w:w="0" w:type="auto"/>
          </w:tcPr>
          <w:p w14:paraId="116612DB" w14:textId="3331F2F4" w:rsidR="00F57BD3" w:rsidRDefault="00F57BD3"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[1=lowest,10=highest]</w:t>
            </w:r>
          </w:p>
        </w:tc>
      </w:tr>
      <w:tr w:rsidR="004450B6" w14:paraId="2F42D653"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2E03069C" w14:textId="60318D7F" w:rsidR="00F57BD3" w:rsidRDefault="00F57BD3" w:rsidP="00E404E6">
            <w:pPr>
              <w:rPr>
                <w:lang w:val="en-US"/>
              </w:rPr>
            </w:pPr>
            <w:r>
              <w:rPr>
                <w:lang w:val="en-US"/>
              </w:rPr>
              <w:t>PERIPH</w:t>
            </w:r>
          </w:p>
        </w:tc>
        <w:tc>
          <w:tcPr>
            <w:tcW w:w="0" w:type="auto"/>
          </w:tcPr>
          <w:p w14:paraId="45214944" w14:textId="37D825DC" w:rsidR="00F57BD3" w:rsidRDefault="00F57BD3" w:rsidP="00F57BD3">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 xml:space="preserve">מיקום הרשות ביחס לריכוז </w:t>
            </w:r>
            <w:proofErr w:type="spellStart"/>
            <w:r>
              <w:rPr>
                <w:rFonts w:hint="cs"/>
                <w:rtl/>
                <w:lang w:val="en-US"/>
              </w:rPr>
              <w:t>האוכלוסיה</w:t>
            </w:r>
            <w:proofErr w:type="spellEnd"/>
          </w:p>
        </w:tc>
        <w:tc>
          <w:tcPr>
            <w:tcW w:w="0" w:type="auto"/>
          </w:tcPr>
          <w:p w14:paraId="29049131" w14:textId="40B94EEF" w:rsidR="00F57BD3" w:rsidRDefault="00F57BD3"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[1=far, 10=close]</w:t>
            </w:r>
          </w:p>
        </w:tc>
      </w:tr>
      <w:tr w:rsidR="004450B6" w14:paraId="4442ACA1"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4F99B" w14:textId="0FCEB5C5" w:rsidR="00F57BD3" w:rsidRPr="004450B6" w:rsidRDefault="004450B6" w:rsidP="004450B6">
            <w:pPr>
              <w:rPr>
                <w:rFonts w:ascii="Calibri" w:hAnsi="Calibri" w:cs="Calibri"/>
                <w:color w:val="000000"/>
              </w:rPr>
            </w:pPr>
            <w:r>
              <w:rPr>
                <w:rFonts w:ascii="Calibri" w:hAnsi="Calibri" w:cs="Calibri"/>
                <w:color w:val="000000"/>
              </w:rPr>
              <w:t>JEWISH</w:t>
            </w:r>
          </w:p>
        </w:tc>
        <w:tc>
          <w:tcPr>
            <w:tcW w:w="0" w:type="auto"/>
          </w:tcPr>
          <w:p w14:paraId="4F8885C6" w14:textId="328166DF" w:rsidR="00F57BD3" w:rsidRDefault="004450B6" w:rsidP="004450B6">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מגזר הרשות</w:t>
            </w:r>
          </w:p>
        </w:tc>
        <w:tc>
          <w:tcPr>
            <w:tcW w:w="0" w:type="auto"/>
          </w:tcPr>
          <w:p w14:paraId="4380EE4C" w14:textId="1FB5B20E" w:rsidR="00F57BD3" w:rsidRP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1 – Jewish majority, 0 – non-Jewish majority</w:t>
            </w:r>
          </w:p>
        </w:tc>
      </w:tr>
      <w:tr w:rsidR="004450B6" w14:paraId="45AF8602"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CE58038" w14:textId="55589BCE" w:rsidR="00F57BD3" w:rsidRDefault="004450B6" w:rsidP="00E404E6">
            <w:pPr>
              <w:rPr>
                <w:lang w:val="en-US"/>
              </w:rPr>
            </w:pPr>
            <w:r>
              <w:rPr>
                <w:lang w:val="en-US"/>
              </w:rPr>
              <w:t>ALLOCATION</w:t>
            </w:r>
          </w:p>
        </w:tc>
        <w:tc>
          <w:tcPr>
            <w:tcW w:w="0" w:type="auto"/>
          </w:tcPr>
          <w:p w14:paraId="1B74B51E" w14:textId="7543FCA5" w:rsidR="00F57BD3" w:rsidRDefault="004450B6" w:rsidP="004450B6">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ממוצע הקצאה תוספתית לתלמיד</w:t>
            </w:r>
          </w:p>
        </w:tc>
        <w:tc>
          <w:tcPr>
            <w:tcW w:w="0" w:type="auto"/>
          </w:tcPr>
          <w:p w14:paraId="67551264" w14:textId="635AEAC8"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Non-negative number</w:t>
            </w:r>
          </w:p>
        </w:tc>
      </w:tr>
      <w:tr w:rsidR="004450B6" w14:paraId="4A61B7E3"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4C1FB" w14:textId="1CF2233C" w:rsidR="00F57BD3" w:rsidRDefault="004450B6" w:rsidP="00E404E6">
            <w:pPr>
              <w:rPr>
                <w:lang w:val="en-US"/>
              </w:rPr>
            </w:pPr>
            <w:r>
              <w:rPr>
                <w:lang w:val="en-US"/>
              </w:rPr>
              <w:t>YEAR</w:t>
            </w:r>
          </w:p>
        </w:tc>
        <w:tc>
          <w:tcPr>
            <w:tcW w:w="0" w:type="auto"/>
          </w:tcPr>
          <w:p w14:paraId="2682B06C" w14:textId="7D661637" w:rsidR="00F57BD3"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Year of allocation</w:t>
            </w:r>
          </w:p>
        </w:tc>
        <w:tc>
          <w:tcPr>
            <w:tcW w:w="0" w:type="auto"/>
          </w:tcPr>
          <w:p w14:paraId="7EB6EAFC" w14:textId="0F6CE523"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2014-2020</w:t>
            </w:r>
          </w:p>
        </w:tc>
      </w:tr>
      <w:tr w:rsidR="004450B6" w14:paraId="0513FD98"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21D86080" w14:textId="58D8FB49" w:rsidR="00F57BD3" w:rsidRDefault="004450B6" w:rsidP="00E404E6">
            <w:pPr>
              <w:rPr>
                <w:lang w:val="en-US"/>
              </w:rPr>
            </w:pPr>
            <w:r>
              <w:rPr>
                <w:lang w:val="en-US"/>
              </w:rPr>
              <w:t>DIST_FROM_TLV</w:t>
            </w:r>
          </w:p>
        </w:tc>
        <w:tc>
          <w:tcPr>
            <w:tcW w:w="0" w:type="auto"/>
          </w:tcPr>
          <w:p w14:paraId="04FACA99" w14:textId="4899D2D3"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Distance from Tel-Aviv</w:t>
            </w:r>
          </w:p>
        </w:tc>
        <w:tc>
          <w:tcPr>
            <w:tcW w:w="0" w:type="auto"/>
          </w:tcPr>
          <w:p w14:paraId="243AF69F" w14:textId="513268E8"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Non-negative number</w:t>
            </w:r>
          </w:p>
        </w:tc>
      </w:tr>
      <w:tr w:rsidR="004450B6" w14:paraId="2F252B2A"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45CCC" w14:textId="145D4BA6" w:rsidR="00F57BD3" w:rsidRDefault="004450B6" w:rsidP="00E404E6">
            <w:pPr>
              <w:rPr>
                <w:lang w:val="en-US"/>
              </w:rPr>
            </w:pPr>
            <w:r>
              <w:rPr>
                <w:lang w:val="en-US"/>
              </w:rPr>
              <w:t>JEWS_PERCENT</w:t>
            </w:r>
          </w:p>
        </w:tc>
        <w:tc>
          <w:tcPr>
            <w:tcW w:w="0" w:type="auto"/>
          </w:tcPr>
          <w:p w14:paraId="3B99013C" w14:textId="4A6BF794"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 of Jews</w:t>
            </w:r>
          </w:p>
        </w:tc>
        <w:tc>
          <w:tcPr>
            <w:tcW w:w="0" w:type="auto"/>
          </w:tcPr>
          <w:p w14:paraId="77D12FD6" w14:textId="55A66D38"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03834A4E"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3FF5BF01" w14:textId="2CB490A9" w:rsidR="00F57BD3" w:rsidRDefault="004450B6" w:rsidP="00E404E6">
            <w:pPr>
              <w:rPr>
                <w:lang w:val="en-US"/>
              </w:rPr>
            </w:pPr>
            <w:r>
              <w:rPr>
                <w:lang w:val="en-US"/>
              </w:rPr>
              <w:t>Teachers-skills</w:t>
            </w:r>
          </w:p>
        </w:tc>
        <w:tc>
          <w:tcPr>
            <w:tcW w:w="0" w:type="auto"/>
          </w:tcPr>
          <w:p w14:paraId="51AD4D8C" w14:textId="09CC545C"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 of teachers with MA</w:t>
            </w:r>
          </w:p>
        </w:tc>
        <w:tc>
          <w:tcPr>
            <w:tcW w:w="0" w:type="auto"/>
          </w:tcPr>
          <w:p w14:paraId="0084D8F1" w14:textId="62C1AABB"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26480952"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C64104" w14:textId="49B69D1A" w:rsidR="00F57BD3" w:rsidRDefault="004450B6" w:rsidP="00E404E6">
            <w:pPr>
              <w:rPr>
                <w:lang w:val="en-US"/>
              </w:rPr>
            </w:pPr>
            <w:r>
              <w:rPr>
                <w:lang w:val="en-US"/>
              </w:rPr>
              <w:t>Immigrant</w:t>
            </w:r>
          </w:p>
        </w:tc>
        <w:tc>
          <w:tcPr>
            <w:tcW w:w="0" w:type="auto"/>
          </w:tcPr>
          <w:p w14:paraId="76B92201" w14:textId="5E9BE677"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 of immigrant students</w:t>
            </w:r>
          </w:p>
        </w:tc>
        <w:tc>
          <w:tcPr>
            <w:tcW w:w="0" w:type="auto"/>
          </w:tcPr>
          <w:p w14:paraId="375A825D" w14:textId="52BDF8D1"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1654945F"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349A58F8" w14:textId="349F38C0" w:rsidR="00F57BD3" w:rsidRDefault="004450B6" w:rsidP="00E404E6">
            <w:pPr>
              <w:rPr>
                <w:lang w:val="en-US"/>
              </w:rPr>
            </w:pPr>
            <w:r>
              <w:rPr>
                <w:lang w:val="en-US"/>
              </w:rPr>
              <w:t>Special-Education</w:t>
            </w:r>
          </w:p>
        </w:tc>
        <w:tc>
          <w:tcPr>
            <w:tcW w:w="0" w:type="auto"/>
          </w:tcPr>
          <w:p w14:paraId="2053F531" w14:textId="7F18445C"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 students in special education</w:t>
            </w:r>
          </w:p>
        </w:tc>
        <w:tc>
          <w:tcPr>
            <w:tcW w:w="0" w:type="auto"/>
          </w:tcPr>
          <w:p w14:paraId="4FF21D22" w14:textId="60434144"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229844B0"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CAD05" w14:textId="087023D8" w:rsidR="004450B6" w:rsidRDefault="004450B6" w:rsidP="004450B6">
            <w:pPr>
              <w:rPr>
                <w:lang w:val="en-US"/>
              </w:rPr>
            </w:pPr>
            <w:r>
              <w:rPr>
                <w:lang w:val="en-US"/>
              </w:rPr>
              <w:t>Matriculation-eligibility</w:t>
            </w:r>
          </w:p>
        </w:tc>
        <w:tc>
          <w:tcPr>
            <w:tcW w:w="0" w:type="auto"/>
          </w:tcPr>
          <w:p w14:paraId="58166E9C" w14:textId="7C4DC523" w:rsidR="004450B6" w:rsidRDefault="004450B6" w:rsidP="004450B6">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זכאות לבגרות - אחוז</w:t>
            </w:r>
          </w:p>
        </w:tc>
        <w:tc>
          <w:tcPr>
            <w:tcW w:w="0" w:type="auto"/>
          </w:tcPr>
          <w:p w14:paraId="6F9E2FAF" w14:textId="51DFD54C"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01608285"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68FCE02" w14:textId="3872D743" w:rsidR="004450B6" w:rsidRDefault="004450B6" w:rsidP="004450B6">
            <w:pPr>
              <w:rPr>
                <w:lang w:val="en-US"/>
              </w:rPr>
            </w:pPr>
            <w:r>
              <w:rPr>
                <w:lang w:val="en-US"/>
              </w:rPr>
              <w:t>Excellent-matriculation-eligibility</w:t>
            </w:r>
          </w:p>
        </w:tc>
        <w:tc>
          <w:tcPr>
            <w:tcW w:w="0" w:type="auto"/>
          </w:tcPr>
          <w:p w14:paraId="15DEF3CD" w14:textId="383D5246" w:rsidR="004450B6" w:rsidRDefault="004450B6" w:rsidP="004450B6">
            <w:pPr>
              <w:bidi/>
              <w:cnfStyle w:val="000000000000" w:firstRow="0" w:lastRow="0" w:firstColumn="0" w:lastColumn="0" w:oddVBand="0" w:evenVBand="0" w:oddHBand="0" w:evenHBand="0" w:firstRowFirstColumn="0" w:firstRowLastColumn="0" w:lastRowFirstColumn="0" w:lastRowLastColumn="0"/>
              <w:rPr>
                <w:lang w:val="en-US"/>
              </w:rPr>
            </w:pPr>
            <w:r>
              <w:rPr>
                <w:rFonts w:hint="cs"/>
                <w:rtl/>
                <w:lang w:val="en-US"/>
              </w:rPr>
              <w:t>זכאות לבגרות בהצטיינות</w:t>
            </w:r>
            <w:r w:rsidRPr="004450B6">
              <w:rPr>
                <w:rFonts w:cs="Arial"/>
                <w:rtl/>
                <w:lang w:val="en-US"/>
              </w:rPr>
              <w:t xml:space="preserve"> (אנגלית 5 יחל מתמטיקה 4 יחל מעורבות חברתית ומעל 90)</w:t>
            </w:r>
            <w:r>
              <w:rPr>
                <w:rFonts w:cs="Arial" w:hint="cs"/>
                <w:rtl/>
                <w:lang w:val="en-US"/>
              </w:rPr>
              <w:t xml:space="preserve"> - אחוז</w:t>
            </w:r>
            <w:r>
              <w:rPr>
                <w:rFonts w:hint="cs"/>
                <w:rtl/>
                <w:lang w:val="en-US"/>
              </w:rPr>
              <w:t xml:space="preserve"> </w:t>
            </w:r>
          </w:p>
        </w:tc>
        <w:tc>
          <w:tcPr>
            <w:tcW w:w="0" w:type="auto"/>
          </w:tcPr>
          <w:p w14:paraId="253BC77B" w14:textId="3C009621" w:rsidR="004450B6" w:rsidRDefault="004450B6"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00635C6C"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7BCAB5" w14:textId="7C7C6510" w:rsidR="004450B6" w:rsidRDefault="004450B6" w:rsidP="004450B6">
            <w:pPr>
              <w:rPr>
                <w:lang w:val="en-US"/>
              </w:rPr>
            </w:pPr>
            <w:r>
              <w:rPr>
                <w:lang w:val="en-US"/>
              </w:rPr>
              <w:t>Math</w:t>
            </w:r>
          </w:p>
        </w:tc>
        <w:tc>
          <w:tcPr>
            <w:tcW w:w="0" w:type="auto"/>
          </w:tcPr>
          <w:p w14:paraId="1E1C69E8" w14:textId="3F42D945"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 students in 5 pt math class</w:t>
            </w:r>
          </w:p>
        </w:tc>
        <w:tc>
          <w:tcPr>
            <w:tcW w:w="0" w:type="auto"/>
          </w:tcPr>
          <w:p w14:paraId="4317BABA" w14:textId="2D476E4F"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4122FE5A"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7EDD4F75" w14:textId="447BA618" w:rsidR="004450B6" w:rsidRDefault="004450B6" w:rsidP="004450B6">
            <w:pPr>
              <w:rPr>
                <w:lang w:val="en-US"/>
              </w:rPr>
            </w:pPr>
            <w:r>
              <w:rPr>
                <w:lang w:val="en-US"/>
              </w:rPr>
              <w:t>Class-size</w:t>
            </w:r>
          </w:p>
        </w:tc>
        <w:tc>
          <w:tcPr>
            <w:tcW w:w="0" w:type="auto"/>
          </w:tcPr>
          <w:p w14:paraId="0B3E2C80" w14:textId="50F7D750" w:rsidR="004450B6" w:rsidRDefault="004450B6"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Average students in classroom</w:t>
            </w:r>
          </w:p>
        </w:tc>
        <w:tc>
          <w:tcPr>
            <w:tcW w:w="0" w:type="auto"/>
          </w:tcPr>
          <w:p w14:paraId="6B3DE910" w14:textId="0140A22F" w:rsidR="004450B6" w:rsidRDefault="004450B6"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Non-negative number</w:t>
            </w:r>
          </w:p>
        </w:tc>
      </w:tr>
      <w:tr w:rsidR="004450B6" w14:paraId="504F1BC0"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4A021" w14:textId="2A6DE308" w:rsidR="004450B6" w:rsidRDefault="004450B6" w:rsidP="004450B6">
            <w:pPr>
              <w:rPr>
                <w:lang w:val="en-US"/>
              </w:rPr>
            </w:pPr>
            <w:r>
              <w:rPr>
                <w:lang w:val="en-US"/>
              </w:rPr>
              <w:t>Teacher-student-ratio</w:t>
            </w:r>
          </w:p>
        </w:tc>
        <w:tc>
          <w:tcPr>
            <w:tcW w:w="0" w:type="auto"/>
          </w:tcPr>
          <w:p w14:paraId="58FFFF3C" w14:textId="1E2EEDE8"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Average teacher-student ratio in schools – (1</w:t>
            </w:r>
            <w:r w:rsidRPr="004450B6">
              <w:rPr>
                <w:vertAlign w:val="superscript"/>
                <w:lang w:val="en-US"/>
              </w:rPr>
              <w:t>st</w:t>
            </w:r>
            <w:r>
              <w:rPr>
                <w:lang w:val="en-US"/>
              </w:rPr>
              <w:t xml:space="preserve"> to 12</w:t>
            </w:r>
            <w:r w:rsidRPr="004450B6">
              <w:rPr>
                <w:vertAlign w:val="superscript"/>
                <w:lang w:val="en-US"/>
              </w:rPr>
              <w:t>th</w:t>
            </w:r>
            <w:r>
              <w:rPr>
                <w:lang w:val="en-US"/>
              </w:rPr>
              <w:t xml:space="preserve"> grade)</w:t>
            </w:r>
          </w:p>
        </w:tc>
        <w:tc>
          <w:tcPr>
            <w:tcW w:w="0" w:type="auto"/>
          </w:tcPr>
          <w:p w14:paraId="6FEF7457" w14:textId="7FFC8EF2" w:rsidR="004450B6" w:rsidRDefault="00AD4B08"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Non-negative number</w:t>
            </w:r>
          </w:p>
        </w:tc>
      </w:tr>
      <w:tr w:rsidR="004450B6" w14:paraId="5EF4DE2C"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05E86F31" w14:textId="7D189140" w:rsidR="004450B6" w:rsidRPr="00AD4B08" w:rsidRDefault="00AD4B08" w:rsidP="00AD4B08">
            <w:pPr>
              <w:rPr>
                <w:b w:val="0"/>
                <w:bCs w:val="0"/>
                <w:lang w:val="en-US"/>
              </w:rPr>
            </w:pPr>
            <w:proofErr w:type="gramStart"/>
            <w:r>
              <w:rPr>
                <w:lang w:val="en-US"/>
              </w:rPr>
              <w:t>Social-involvement</w:t>
            </w:r>
            <w:proofErr w:type="gramEnd"/>
          </w:p>
        </w:tc>
        <w:tc>
          <w:tcPr>
            <w:tcW w:w="0" w:type="auto"/>
          </w:tcPr>
          <w:p w14:paraId="40FE677E" w14:textId="37258832" w:rsidR="004450B6" w:rsidRDefault="00AD4B08" w:rsidP="00AD4B08">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 xml:space="preserve">בגרות חברתית </w:t>
            </w:r>
            <w:r>
              <w:rPr>
                <w:rtl/>
                <w:lang w:val="en-US"/>
              </w:rPr>
              <w:t>–</w:t>
            </w:r>
            <w:r>
              <w:rPr>
                <w:rFonts w:hint="cs"/>
                <w:rtl/>
                <w:lang w:val="en-US"/>
              </w:rPr>
              <w:t xml:space="preserve"> אחוז</w:t>
            </w:r>
          </w:p>
        </w:tc>
        <w:tc>
          <w:tcPr>
            <w:tcW w:w="0" w:type="auto"/>
          </w:tcPr>
          <w:p w14:paraId="7AD52B8E" w14:textId="22089E39" w:rsidR="004450B6" w:rsidRDefault="00AD4B08"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4450B6" w14:paraId="6324FFEB"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FC13ED" w14:textId="3DA4F271" w:rsidR="004450B6" w:rsidRDefault="00AD4B08" w:rsidP="004450B6">
            <w:pPr>
              <w:rPr>
                <w:lang w:val="en-US"/>
              </w:rPr>
            </w:pPr>
            <w:r>
              <w:rPr>
                <w:lang w:val="en-US"/>
              </w:rPr>
              <w:t>Dropouts</w:t>
            </w:r>
          </w:p>
        </w:tc>
        <w:tc>
          <w:tcPr>
            <w:tcW w:w="0" w:type="auto"/>
          </w:tcPr>
          <w:p w14:paraId="4B95520C" w14:textId="7F08ABBC" w:rsidR="004450B6" w:rsidRDefault="00AD4B08"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 of dropouts</w:t>
            </w:r>
          </w:p>
        </w:tc>
        <w:tc>
          <w:tcPr>
            <w:tcW w:w="0" w:type="auto"/>
          </w:tcPr>
          <w:p w14:paraId="3A798661" w14:textId="5520066F" w:rsidR="004450B6" w:rsidRDefault="00AD4B08"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w:t>
            </w:r>
            <w:proofErr w:type="gramStart"/>
            <w:r>
              <w:rPr>
                <w:lang w:val="en-US"/>
              </w:rPr>
              <w:t>100]%</w:t>
            </w:r>
            <w:proofErr w:type="gramEnd"/>
          </w:p>
        </w:tc>
      </w:tr>
      <w:tr w:rsidR="00AD4B08" w14:paraId="439FA7A3"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7DA6305" w14:textId="124BEE40" w:rsidR="00AD4B08" w:rsidRDefault="00AD4B08" w:rsidP="004450B6">
            <w:pPr>
              <w:rPr>
                <w:lang w:val="en-US"/>
              </w:rPr>
            </w:pPr>
            <w:r>
              <w:rPr>
                <w:lang w:val="en-US"/>
              </w:rPr>
              <w:t>District</w:t>
            </w:r>
          </w:p>
        </w:tc>
        <w:tc>
          <w:tcPr>
            <w:tcW w:w="0" w:type="auto"/>
          </w:tcPr>
          <w:p w14:paraId="20158A97" w14:textId="1B76B4AF" w:rsidR="00AD4B08" w:rsidRDefault="00AD4B08" w:rsidP="00AD4B08">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המחוז בו הרשות ממוקמת</w:t>
            </w:r>
          </w:p>
        </w:tc>
        <w:tc>
          <w:tcPr>
            <w:tcW w:w="0" w:type="auto"/>
          </w:tcPr>
          <w:p w14:paraId="7572792D" w14:textId="2AA48DBE" w:rsidR="00AD4B08" w:rsidRDefault="00AD4B08"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r>
    </w:tbl>
    <w:p w14:paraId="3CCBA24B" w14:textId="77777777" w:rsidR="00F57BD3" w:rsidRDefault="00F57BD3" w:rsidP="00E404E6">
      <w:pPr>
        <w:rPr>
          <w:lang w:val="en-US"/>
        </w:rPr>
      </w:pPr>
    </w:p>
    <w:p w14:paraId="50616EC0" w14:textId="05DE892B" w:rsidR="003A4D7C" w:rsidRDefault="003A4D7C" w:rsidP="003A4D7C">
      <w:pPr>
        <w:rPr>
          <w:lang w:val="en-US"/>
        </w:rPr>
      </w:pPr>
      <w:r>
        <w:rPr>
          <w:lang w:val="en-US"/>
        </w:rPr>
        <w:t xml:space="preserve">The main problem in the dataset is missing data – almost all the columns have missing values. </w:t>
      </w:r>
      <w:r w:rsidR="00AD4B08">
        <w:rPr>
          <w:lang w:val="en-US"/>
        </w:rPr>
        <w:t xml:space="preserve">However, most of the columns contains over 90% of the values, </w:t>
      </w:r>
      <w:r>
        <w:rPr>
          <w:lang w:val="en-US"/>
        </w:rPr>
        <w:t>so we imputed the data using mean imputation.</w:t>
      </w:r>
      <w:r w:rsidR="00AD4B08">
        <w:rPr>
          <w:lang w:val="en-US"/>
        </w:rPr>
        <w:t xml:space="preserve"> “</w:t>
      </w:r>
      <w:proofErr w:type="gramStart"/>
      <w:r w:rsidR="00AD4B08">
        <w:rPr>
          <w:lang w:val="en-US"/>
        </w:rPr>
        <w:t>Social-involvement</w:t>
      </w:r>
      <w:proofErr w:type="gramEnd"/>
      <w:r w:rsidR="00AD4B08">
        <w:rPr>
          <w:lang w:val="en-US"/>
        </w:rPr>
        <w:t>” did have much values missing (over 50%) so it was dropped after close examination, and consultation with the researcher.</w:t>
      </w:r>
    </w:p>
    <w:p w14:paraId="4540F39D" w14:textId="57EC7135" w:rsidR="00AD4B08" w:rsidRDefault="00AD4B08" w:rsidP="003A4D7C">
      <w:pPr>
        <w:rPr>
          <w:rtl/>
          <w:lang w:val="en-US"/>
        </w:rPr>
      </w:pPr>
      <w:r>
        <w:rPr>
          <w:lang w:val="en-US"/>
        </w:rPr>
        <w:t>Another problem was the inconsistency with the literature. That is the allocation should demonstrate the diminishing returns principle</w:t>
      </w:r>
      <w:r w:rsidR="00887805">
        <w:rPr>
          <w:lang w:val="en-US"/>
        </w:rPr>
        <w:t>. Solution: apply the log transformation to get the ALLOCATION_LOG column. With that being coherent with the literature of economics.</w:t>
      </w:r>
    </w:p>
    <w:p w14:paraId="7A16F122" w14:textId="77777777" w:rsidR="00183F36" w:rsidRDefault="00183F36" w:rsidP="007A46AF">
      <w:pPr>
        <w:rPr>
          <w:lang w:val="en-US"/>
        </w:rPr>
      </w:pPr>
    </w:p>
    <w:p w14:paraId="5F130B7B" w14:textId="058F18EC" w:rsidR="007A46AF" w:rsidRPr="007A46AF" w:rsidRDefault="007A46AF" w:rsidP="007A46AF">
      <w:pPr>
        <w:rPr>
          <w:lang w:val="en-US"/>
        </w:rPr>
      </w:pPr>
      <w:r w:rsidRPr="007A46AF">
        <w:rPr>
          <w:lang w:val="en-US"/>
        </w:rPr>
        <w:lastRenderedPageBreak/>
        <w:t xml:space="preserve">Figure:  </w:t>
      </w:r>
      <w:r>
        <w:rPr>
          <w:lang w:val="en-US"/>
        </w:rPr>
        <w:t>municipalitie</w:t>
      </w:r>
      <w:r w:rsidRPr="007A46AF">
        <w:rPr>
          <w:lang w:val="en-US"/>
        </w:rPr>
        <w:t>s' average supplemental allocation (per student) across ethnic diversity</w:t>
      </w:r>
      <w:r w:rsidR="00183F36">
        <w:rPr>
          <w:lang w:val="en-US"/>
        </w:rPr>
        <w:t>.</w:t>
      </w:r>
    </w:p>
    <w:p w14:paraId="78AC5D53" w14:textId="15E509EE" w:rsidR="007A46AF" w:rsidRPr="007A46AF" w:rsidRDefault="007A46AF" w:rsidP="007A46AF">
      <w:pPr>
        <w:rPr>
          <w:lang w:val="en-US"/>
        </w:rPr>
      </w:pPr>
      <w:r w:rsidRPr="007A46AF">
        <w:rPr>
          <w:noProof/>
          <w:lang w:val="en-US"/>
        </w:rPr>
        <w:drawing>
          <wp:inline distT="0" distB="0" distL="0" distR="0" wp14:anchorId="31748B5C" wp14:editId="554D69EA">
            <wp:extent cx="4582795" cy="2753995"/>
            <wp:effectExtent l="0" t="0" r="14605" b="1460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EB0158" w14:textId="2CAD832D" w:rsidR="007A46AF" w:rsidRPr="007A46AF" w:rsidRDefault="007A46AF" w:rsidP="00183F36">
      <w:pPr>
        <w:rPr>
          <w:sz w:val="16"/>
          <w:szCs w:val="16"/>
          <w:lang w:val="en-US"/>
        </w:rPr>
      </w:pPr>
      <w:r w:rsidRPr="007A46AF">
        <w:rPr>
          <w:sz w:val="16"/>
          <w:szCs w:val="16"/>
          <w:lang w:val="en-US"/>
        </w:rPr>
        <w:t>Source: Author calculations based on data from annual financial reports of municipalities provided on the Ministry of the Interior website, and student data provided on the Ministry of Education website.</w:t>
      </w:r>
    </w:p>
    <w:p w14:paraId="309CD75E" w14:textId="608FBE94" w:rsidR="007A46AF" w:rsidRPr="007A46AF" w:rsidRDefault="00183F36" w:rsidP="00183F36">
      <w:pPr>
        <w:rPr>
          <w:lang w:val="en-US"/>
        </w:rPr>
      </w:pPr>
      <w:r>
        <w:rPr>
          <w:lang w:val="en-US"/>
        </w:rPr>
        <w:t>The fi</w:t>
      </w:r>
      <w:r w:rsidR="007A46AF" w:rsidRPr="007A46AF">
        <w:rPr>
          <w:lang w:val="en-US"/>
        </w:rPr>
        <w:t xml:space="preserve">gure indicates that ethnic diversity is related to the size of the supplemental allocation, illustrating a gap in the extent of resources allocated to education. </w:t>
      </w:r>
    </w:p>
    <w:p w14:paraId="0BFEF20A" w14:textId="78CA3287" w:rsidR="007A46AF" w:rsidRPr="007A46AF" w:rsidRDefault="007A46AF" w:rsidP="007A46AF">
      <w:pPr>
        <w:rPr>
          <w:lang w:val="en-US"/>
        </w:rPr>
      </w:pPr>
      <w:r w:rsidRPr="007A46AF">
        <w:rPr>
          <w:lang w:val="en-US"/>
        </w:rPr>
        <w:t xml:space="preserve">In </w:t>
      </w:r>
      <w:r>
        <w:rPr>
          <w:lang w:val="en-US"/>
        </w:rPr>
        <w:t>municipalities</w:t>
      </w:r>
      <w:r w:rsidRPr="007A46AF">
        <w:rPr>
          <w:lang w:val="en-US"/>
        </w:rPr>
        <w:t xml:space="preserve"> with predominantly majority populations</w:t>
      </w:r>
      <w:r w:rsidR="00183F36">
        <w:rPr>
          <w:lang w:val="en-US"/>
        </w:rPr>
        <w:t xml:space="preserve"> (Jewish)</w:t>
      </w:r>
      <w:r w:rsidRPr="007A46AF">
        <w:rPr>
          <w:lang w:val="en-US"/>
        </w:rPr>
        <w:t>, the average supplemental allocation is around $1,235 (4,200 NIS), compared to an average supplemental allocation of about $440 (1,500 NIS) in LAs with predominantly minority group populations.</w:t>
      </w:r>
    </w:p>
    <w:p w14:paraId="4E9828A6" w14:textId="1AEB1C60" w:rsidR="007A46AF" w:rsidRPr="007A46AF" w:rsidRDefault="007A46AF" w:rsidP="007A46AF">
      <w:pPr>
        <w:rPr>
          <w:lang w:val="en-US"/>
        </w:rPr>
      </w:pPr>
      <w:r w:rsidRPr="007A46AF">
        <w:rPr>
          <w:lang w:val="en-US"/>
        </w:rPr>
        <w:t xml:space="preserve">Furthermore, the variance across SES in the latter is very low. Therefore, we omitted these </w:t>
      </w:r>
      <w:r>
        <w:rPr>
          <w:lang w:val="en-US"/>
        </w:rPr>
        <w:t>municipalities</w:t>
      </w:r>
      <w:r w:rsidRPr="007A46AF">
        <w:rPr>
          <w:lang w:val="en-US"/>
        </w:rPr>
        <w:t xml:space="preserve"> and focus on the </w:t>
      </w:r>
      <w:r>
        <w:rPr>
          <w:lang w:val="en-US"/>
        </w:rPr>
        <w:t>municipalities</w:t>
      </w:r>
      <w:r w:rsidRPr="007A46AF">
        <w:rPr>
          <w:lang w:val="en-US"/>
        </w:rPr>
        <w:t xml:space="preserve"> with predominantly minority group populations.</w:t>
      </w:r>
    </w:p>
    <w:p w14:paraId="468D7559" w14:textId="77777777" w:rsidR="00183F36" w:rsidRDefault="00183F36">
      <w:pPr>
        <w:rPr>
          <w:rFonts w:asciiTheme="majorHAnsi" w:eastAsiaTheme="majorEastAsia" w:hAnsiTheme="majorHAnsi" w:cstheme="majorBidi"/>
          <w:color w:val="2F5496" w:themeColor="accent1" w:themeShade="BF"/>
          <w:sz w:val="32"/>
          <w:szCs w:val="32"/>
          <w:lang w:val="en-US"/>
        </w:rPr>
      </w:pPr>
      <w:bookmarkStart w:id="0" w:name="_Assumptions"/>
      <w:bookmarkEnd w:id="0"/>
      <w:r>
        <w:rPr>
          <w:lang w:val="en-US"/>
        </w:rPr>
        <w:br w:type="page"/>
      </w:r>
    </w:p>
    <w:p w14:paraId="1103CE9B" w14:textId="528B56CA" w:rsidR="003A4D7C" w:rsidRDefault="001813BD" w:rsidP="001813BD">
      <w:pPr>
        <w:pStyle w:val="Heading1"/>
        <w:rPr>
          <w:lang w:val="en-US"/>
        </w:rPr>
      </w:pPr>
      <w:r>
        <w:rPr>
          <w:lang w:val="en-US"/>
        </w:rPr>
        <w:lastRenderedPageBreak/>
        <w:t xml:space="preserve">Assumptions </w:t>
      </w:r>
    </w:p>
    <w:p w14:paraId="3D53C44E" w14:textId="1BA4F3F3" w:rsidR="00927EE4" w:rsidRDefault="00927EE4" w:rsidP="001813BD">
      <w:pPr>
        <w:rPr>
          <w:lang w:val="en-US"/>
        </w:rPr>
      </w:pPr>
      <w:r>
        <w:rPr>
          <w:lang w:val="en-US"/>
        </w:rPr>
        <w:t>Assumption #1 – given the confounders provided in the dataset, the treatment and the outcomes are independent. This assumption may be incorrect. For example, the allocation (as treatment) may also be determined by the policy of the principals, that may also affect the outcomes.</w:t>
      </w:r>
    </w:p>
    <w:p w14:paraId="222F8054" w14:textId="25D30C3B" w:rsidR="00927EE4" w:rsidRDefault="00927EE4" w:rsidP="001813BD">
      <w:pPr>
        <w:rPr>
          <w:lang w:val="en-US"/>
        </w:rPr>
      </w:pPr>
      <w:r>
        <w:rPr>
          <w:lang w:val="en-US"/>
        </w:rPr>
        <w:t>Assumption #2 – as we didn’t learn in the course about a continuous treatment (like allocation), we assumed that splitting it by the median would be a fair solution to get a binary treatment (this was done also with the acknowledgement and approval from the researcher from Bar-</w:t>
      </w:r>
      <w:proofErr w:type="spellStart"/>
      <w:r>
        <w:rPr>
          <w:lang w:val="en-US"/>
        </w:rPr>
        <w:t>Ilan</w:t>
      </w:r>
      <w:proofErr w:type="spellEnd"/>
      <w:r>
        <w:rPr>
          <w:lang w:val="en-US"/>
        </w:rPr>
        <w:t xml:space="preserve">). </w:t>
      </w:r>
    </w:p>
    <w:p w14:paraId="2C88F466" w14:textId="0E2C9644" w:rsidR="00927EE4" w:rsidRDefault="00927EE4" w:rsidP="001813BD">
      <w:pPr>
        <w:rPr>
          <w:lang w:val="en-US"/>
        </w:rPr>
      </w:pPr>
      <w:r>
        <w:rPr>
          <w:lang w:val="en-US"/>
        </w:rPr>
        <w:t xml:space="preserve">Later, we tried lifting this assumption, and deal with a continuous treatment (see Continuous Treatment </w:t>
      </w:r>
      <w:proofErr w:type="gramStart"/>
      <w:r>
        <w:rPr>
          <w:lang w:val="en-US"/>
        </w:rPr>
        <w:t>subsection</w:t>
      </w:r>
      <w:proofErr w:type="gramEnd"/>
      <w:r>
        <w:rPr>
          <w:lang w:val="en-US"/>
        </w:rPr>
        <w:t xml:space="preserve"> in the Methods section for more details).</w:t>
      </w:r>
    </w:p>
    <w:p w14:paraId="367846A3" w14:textId="77777777" w:rsidR="00933D70" w:rsidRPr="00A15F73" w:rsidRDefault="00933D70" w:rsidP="00A15F73">
      <w:pPr>
        <w:rPr>
          <w:lang w:val="en-US"/>
        </w:rPr>
      </w:pPr>
      <w:r w:rsidRPr="00A15F73">
        <w:rPr>
          <w:lang w:val="en-US"/>
        </w:rPr>
        <w:t>Assumption #3 – We assumed that increasing the allocation, quality of teachers or SES of a municipality does not help the performance of other</w:t>
      </w:r>
      <w:r w:rsidRPr="00A15F73">
        <w:rPr>
          <w:b/>
          <w:bCs/>
          <w:lang w:val="en-US"/>
        </w:rPr>
        <w:t xml:space="preserve"> </w:t>
      </w:r>
      <w:r w:rsidRPr="00A15F73">
        <w:rPr>
          <w:lang w:val="en-US"/>
        </w:rPr>
        <w:t>municipalities.</w:t>
      </w:r>
    </w:p>
    <w:p w14:paraId="46702A63" w14:textId="3F3ABB46" w:rsidR="00927EE4" w:rsidRDefault="00927EE4" w:rsidP="001813BD">
      <w:pPr>
        <w:rPr>
          <w:lang w:val="en-US"/>
        </w:rPr>
      </w:pPr>
    </w:p>
    <w:p w14:paraId="51DB970E" w14:textId="77777777" w:rsidR="00927EE4" w:rsidRDefault="00927EE4" w:rsidP="001813BD">
      <w:pPr>
        <w:rPr>
          <w:lang w:val="en-US"/>
        </w:rPr>
      </w:pPr>
    </w:p>
    <w:p w14:paraId="16527B54" w14:textId="77777777" w:rsidR="00887805" w:rsidRDefault="00887805">
      <w:pPr>
        <w:rPr>
          <w:rFonts w:asciiTheme="majorHAnsi" w:eastAsiaTheme="majorEastAsia" w:hAnsiTheme="majorHAnsi" w:cstheme="majorBidi"/>
          <w:color w:val="2F5496" w:themeColor="accent1" w:themeShade="BF"/>
          <w:sz w:val="32"/>
          <w:szCs w:val="32"/>
          <w:lang w:val="en-US"/>
        </w:rPr>
      </w:pPr>
      <w:r>
        <w:rPr>
          <w:lang w:val="en-US"/>
        </w:rPr>
        <w:br w:type="page"/>
      </w:r>
    </w:p>
    <w:p w14:paraId="716C11B1" w14:textId="5F8D6BEB" w:rsidR="001813BD" w:rsidRDefault="001813BD" w:rsidP="001813BD">
      <w:pPr>
        <w:pStyle w:val="Heading1"/>
        <w:rPr>
          <w:lang w:val="en-US"/>
        </w:rPr>
      </w:pPr>
      <w:r>
        <w:rPr>
          <w:lang w:val="en-US"/>
        </w:rPr>
        <w:lastRenderedPageBreak/>
        <w:t>Methods</w:t>
      </w:r>
    </w:p>
    <w:p w14:paraId="4F71FF92" w14:textId="7446662F" w:rsidR="00927EE4" w:rsidRDefault="00927EE4" w:rsidP="00927EE4">
      <w:pPr>
        <w:pStyle w:val="Heading2"/>
        <w:rPr>
          <w:lang w:val="en-US"/>
        </w:rPr>
      </w:pPr>
      <w:r>
        <w:rPr>
          <w:lang w:val="en-US"/>
        </w:rPr>
        <w:t>Binary Treatment</w:t>
      </w:r>
    </w:p>
    <w:p w14:paraId="429FC178" w14:textId="77777777" w:rsidR="00780EBE" w:rsidRDefault="00780EBE" w:rsidP="00780EBE">
      <w:pPr>
        <w:rPr>
          <w:lang w:val="en-US"/>
        </w:rPr>
      </w:pPr>
      <w:r>
        <w:rPr>
          <w:lang w:val="en-US"/>
        </w:rPr>
        <w:t>We used the following methods:</w:t>
      </w:r>
    </w:p>
    <w:p w14:paraId="05CE00D3" w14:textId="77777777" w:rsidR="00780EBE" w:rsidRDefault="00780EBE" w:rsidP="00780EBE">
      <w:pPr>
        <w:pStyle w:val="ListParagraph"/>
        <w:numPr>
          <w:ilvl w:val="0"/>
          <w:numId w:val="3"/>
        </w:numPr>
        <w:rPr>
          <w:lang w:val="en-US"/>
        </w:rPr>
      </w:pPr>
      <w:r>
        <w:rPr>
          <w:lang w:val="en-US"/>
        </w:rPr>
        <w:t>Matching:</w:t>
      </w:r>
      <w:r>
        <w:rPr>
          <w:lang w:val="en-US"/>
        </w:rPr>
        <w:br/>
        <w:t xml:space="preserve">for a distance metric we used Euclidean distance. </w:t>
      </w:r>
      <w:r>
        <w:rPr>
          <w:lang w:val="en-US"/>
        </w:rPr>
        <w:br/>
        <w:t>Instead of using the closest sample from the “other group” (</w:t>
      </w:r>
      <w:proofErr w:type="gramStart"/>
      <w:r>
        <w:rPr>
          <w:lang w:val="en-US"/>
        </w:rPr>
        <w:t>i.e.</w:t>
      </w:r>
      <w:proofErr w:type="gramEnd"/>
      <w:r>
        <w:rPr>
          <w:lang w:val="en-US"/>
        </w:rPr>
        <w:t xml:space="preserve"> if the sample has </w:t>
      </w:r>
      <m:oMath>
        <m:r>
          <w:rPr>
            <w:rFonts w:ascii="Cambria Math" w:hAnsi="Cambria Math"/>
            <w:lang w:val="en-US"/>
          </w:rPr>
          <m:t>T=0</m:t>
        </m:r>
      </m:oMath>
      <w:r>
        <w:rPr>
          <w:rFonts w:eastAsiaTheme="minorEastAsia"/>
          <w:lang w:val="en-US"/>
        </w:rPr>
        <w:t xml:space="preserve">, a sample with </w:t>
      </w:r>
      <m:oMath>
        <m:r>
          <w:rPr>
            <w:rFonts w:ascii="Cambria Math" w:eastAsiaTheme="minorEastAsia" w:hAnsi="Cambria Math"/>
            <w:lang w:val="en-US"/>
          </w:rPr>
          <m:t>T=1</m:t>
        </m:r>
      </m:oMath>
      <w:r>
        <w:rPr>
          <w:rFonts w:eastAsiaTheme="minorEastAsia"/>
          <w:lang w:val="en-US"/>
        </w:rPr>
        <w:t xml:space="preserve"> and the other way around</w:t>
      </w:r>
      <w:r>
        <w:rPr>
          <w:lang w:val="en-US"/>
        </w:rPr>
        <w:t>), we chose to use regression KNN with K=3.</w:t>
      </w:r>
      <w:r>
        <w:rPr>
          <w:lang w:val="en-US"/>
        </w:rPr>
        <w:br/>
        <w:t>In addition, to normalize the data we divided each column by its standard deviation.</w:t>
      </w:r>
    </w:p>
    <w:p w14:paraId="4B02452A" w14:textId="77777777" w:rsidR="00780EBE" w:rsidRDefault="00780EBE" w:rsidP="00780EBE">
      <w:pPr>
        <w:pStyle w:val="ListParagraph"/>
        <w:numPr>
          <w:ilvl w:val="0"/>
          <w:numId w:val="3"/>
        </w:numPr>
        <w:rPr>
          <w:lang w:val="en-US"/>
        </w:rPr>
      </w:pPr>
      <w:r>
        <w:rPr>
          <w:lang w:val="en-US"/>
        </w:rPr>
        <w:t>IPW:</w:t>
      </w:r>
      <w:r>
        <w:rPr>
          <w:lang w:val="en-US"/>
        </w:rPr>
        <w:br/>
        <w:t xml:space="preserve">To calculate the propensity score for each sample, we used a regular logistic regression by </w:t>
      </w:r>
      <w:proofErr w:type="spellStart"/>
      <w:r>
        <w:rPr>
          <w:lang w:val="en-US"/>
        </w:rPr>
        <w:t>skicit</w:t>
      </w:r>
      <w:proofErr w:type="spellEnd"/>
      <w:r>
        <w:rPr>
          <w:lang w:val="en-US"/>
        </w:rPr>
        <w:t xml:space="preserve"> learn. The default solver did not converge so ‘</w:t>
      </w:r>
      <w:proofErr w:type="spellStart"/>
      <w:r>
        <w:rPr>
          <w:lang w:val="en-US"/>
        </w:rPr>
        <w:t>liblinear</w:t>
      </w:r>
      <w:proofErr w:type="spellEnd"/>
      <w:r>
        <w:rPr>
          <w:lang w:val="en-US"/>
        </w:rPr>
        <w:t>’ was used (which did converge)</w:t>
      </w:r>
    </w:p>
    <w:p w14:paraId="31244409" w14:textId="77777777" w:rsidR="00780EBE" w:rsidRDefault="00780EBE" w:rsidP="00780EBE">
      <w:pPr>
        <w:pStyle w:val="ListParagraph"/>
        <w:numPr>
          <w:ilvl w:val="0"/>
          <w:numId w:val="3"/>
        </w:numPr>
        <w:rPr>
          <w:lang w:val="en-US"/>
        </w:rPr>
      </w:pPr>
      <w:r>
        <w:rPr>
          <w:lang w:val="en-US"/>
        </w:rPr>
        <w:t>T learner:</w:t>
      </w:r>
      <w:r>
        <w:rPr>
          <w:lang w:val="en-US"/>
        </w:rPr>
        <w:br/>
        <w:t xml:space="preserve">Both the model for </w:t>
      </w:r>
      <m:oMath>
        <m:r>
          <w:rPr>
            <w:rFonts w:ascii="Cambria Math" w:hAnsi="Cambria Math"/>
            <w:lang w:val="en-US"/>
          </w:rPr>
          <m:t>T=0</m:t>
        </m:r>
      </m:oMath>
      <w:r>
        <w:rPr>
          <w:rFonts w:eastAsiaTheme="minorEastAsia"/>
          <w:lang w:val="en-US"/>
        </w:rPr>
        <w:t xml:space="preserve"> and </w:t>
      </w:r>
      <m:oMath>
        <m:r>
          <w:rPr>
            <w:rFonts w:ascii="Cambria Math" w:eastAsiaTheme="minorEastAsia" w:hAnsi="Cambria Math"/>
            <w:lang w:val="en-US"/>
          </w:rPr>
          <m:t>T=1</m:t>
        </m:r>
      </m:oMath>
      <w:r>
        <w:rPr>
          <w:rFonts w:eastAsiaTheme="minorEastAsia"/>
          <w:lang w:val="en-US"/>
        </w:rPr>
        <w:t xml:space="preserve"> were regression trees. </w:t>
      </w:r>
    </w:p>
    <w:p w14:paraId="5752D6B3" w14:textId="77777777" w:rsidR="00780EBE" w:rsidRDefault="00780EBE" w:rsidP="00780EBE">
      <w:pPr>
        <w:pStyle w:val="ListParagraph"/>
        <w:numPr>
          <w:ilvl w:val="0"/>
          <w:numId w:val="3"/>
        </w:numPr>
        <w:rPr>
          <w:lang w:val="en-US"/>
        </w:rPr>
      </w:pPr>
      <w:r>
        <w:rPr>
          <w:lang w:val="en-US"/>
        </w:rPr>
        <w:t>S learner:</w:t>
      </w:r>
      <w:r>
        <w:rPr>
          <w:lang w:val="en-US"/>
        </w:rPr>
        <w:br/>
        <w:t xml:space="preserve">The model we used is a decision tree. </w:t>
      </w:r>
    </w:p>
    <w:p w14:paraId="5F80EE21" w14:textId="1C9E1A58" w:rsidR="00927EE4" w:rsidRDefault="00927EE4" w:rsidP="00927EE4">
      <w:pPr>
        <w:pStyle w:val="Heading2"/>
        <w:rPr>
          <w:lang w:val="en-US"/>
        </w:rPr>
      </w:pPr>
      <w:r>
        <w:rPr>
          <w:lang w:val="en-US"/>
        </w:rPr>
        <w:t>Continuous Treatment</w:t>
      </w:r>
    </w:p>
    <w:p w14:paraId="78656E18" w14:textId="0754938A" w:rsidR="00927EE4" w:rsidRDefault="00927EE4" w:rsidP="00927EE4">
      <w:pPr>
        <w:rPr>
          <w:lang w:val="en-US"/>
        </w:rPr>
      </w:pPr>
      <w:r>
        <w:rPr>
          <w:lang w:val="en-US"/>
        </w:rPr>
        <w:t xml:space="preserve">Dealing with continuous treatment was no joke </w:t>
      </w:r>
      <w:r w:rsidR="00865DA1">
        <w:rPr>
          <w:lang w:val="en-US"/>
        </w:rPr>
        <w:t>to</w:t>
      </w:r>
      <w:r>
        <w:rPr>
          <w:lang w:val="en-US"/>
        </w:rPr>
        <w:t xml:space="preserve"> us. Making it work, and work well, is a main aspect of this project.</w:t>
      </w:r>
    </w:p>
    <w:p w14:paraId="36A50F8F" w14:textId="78759DFA" w:rsidR="00865DA1" w:rsidRDefault="00865DA1" w:rsidP="00927EE4">
      <w:pPr>
        <w:rPr>
          <w:lang w:val="en-US"/>
        </w:rPr>
      </w:pPr>
      <w:r>
        <w:rPr>
          <w:lang w:val="en-US"/>
        </w:rPr>
        <w:t>Encountering this problem arise two main questions, the first is how to expand the already known methods to solve our continuous treatment problem, and the second being how to define ATE for a continuous treatment. We’ll try to answer the second question first.</w:t>
      </w:r>
    </w:p>
    <w:p w14:paraId="141BC263" w14:textId="69E9146B" w:rsidR="00865DA1" w:rsidRDefault="00865DA1" w:rsidP="00927EE4">
      <w:pPr>
        <w:rPr>
          <w:lang w:val="en-US"/>
        </w:rPr>
      </w:pPr>
      <w:r>
        <w:rPr>
          <w:lang w:val="en-US"/>
        </w:rPr>
        <w:t>ATE (Average Treatment Effect) is the difference between the outcome of treated and untreated groups. In a continuous treatment, this may not be well defined, because there is no such “treated” group.</w:t>
      </w:r>
    </w:p>
    <w:p w14:paraId="2DC134F3" w14:textId="0F09C828" w:rsidR="001919EF" w:rsidRDefault="001919EF" w:rsidP="00927EE4">
      <w:pPr>
        <w:rPr>
          <w:lang w:val="en-US"/>
        </w:rPr>
      </w:pPr>
      <w:r>
        <w:rPr>
          <w:lang w:val="en-US"/>
        </w:rPr>
        <w:t>Option #1: Plotting an Average Effect</w:t>
      </w:r>
      <w:r w:rsidR="00E90C6A">
        <w:rPr>
          <w:lang w:val="en-US"/>
        </w:rPr>
        <w:t xml:space="preserve"> plot, that is for a given constant, print the ATE when the “treatment” is multiplying the given treatment (allocation for example) by the constant. With that we get a function that shows how a treatment of multiplication by the given x effects the outcome.</w:t>
      </w:r>
    </w:p>
    <w:p w14:paraId="05505FEE" w14:textId="43F75331" w:rsidR="00780EBE" w:rsidRDefault="00780EBE" w:rsidP="00780EBE">
      <w:pPr>
        <w:rPr>
          <w:lang w:val="en-US"/>
        </w:rPr>
      </w:pPr>
      <w:r>
        <w:rPr>
          <w:lang w:val="en-US"/>
        </w:rPr>
        <w:t>In this option we also used a decision tree.</w:t>
      </w:r>
    </w:p>
    <w:p w14:paraId="78D88D37" w14:textId="1F7888C7" w:rsidR="00E90C6A" w:rsidRDefault="00E90C6A" w:rsidP="00927EE4">
      <w:pPr>
        <w:rPr>
          <w:lang w:val="en-US"/>
        </w:rPr>
      </w:pPr>
      <w:r>
        <w:rPr>
          <w:lang w:val="en-US"/>
        </w:rPr>
        <w:t xml:space="preserve">Option #2: Differ the research question from ATE, to by how much one should multiple (or add to) the current treatment to get a X% improvement of the outcome. This question may be hard to answer because the models aren’t always linear, so reversing the equation becomes a complex non-trivial optimization problem. </w:t>
      </w:r>
    </w:p>
    <w:p w14:paraId="6E23ED77" w14:textId="27C11105" w:rsidR="005378AE" w:rsidRDefault="00124465" w:rsidP="00927EE4">
      <w:pPr>
        <w:rPr>
          <w:lang w:val="en-US"/>
        </w:rPr>
      </w:pPr>
      <w:r>
        <w:rPr>
          <w:lang w:val="en-US"/>
        </w:rPr>
        <w:t>Corollary:</w:t>
      </w:r>
      <w:r w:rsidR="005378AE">
        <w:rPr>
          <w:lang w:val="en-US"/>
        </w:rPr>
        <w:t xml:space="preserve"> option#2 is the exact inverse function of option#1.</w:t>
      </w:r>
      <w:r>
        <w:rPr>
          <w:lang w:val="en-US"/>
        </w:rPr>
        <w:t xml:space="preserve"> </w:t>
      </w:r>
      <w:r w:rsidR="00780EBE">
        <w:rPr>
          <w:lang w:val="en-US"/>
        </w:rPr>
        <w:t>Thus,</w:t>
      </w:r>
      <w:r>
        <w:rPr>
          <w:lang w:val="en-US"/>
        </w:rPr>
        <w:t xml:space="preserve"> in this project, we solved for option#1, and by the graph output of the method, one can answer option#2.</w:t>
      </w:r>
    </w:p>
    <w:p w14:paraId="133D901E" w14:textId="77777777" w:rsidR="00780EBE" w:rsidRDefault="00780EBE" w:rsidP="00780EBE">
      <w:pPr>
        <w:rPr>
          <w:lang w:val="en-US"/>
        </w:rPr>
      </w:pPr>
      <w:r>
        <w:rPr>
          <w:lang w:val="en-US"/>
        </w:rPr>
        <w:t>Option #3: Plotting an Average Effect plot, that is for a given constant, print the ATE when the “treatment” setting the value (allocation for example) to be that value and the “control” is setting the value as 0.</w:t>
      </w:r>
    </w:p>
    <w:p w14:paraId="3BCE8898" w14:textId="77777777" w:rsidR="00780EBE" w:rsidRDefault="00780EBE" w:rsidP="00780EBE">
      <w:pPr>
        <w:rPr>
          <w:lang w:val="en-US"/>
        </w:rPr>
      </w:pPr>
      <w:r>
        <w:rPr>
          <w:lang w:val="en-US"/>
        </w:rPr>
        <w:t xml:space="preserve">In this option we also used a decision tree. </w:t>
      </w:r>
    </w:p>
    <w:p w14:paraId="58F3923A" w14:textId="77777777" w:rsidR="00780EBE" w:rsidRPr="00927EE4" w:rsidRDefault="00780EBE" w:rsidP="00927EE4">
      <w:pPr>
        <w:rPr>
          <w:lang w:val="en-US"/>
        </w:rPr>
      </w:pPr>
    </w:p>
    <w:p w14:paraId="15F7F14A" w14:textId="63F05482" w:rsidR="00FD69CF" w:rsidRDefault="00FD69CF" w:rsidP="00FD69CF">
      <w:pPr>
        <w:rPr>
          <w:rtl/>
          <w:lang w:val="en-US"/>
        </w:rPr>
      </w:pPr>
    </w:p>
    <w:p w14:paraId="14F7F9A8" w14:textId="77777777" w:rsidR="002C6267" w:rsidRDefault="002C6267" w:rsidP="002C6267">
      <w:pPr>
        <w:pStyle w:val="Heading1"/>
        <w:rPr>
          <w:lang w:val="en-US"/>
        </w:rPr>
      </w:pPr>
      <w:r>
        <w:rPr>
          <w:lang w:val="en-US"/>
        </w:rPr>
        <w:lastRenderedPageBreak/>
        <w:t>Results:</w:t>
      </w:r>
    </w:p>
    <w:p w14:paraId="0831641F" w14:textId="77777777" w:rsidR="002C6267" w:rsidRPr="00D14B26" w:rsidRDefault="002C6267" w:rsidP="002C6267">
      <w:pPr>
        <w:rPr>
          <w:lang w:val="en-US"/>
        </w:rPr>
      </w:pPr>
      <w:r>
        <w:rPr>
          <w:lang w:val="en-US"/>
        </w:rPr>
        <w:t xml:space="preserve">The Blue line is the confidence interval from bootstrap and the red dot is the ATE calculated on the entire dataset. </w:t>
      </w:r>
    </w:p>
    <w:p w14:paraId="69DAB4AD" w14:textId="77777777" w:rsidR="002C6267" w:rsidRDefault="002C6267" w:rsidP="002C6267">
      <w:pPr>
        <w:pStyle w:val="Heading2"/>
        <w:rPr>
          <w:lang w:val="en-US"/>
        </w:rPr>
      </w:pPr>
      <w:r>
        <w:rPr>
          <w:lang w:val="en-US"/>
        </w:rPr>
        <w:t>Money allocation:</w:t>
      </w:r>
    </w:p>
    <w:p w14:paraId="065252A1" w14:textId="77777777" w:rsidR="002C6267" w:rsidRDefault="002C6267" w:rsidP="002C6267">
      <w:pPr>
        <w:rPr>
          <w:lang w:val="en-US"/>
        </w:rPr>
      </w:pPr>
      <w:r>
        <w:rPr>
          <w:noProof/>
        </w:rPr>
        <w:drawing>
          <wp:anchor distT="0" distB="0" distL="114300" distR="114300" simplePos="0" relativeHeight="251679744" behindDoc="0" locked="0" layoutInCell="1" allowOverlap="1" wp14:anchorId="0AA284E4" wp14:editId="17D0C99D">
            <wp:simplePos x="0" y="0"/>
            <wp:positionH relativeFrom="column">
              <wp:posOffset>3243387</wp:posOffset>
            </wp:positionH>
            <wp:positionV relativeFrom="paragraph">
              <wp:posOffset>218855</wp:posOffset>
            </wp:positionV>
            <wp:extent cx="3071495" cy="2080895"/>
            <wp:effectExtent l="0" t="0" r="0" b="0"/>
            <wp:wrapSquare wrapText="bothSides"/>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8"/>
                    <a:srcRect l="1082" t="1863" b="1936"/>
                    <a:stretch/>
                  </pic:blipFill>
                  <pic:spPr bwMode="auto">
                    <a:xfrm>
                      <a:off x="0" y="0"/>
                      <a:ext cx="3071495" cy="2080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3FD35B03" wp14:editId="2A5746CD">
            <wp:simplePos x="0" y="0"/>
            <wp:positionH relativeFrom="margin">
              <wp:posOffset>-476830</wp:posOffset>
            </wp:positionH>
            <wp:positionV relativeFrom="paragraph">
              <wp:posOffset>259135</wp:posOffset>
            </wp:positionV>
            <wp:extent cx="3315335" cy="1891030"/>
            <wp:effectExtent l="0" t="0" r="0" b="0"/>
            <wp:wrapSquare wrapText="bothSides"/>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rotWithShape="1">
                    <a:blip r:embed="rId9"/>
                    <a:srcRect l="1433" t="1557" r="911" b="1570"/>
                    <a:stretch/>
                  </pic:blipFill>
                  <pic:spPr bwMode="auto">
                    <a:xfrm>
                      <a:off x="0" y="0"/>
                      <a:ext cx="3315335" cy="1891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88EAE" w14:textId="77777777" w:rsidR="002C6267" w:rsidRDefault="002C6267" w:rsidP="002C6267">
      <w:pPr>
        <w:rPr>
          <w:lang w:val="en-US"/>
        </w:rPr>
      </w:pPr>
    </w:p>
    <w:p w14:paraId="57C678C9" w14:textId="77777777" w:rsidR="002C6267" w:rsidRPr="00EB2C18" w:rsidRDefault="002C6267" w:rsidP="002C6267">
      <w:pPr>
        <w:rPr>
          <w:lang w:val="en-US"/>
        </w:rPr>
      </w:pPr>
      <w:r>
        <w:rPr>
          <w:noProof/>
        </w:rPr>
        <w:drawing>
          <wp:anchor distT="0" distB="0" distL="114300" distR="114300" simplePos="0" relativeHeight="251678720" behindDoc="0" locked="0" layoutInCell="1" allowOverlap="1" wp14:anchorId="7143EF9A" wp14:editId="564BCB93">
            <wp:simplePos x="0" y="0"/>
            <wp:positionH relativeFrom="margin">
              <wp:posOffset>708660</wp:posOffset>
            </wp:positionH>
            <wp:positionV relativeFrom="paragraph">
              <wp:posOffset>11430</wp:posOffset>
            </wp:positionV>
            <wp:extent cx="3856355" cy="1963420"/>
            <wp:effectExtent l="0" t="0" r="0" b="0"/>
            <wp:wrapSquare wrapText="bothSides"/>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rotWithShape="1">
                    <a:blip r:embed="rId10"/>
                    <a:srcRect l="1429" b="1092"/>
                    <a:stretch/>
                  </pic:blipFill>
                  <pic:spPr bwMode="auto">
                    <a:xfrm>
                      <a:off x="0" y="0"/>
                      <a:ext cx="3856355" cy="196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148D1C" w14:textId="77777777" w:rsidR="002C6267" w:rsidRPr="00EB2C18" w:rsidRDefault="002C6267" w:rsidP="002C6267">
      <w:pPr>
        <w:rPr>
          <w:lang w:val="en-US"/>
        </w:rPr>
      </w:pPr>
    </w:p>
    <w:p w14:paraId="5376600F" w14:textId="77777777" w:rsidR="002C6267" w:rsidRDefault="002C6267" w:rsidP="002C6267">
      <w:pPr>
        <w:rPr>
          <w:lang w:val="en-US"/>
        </w:rPr>
      </w:pPr>
    </w:p>
    <w:p w14:paraId="7F500712" w14:textId="77777777" w:rsidR="002C6267" w:rsidRDefault="002C6267" w:rsidP="002C6267">
      <w:pPr>
        <w:rPr>
          <w:lang w:val="en-US"/>
        </w:rPr>
      </w:pPr>
    </w:p>
    <w:p w14:paraId="3C2C45C2" w14:textId="77777777" w:rsidR="002C6267" w:rsidRDefault="002C6267" w:rsidP="002C6267">
      <w:pPr>
        <w:rPr>
          <w:rtl/>
          <w:lang w:val="en-US"/>
        </w:rPr>
      </w:pPr>
    </w:p>
    <w:p w14:paraId="097D0603" w14:textId="77777777" w:rsidR="002C6267" w:rsidRDefault="002C6267" w:rsidP="002C6267">
      <w:pPr>
        <w:rPr>
          <w:rtl/>
          <w:lang w:val="en-US"/>
        </w:rPr>
      </w:pPr>
    </w:p>
    <w:p w14:paraId="1C5C4F19" w14:textId="77777777" w:rsidR="002C6267" w:rsidRDefault="002C6267" w:rsidP="002C6267">
      <w:pPr>
        <w:rPr>
          <w:rtl/>
          <w:lang w:val="en-US"/>
        </w:rPr>
      </w:pPr>
    </w:p>
    <w:p w14:paraId="1C5339CA" w14:textId="77777777" w:rsidR="002C6267" w:rsidRDefault="002C6267" w:rsidP="002C6267">
      <w:pPr>
        <w:rPr>
          <w:lang w:val="en-US"/>
        </w:rPr>
      </w:pPr>
    </w:p>
    <w:p w14:paraId="3FDCCDB4" w14:textId="77777777" w:rsidR="002C6267" w:rsidRDefault="002C6267" w:rsidP="002C6267">
      <w:pPr>
        <w:rPr>
          <w:rtl/>
          <w:lang w:val="en-US"/>
        </w:rPr>
      </w:pPr>
    </w:p>
    <w:p w14:paraId="14CC4BA2" w14:textId="74725CAE" w:rsidR="002C6267" w:rsidRDefault="002C6267" w:rsidP="002C6267">
      <w:pPr>
        <w:rPr>
          <w:lang w:val="en-US"/>
        </w:rPr>
      </w:pPr>
      <w:r>
        <w:rPr>
          <w:lang w:val="en-US"/>
        </w:rPr>
        <w:t xml:space="preserve">While not every confidence interval is strictly negative, most of them are and almost all the ATE calculated on the full dataset is negative. </w:t>
      </w:r>
    </w:p>
    <w:p w14:paraId="625A700D" w14:textId="3DBB7BD4" w:rsidR="00915442" w:rsidRDefault="00915442" w:rsidP="002C6267">
      <w:pPr>
        <w:rPr>
          <w:lang w:val="en-US"/>
        </w:rPr>
      </w:pPr>
      <w:r>
        <w:rPr>
          <w:lang w:val="en-US"/>
        </w:rPr>
        <w:t>From that we can understand that investing less money is probably better. While counterintuitive, we believe that there are a few explanations:</w:t>
      </w:r>
    </w:p>
    <w:p w14:paraId="7D97FF1A" w14:textId="3BECAD51" w:rsidR="004E418F" w:rsidRDefault="00915442" w:rsidP="00915442">
      <w:pPr>
        <w:pStyle w:val="ListParagraph"/>
        <w:numPr>
          <w:ilvl w:val="0"/>
          <w:numId w:val="8"/>
        </w:numPr>
        <w:rPr>
          <w:lang w:val="en-US"/>
        </w:rPr>
      </w:pPr>
      <w:r>
        <w:rPr>
          <w:lang w:val="en-US"/>
        </w:rPr>
        <w:t>In corporations with surplus budget, they may need to be more complicated to justify their budget, especially in government funded corporations.</w:t>
      </w:r>
    </w:p>
    <w:p w14:paraId="01C1D4EC" w14:textId="0329F58E" w:rsidR="004E418F" w:rsidRDefault="004E418F" w:rsidP="00915442">
      <w:pPr>
        <w:pStyle w:val="ListParagraph"/>
        <w:numPr>
          <w:ilvl w:val="0"/>
          <w:numId w:val="8"/>
        </w:numPr>
        <w:rPr>
          <w:lang w:val="en-US"/>
        </w:rPr>
      </w:pPr>
      <w:r>
        <w:rPr>
          <w:lang w:val="en-US"/>
        </w:rPr>
        <w:t xml:space="preserve">The municipalities that have a bigger allocation don’t spend in ‘wisely’. Meaning they have more money but don’t use it correctly.  </w:t>
      </w:r>
    </w:p>
    <w:p w14:paraId="0C042C57" w14:textId="77777777" w:rsidR="004E418F" w:rsidRDefault="00915442" w:rsidP="00915442">
      <w:pPr>
        <w:pStyle w:val="ListParagraph"/>
        <w:numPr>
          <w:ilvl w:val="0"/>
          <w:numId w:val="8"/>
        </w:numPr>
        <w:rPr>
          <w:lang w:val="en-US"/>
        </w:rPr>
      </w:pPr>
      <w:r>
        <w:rPr>
          <w:lang w:val="en-US"/>
        </w:rPr>
        <w:t xml:space="preserve"> </w:t>
      </w:r>
      <w:r w:rsidR="004E418F">
        <w:rPr>
          <w:lang w:val="en-US"/>
        </w:rPr>
        <w:t xml:space="preserve">There may be missing confounders. </w:t>
      </w:r>
    </w:p>
    <w:p w14:paraId="5C8A3BB8" w14:textId="002C06B4" w:rsidR="00915442" w:rsidRDefault="004E418F" w:rsidP="00915442">
      <w:pPr>
        <w:pStyle w:val="ListParagraph"/>
        <w:numPr>
          <w:ilvl w:val="0"/>
          <w:numId w:val="8"/>
        </w:numPr>
        <w:rPr>
          <w:lang w:val="en-US"/>
        </w:rPr>
      </w:pPr>
      <w:r>
        <w:rPr>
          <w:lang w:val="en-US"/>
        </w:rPr>
        <w:t xml:space="preserve">We need to remember that the intuition is based on correlation and not causality. </w:t>
      </w:r>
    </w:p>
    <w:p w14:paraId="3409DFE3" w14:textId="1BAEF672" w:rsidR="004E418F" w:rsidRPr="00915442" w:rsidRDefault="004E418F" w:rsidP="00915442">
      <w:pPr>
        <w:pStyle w:val="ListParagraph"/>
        <w:numPr>
          <w:ilvl w:val="0"/>
          <w:numId w:val="8"/>
        </w:numPr>
        <w:rPr>
          <w:lang w:val="en-US"/>
        </w:rPr>
      </w:pPr>
      <w:r>
        <w:rPr>
          <w:lang w:val="en-US"/>
        </w:rPr>
        <w:t xml:space="preserve">The researcher from Bar </w:t>
      </w:r>
      <w:proofErr w:type="spellStart"/>
      <w:r>
        <w:rPr>
          <w:lang w:val="en-US"/>
        </w:rPr>
        <w:t>llan</w:t>
      </w:r>
      <w:proofErr w:type="spellEnd"/>
      <w:r>
        <w:rPr>
          <w:lang w:val="en-US"/>
        </w:rPr>
        <w:t xml:space="preserve"> agreed that these results make sense.</w:t>
      </w:r>
    </w:p>
    <w:p w14:paraId="7C7E4623" w14:textId="1BE9FA63" w:rsidR="002C6267" w:rsidRDefault="002C6267" w:rsidP="002C6267">
      <w:pPr>
        <w:rPr>
          <w:lang w:val="en-US"/>
        </w:rPr>
      </w:pPr>
      <w:r>
        <w:rPr>
          <w:lang w:val="en-US"/>
        </w:rPr>
        <w:t>For the continuous methods (option 1 is on the left and option 3 is on the right)</w:t>
      </w:r>
    </w:p>
    <w:p w14:paraId="1355A713" w14:textId="7A376554" w:rsidR="002C6267" w:rsidRDefault="00E00023" w:rsidP="002C6267">
      <w:pPr>
        <w:rPr>
          <w:lang w:val="en-US"/>
        </w:rPr>
      </w:pPr>
      <w:r>
        <w:rPr>
          <w:noProof/>
        </w:rPr>
        <w:lastRenderedPageBreak/>
        <w:drawing>
          <wp:anchor distT="0" distB="0" distL="114300" distR="114300" simplePos="0" relativeHeight="251687936" behindDoc="0" locked="0" layoutInCell="1" allowOverlap="1" wp14:anchorId="34CD9E25" wp14:editId="7816530D">
            <wp:simplePos x="0" y="0"/>
            <wp:positionH relativeFrom="margin">
              <wp:posOffset>2908300</wp:posOffset>
            </wp:positionH>
            <wp:positionV relativeFrom="paragraph">
              <wp:posOffset>209550</wp:posOffset>
            </wp:positionV>
            <wp:extent cx="2546350" cy="1938655"/>
            <wp:effectExtent l="0" t="0" r="635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rcRect l="2525" r="2525"/>
                    <a:stretch>
                      <a:fillRect/>
                    </a:stretch>
                  </pic:blipFill>
                  <pic:spPr bwMode="auto">
                    <a:xfrm>
                      <a:off x="0" y="0"/>
                      <a:ext cx="2546350" cy="193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4F238E9D" wp14:editId="0F14C487">
            <wp:simplePos x="0" y="0"/>
            <wp:positionH relativeFrom="column">
              <wp:posOffset>-82550</wp:posOffset>
            </wp:positionH>
            <wp:positionV relativeFrom="paragraph">
              <wp:posOffset>158750</wp:posOffset>
            </wp:positionV>
            <wp:extent cx="2550795" cy="1962150"/>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rcRect l="508" r="508"/>
                    <a:stretch>
                      <a:fillRect/>
                    </a:stretch>
                  </pic:blipFill>
                  <pic:spPr bwMode="auto">
                    <a:xfrm>
                      <a:off x="0" y="0"/>
                      <a:ext cx="255079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6267">
        <w:rPr>
          <w:lang w:val="en-US"/>
        </w:rPr>
        <w:t xml:space="preserve"> </w:t>
      </w:r>
    </w:p>
    <w:p w14:paraId="57F74F34" w14:textId="241CBDF7" w:rsidR="002C6267" w:rsidRDefault="00E00023" w:rsidP="002C6267">
      <w:pPr>
        <w:rPr>
          <w:rFonts w:eastAsiaTheme="minorEastAsia"/>
          <w:lang w:val="en-US"/>
        </w:rPr>
      </w:pPr>
      <w:r>
        <w:rPr>
          <w:lang w:val="en-US"/>
        </w:rPr>
        <w:t xml:space="preserve">The left graph represents the ATE with option #1. i.e., treatment is multiplying the ‘Allocation log’ by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0, 2</m:t>
            </m:r>
          </m:e>
        </m:d>
      </m:oMath>
      <w:r>
        <w:rPr>
          <w:rFonts w:eastAsiaTheme="minorEastAsia"/>
          <w:lang w:val="en-US"/>
        </w:rPr>
        <w:t xml:space="preserve"> and the control is keeping it the same.</w:t>
      </w:r>
    </w:p>
    <w:p w14:paraId="7DB061B4" w14:textId="35A30D32" w:rsidR="00E00023" w:rsidRDefault="00E00023" w:rsidP="002C6267">
      <w:pPr>
        <w:rPr>
          <w:lang w:val="en-US"/>
        </w:rPr>
      </w:pPr>
      <w:r>
        <w:rPr>
          <w:rFonts w:eastAsiaTheme="minorEastAsia"/>
          <w:lang w:val="en-US"/>
        </w:rPr>
        <w:t xml:space="preserve">The right graph represents the ATE with option #3. i.e., treatment is setting the ‘Allocation log’ to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0,1.5⋅</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r>
                  <m:rPr>
                    <m:nor/>
                  </m:rPr>
                  <w:rPr>
                    <w:rFonts w:ascii="Cambria Math" w:eastAsiaTheme="minorEastAsia" w:hAnsi="Cambria Math"/>
                    <w:lang w:val="en-US"/>
                  </w:rPr>
                  <m:t>ALLOCATION_LOG</m:t>
                </m:r>
              </m:e>
            </m:func>
          </m:e>
        </m:d>
      </m:oMath>
      <w:r>
        <w:rPr>
          <w:rFonts w:eastAsiaTheme="minorEastAsia"/>
          <w:lang w:val="en-US"/>
        </w:rPr>
        <w:t xml:space="preserve"> and control is setting it to 0. </w:t>
      </w:r>
    </w:p>
    <w:p w14:paraId="1419C4AF" w14:textId="7336349E" w:rsidR="00E00023" w:rsidRDefault="002C6267" w:rsidP="00F11D8E">
      <w:pPr>
        <w:rPr>
          <w:lang w:val="en-US"/>
        </w:rPr>
      </w:pPr>
      <w:r>
        <w:rPr>
          <w:lang w:val="en-US"/>
        </w:rPr>
        <w:t xml:space="preserve">As we can see, the results are not monotonic. </w:t>
      </w:r>
    </w:p>
    <w:p w14:paraId="018D889D" w14:textId="1DC8968D" w:rsidR="00076B98" w:rsidRDefault="00076B98" w:rsidP="00F11D8E">
      <w:pPr>
        <w:rPr>
          <w:lang w:val="en-US"/>
        </w:rPr>
      </w:pPr>
      <w:r>
        <w:rPr>
          <w:lang w:val="en-US"/>
        </w:rPr>
        <w:t xml:space="preserve">As we can see in the graphs, there is a clear point of no return from which the outcomes significantly </w:t>
      </w:r>
      <w:proofErr w:type="gramStart"/>
      <w:r>
        <w:rPr>
          <w:lang w:val="en-US"/>
        </w:rPr>
        <w:t>drops</w:t>
      </w:r>
      <w:proofErr w:type="gramEnd"/>
      <w:r>
        <w:rPr>
          <w:lang w:val="en-US"/>
        </w:rPr>
        <w:t>. We can explain this results in few different ways:</w:t>
      </w:r>
    </w:p>
    <w:p w14:paraId="3344656E" w14:textId="33D494D1" w:rsidR="00076B98" w:rsidRDefault="00FA1A08" w:rsidP="00076B98">
      <w:pPr>
        <w:pStyle w:val="ListParagraph"/>
        <w:numPr>
          <w:ilvl w:val="0"/>
          <w:numId w:val="8"/>
        </w:numPr>
        <w:rPr>
          <w:lang w:val="en-US"/>
        </w:rPr>
      </w:pPr>
      <w:r>
        <w:rPr>
          <w:lang w:val="en-US"/>
        </w:rPr>
        <w:t xml:space="preserve">The model we used is a regression decision tree and the changes are the threshold in the model. This seems unlikely because in the left graph, the “ALLOCATION_LOG” is multiplied and not set. </w:t>
      </w:r>
    </w:p>
    <w:p w14:paraId="102CCF29" w14:textId="77777777" w:rsidR="00FA1A08" w:rsidRPr="00FA1A08" w:rsidRDefault="00FA1A08" w:rsidP="00076B98">
      <w:pPr>
        <w:pStyle w:val="ListParagraph"/>
        <w:numPr>
          <w:ilvl w:val="0"/>
          <w:numId w:val="8"/>
        </w:numPr>
        <w:rPr>
          <w:lang w:val="en-US"/>
        </w:rPr>
      </w:pPr>
      <w:r>
        <w:rPr>
          <w:lang w:val="en-US"/>
        </w:rPr>
        <w:t xml:space="preserve">Perhaps we tried to predict on values that do not really exist, like when we set </w:t>
      </w:r>
      <w:r>
        <w:rPr>
          <w:rFonts w:eastAsiaTheme="minorEastAsia"/>
          <w:lang w:val="en-US"/>
        </w:rPr>
        <w:br/>
      </w:r>
      <m:oMath>
        <m:r>
          <w:rPr>
            <w:rFonts w:ascii="Cambria Math" w:hAnsi="Cambria Math"/>
            <w:lang w:val="en-US"/>
          </w:rPr>
          <m:t>α=1.5 ⋅</m:t>
        </m:r>
        <m:func>
          <m:funcPr>
            <m:ctrlPr>
              <w:rPr>
                <w:rFonts w:ascii="Cambria Math" w:hAnsi="Cambria Math"/>
                <w:i/>
                <w:lang w:val="en-US"/>
              </w:rPr>
            </m:ctrlPr>
          </m:funcPr>
          <m:fName>
            <m:r>
              <m:rPr>
                <m:sty m:val="p"/>
              </m:rPr>
              <w:rPr>
                <w:rFonts w:ascii="Cambria Math" w:hAnsi="Cambria Math"/>
                <w:lang w:val="en-US"/>
              </w:rPr>
              <m:t>max</m:t>
            </m:r>
          </m:fName>
          <m:e>
            <m:r>
              <m:rPr>
                <m:nor/>
              </m:rPr>
              <w:rPr>
                <w:rFonts w:ascii="Cambria Math" w:hAnsi="Cambria Math"/>
                <w:lang w:val="en-US"/>
              </w:rPr>
              <m:t>ALLOCATION_LOG</m:t>
            </m:r>
          </m:e>
        </m:func>
      </m:oMath>
      <w:r>
        <w:rPr>
          <w:rFonts w:eastAsiaTheme="minorEastAsia"/>
          <w:lang w:val="en-US"/>
        </w:rPr>
        <w:t>.</w:t>
      </w:r>
    </w:p>
    <w:p w14:paraId="7D5DDF94" w14:textId="5C1AEE17" w:rsidR="00FA1A08" w:rsidRPr="00FA1A08" w:rsidRDefault="00FA1A08" w:rsidP="00FA1A08">
      <w:pPr>
        <w:rPr>
          <w:lang w:val="en-US"/>
        </w:rPr>
      </w:pPr>
      <w:r w:rsidRPr="00FA1A08">
        <w:rPr>
          <w:lang w:val="en-US"/>
        </w:rPr>
        <w:t xml:space="preserve"> </w:t>
      </w:r>
    </w:p>
    <w:p w14:paraId="1CA82E44" w14:textId="77777777" w:rsidR="002C6267" w:rsidRDefault="002C6267" w:rsidP="002C6267">
      <w:pPr>
        <w:pStyle w:val="Heading2"/>
        <w:rPr>
          <w:lang w:val="en-US"/>
        </w:rPr>
      </w:pPr>
      <w:r>
        <w:rPr>
          <w:lang w:val="en-US"/>
        </w:rPr>
        <w:t>SES</w:t>
      </w:r>
    </w:p>
    <w:p w14:paraId="7B03B8F9" w14:textId="77777777" w:rsidR="002C6267" w:rsidRDefault="002C6267" w:rsidP="002C6267">
      <w:pPr>
        <w:rPr>
          <w:lang w:val="en-US"/>
        </w:rPr>
      </w:pPr>
      <w:r>
        <w:rPr>
          <w:noProof/>
        </w:rPr>
        <w:drawing>
          <wp:anchor distT="0" distB="0" distL="114300" distR="114300" simplePos="0" relativeHeight="251682816" behindDoc="0" locked="0" layoutInCell="1" allowOverlap="1" wp14:anchorId="34D584FC" wp14:editId="7E5B8505">
            <wp:simplePos x="0" y="0"/>
            <wp:positionH relativeFrom="margin">
              <wp:align>right</wp:align>
            </wp:positionH>
            <wp:positionV relativeFrom="paragraph">
              <wp:posOffset>185420</wp:posOffset>
            </wp:positionV>
            <wp:extent cx="2886075" cy="2060575"/>
            <wp:effectExtent l="0" t="0" r="9525" b="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rotWithShape="1">
                    <a:blip r:embed="rId13"/>
                    <a:srcRect l="1803" t="1982" b="1643"/>
                    <a:stretch/>
                  </pic:blipFill>
                  <pic:spPr bwMode="auto">
                    <a:xfrm>
                      <a:off x="0" y="0"/>
                      <a:ext cx="2886075" cy="206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80B09FA" wp14:editId="7A8A8AB7">
            <wp:simplePos x="0" y="0"/>
            <wp:positionH relativeFrom="margin">
              <wp:posOffset>-596900</wp:posOffset>
            </wp:positionH>
            <wp:positionV relativeFrom="paragraph">
              <wp:posOffset>152400</wp:posOffset>
            </wp:positionV>
            <wp:extent cx="2939415" cy="1987550"/>
            <wp:effectExtent l="0" t="0" r="0" b="0"/>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4"/>
                    <a:srcRect r="1464" b="2051"/>
                    <a:stretch/>
                  </pic:blipFill>
                  <pic:spPr bwMode="auto">
                    <a:xfrm>
                      <a:off x="0" y="0"/>
                      <a:ext cx="2939415" cy="198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C133B" w14:textId="77777777" w:rsidR="002C6267" w:rsidRDefault="002C6267" w:rsidP="002C6267">
      <w:pPr>
        <w:rPr>
          <w:lang w:val="en-US"/>
        </w:rPr>
      </w:pPr>
    </w:p>
    <w:p w14:paraId="0DDA9222" w14:textId="77777777" w:rsidR="002C6267" w:rsidRDefault="002C6267" w:rsidP="002C6267">
      <w:pPr>
        <w:rPr>
          <w:lang w:val="en-US"/>
        </w:rPr>
      </w:pPr>
    </w:p>
    <w:p w14:paraId="1524D1B6" w14:textId="77777777" w:rsidR="002C6267" w:rsidRDefault="002C6267" w:rsidP="002C6267">
      <w:pPr>
        <w:rPr>
          <w:lang w:val="en-US"/>
        </w:rPr>
      </w:pPr>
    </w:p>
    <w:p w14:paraId="408DDECD" w14:textId="77777777" w:rsidR="002C6267" w:rsidRDefault="002C6267" w:rsidP="002C6267">
      <w:pPr>
        <w:rPr>
          <w:lang w:val="en-US"/>
        </w:rPr>
      </w:pPr>
    </w:p>
    <w:p w14:paraId="1DA93458" w14:textId="77777777" w:rsidR="002C6267" w:rsidRDefault="002C6267" w:rsidP="002C6267">
      <w:pPr>
        <w:rPr>
          <w:lang w:val="en-US"/>
        </w:rPr>
      </w:pPr>
    </w:p>
    <w:p w14:paraId="7F49CD96" w14:textId="77777777" w:rsidR="002C6267" w:rsidRDefault="002C6267" w:rsidP="002C6267">
      <w:pPr>
        <w:rPr>
          <w:lang w:val="en-US"/>
        </w:rPr>
      </w:pPr>
    </w:p>
    <w:p w14:paraId="4D60E77B" w14:textId="77777777" w:rsidR="002C6267" w:rsidRDefault="002C6267" w:rsidP="002C6267">
      <w:pPr>
        <w:rPr>
          <w:lang w:val="en-US"/>
        </w:rPr>
      </w:pPr>
    </w:p>
    <w:p w14:paraId="199D3A6B" w14:textId="77777777" w:rsidR="002C6267" w:rsidRDefault="002C6267" w:rsidP="002C6267">
      <w:pPr>
        <w:rPr>
          <w:lang w:val="en-US"/>
        </w:rPr>
      </w:pPr>
      <w:r>
        <w:rPr>
          <w:noProof/>
        </w:rPr>
        <w:lastRenderedPageBreak/>
        <w:drawing>
          <wp:anchor distT="0" distB="0" distL="114300" distR="114300" simplePos="0" relativeHeight="251681792" behindDoc="0" locked="0" layoutInCell="1" allowOverlap="1" wp14:anchorId="2FF898F3" wp14:editId="6F106F87">
            <wp:simplePos x="0" y="0"/>
            <wp:positionH relativeFrom="margin">
              <wp:align>center</wp:align>
            </wp:positionH>
            <wp:positionV relativeFrom="paragraph">
              <wp:posOffset>9470</wp:posOffset>
            </wp:positionV>
            <wp:extent cx="4144645" cy="2440940"/>
            <wp:effectExtent l="0" t="0" r="8255" b="0"/>
            <wp:wrapSquare wrapText="bothSides"/>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rotWithShape="1">
                    <a:blip r:embed="rId15"/>
                    <a:srcRect l="1325" t="1546" b="3527"/>
                    <a:stretch/>
                  </pic:blipFill>
                  <pic:spPr bwMode="auto">
                    <a:xfrm>
                      <a:off x="0" y="0"/>
                      <a:ext cx="4144645" cy="2440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D6E174" w14:textId="77777777" w:rsidR="002C6267" w:rsidRDefault="002C6267" w:rsidP="002C6267">
      <w:pPr>
        <w:rPr>
          <w:lang w:val="en-US"/>
        </w:rPr>
      </w:pPr>
    </w:p>
    <w:p w14:paraId="3193FD07" w14:textId="34911CD8" w:rsidR="002C6267" w:rsidRPr="00EF47EC" w:rsidRDefault="002C6267" w:rsidP="002C6267">
      <w:pPr>
        <w:rPr>
          <w:lang w:val="en-US"/>
        </w:rPr>
      </w:pPr>
    </w:p>
    <w:p w14:paraId="155EBFE0" w14:textId="77777777" w:rsidR="002C6267" w:rsidRPr="00EF47EC" w:rsidRDefault="002C6267" w:rsidP="002C6267">
      <w:pPr>
        <w:rPr>
          <w:lang w:val="en-US"/>
        </w:rPr>
      </w:pPr>
    </w:p>
    <w:p w14:paraId="6EF3AF0B" w14:textId="77777777" w:rsidR="002C6267" w:rsidRDefault="002C6267" w:rsidP="002C6267">
      <w:pPr>
        <w:rPr>
          <w:rFonts w:asciiTheme="majorHAnsi" w:eastAsiaTheme="majorEastAsia" w:hAnsiTheme="majorHAnsi" w:cstheme="majorBidi"/>
          <w:color w:val="2F5496" w:themeColor="accent1" w:themeShade="BF"/>
          <w:sz w:val="32"/>
          <w:szCs w:val="32"/>
          <w:lang w:val="en-US"/>
        </w:rPr>
      </w:pPr>
    </w:p>
    <w:p w14:paraId="158F1B74" w14:textId="77777777" w:rsidR="002C6267" w:rsidRDefault="002C6267" w:rsidP="002C6267">
      <w:pPr>
        <w:rPr>
          <w:rFonts w:asciiTheme="majorHAnsi" w:eastAsiaTheme="majorEastAsia" w:hAnsiTheme="majorHAnsi" w:cstheme="majorBidi"/>
          <w:color w:val="2F5496" w:themeColor="accent1" w:themeShade="BF"/>
          <w:sz w:val="32"/>
          <w:szCs w:val="32"/>
          <w:lang w:val="en-US"/>
        </w:rPr>
      </w:pPr>
    </w:p>
    <w:p w14:paraId="2E1CFEB1" w14:textId="77777777" w:rsidR="002C6267" w:rsidRDefault="002C6267" w:rsidP="002C6267">
      <w:pPr>
        <w:rPr>
          <w:lang w:val="en-US"/>
        </w:rPr>
      </w:pPr>
    </w:p>
    <w:p w14:paraId="2963A611" w14:textId="77777777" w:rsidR="002C6267" w:rsidRDefault="002C6267" w:rsidP="002C6267">
      <w:pPr>
        <w:rPr>
          <w:lang w:val="en-US"/>
        </w:rPr>
      </w:pPr>
    </w:p>
    <w:p w14:paraId="6EE6A4E0" w14:textId="77777777" w:rsidR="002C6267" w:rsidRDefault="002C6267" w:rsidP="002C6267">
      <w:pPr>
        <w:rPr>
          <w:lang w:val="en-US"/>
        </w:rPr>
      </w:pPr>
    </w:p>
    <w:p w14:paraId="19F7EB63" w14:textId="1495C6E8" w:rsidR="00D1141A" w:rsidRDefault="00D1141A" w:rsidP="002C6267">
      <w:pPr>
        <w:rPr>
          <w:lang w:val="en-US"/>
        </w:rPr>
      </w:pPr>
    </w:p>
    <w:p w14:paraId="3F799A30" w14:textId="77777777" w:rsidR="00183515" w:rsidRDefault="002C6267" w:rsidP="002C6267">
      <w:pPr>
        <w:rPr>
          <w:lang w:val="en-US"/>
        </w:rPr>
      </w:pPr>
      <w:r>
        <w:rPr>
          <w:lang w:val="en-US"/>
        </w:rPr>
        <w:t xml:space="preserve">Here we can see that the IPW estimator has a very high variance. It can be explained by the </w:t>
      </w:r>
      <w:hyperlink w:anchor="_Common_Support:" w:history="1">
        <w:r w:rsidRPr="001E460D">
          <w:rPr>
            <w:rStyle w:val="Hyperlink"/>
            <w:lang w:val="en-US"/>
          </w:rPr>
          <w:t>common support graphs</w:t>
        </w:r>
      </w:hyperlink>
      <w:r>
        <w:rPr>
          <w:lang w:val="en-US"/>
        </w:rPr>
        <w:t xml:space="preserve"> for SES, where the overlap is relatively small. </w:t>
      </w:r>
    </w:p>
    <w:p w14:paraId="445117B4" w14:textId="77777777" w:rsidR="00673EC3" w:rsidRDefault="003A6BF2" w:rsidP="00C65048">
      <w:pPr>
        <w:rPr>
          <w:lang w:val="en-US"/>
        </w:rPr>
      </w:pPr>
      <w:r>
        <w:rPr>
          <w:lang w:val="en-US"/>
        </w:rPr>
        <w:t>From looking at the coefficients, t</w:t>
      </w:r>
      <w:r w:rsidR="00183515">
        <w:rPr>
          <w:lang w:val="en-US"/>
        </w:rPr>
        <w:t xml:space="preserve">he main explanation is that </w:t>
      </w:r>
      <w:r>
        <w:rPr>
          <w:lang w:val="en-US"/>
        </w:rPr>
        <w:t xml:space="preserve">the district heavily impacts the SES and so, it is easy to distinguish whether </w:t>
      </w:r>
      <m:oMath>
        <m:r>
          <w:rPr>
            <w:rFonts w:ascii="Cambria Math" w:hAnsi="Cambria Math"/>
            <w:lang w:val="en-US"/>
          </w:rPr>
          <m:t>T=1</m:t>
        </m:r>
      </m:oMath>
      <w:r>
        <w:rPr>
          <w:rFonts w:eastAsiaTheme="minorEastAsia"/>
          <w:lang w:val="en-US"/>
        </w:rPr>
        <w:t xml:space="preserve"> or </w:t>
      </w:r>
      <m:oMath>
        <m:r>
          <w:rPr>
            <w:rFonts w:ascii="Cambria Math" w:eastAsiaTheme="minorEastAsia" w:hAnsi="Cambria Math"/>
            <w:lang w:val="en-US"/>
          </w:rPr>
          <m:t>T=0</m:t>
        </m:r>
      </m:oMath>
      <w:r>
        <w:rPr>
          <w:rFonts w:eastAsiaTheme="minorEastAsia"/>
          <w:lang w:val="en-US"/>
        </w:rPr>
        <w:t xml:space="preserve">. For example, the coefficient for </w:t>
      </w:r>
      <m:oMath>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District=Yehuda and shomron</m:t>
            </m:r>
          </m:e>
        </m:d>
      </m:oMath>
      <w:r>
        <w:rPr>
          <w:rFonts w:eastAsiaTheme="minorEastAsia"/>
          <w:lang w:val="en-US"/>
        </w:rPr>
        <w:t xml:space="preserve"> is -1.3 and for Tel Aviv is 0.53. </w:t>
      </w:r>
    </w:p>
    <w:p w14:paraId="0B63B556" w14:textId="072C29ED" w:rsidR="00183515" w:rsidRDefault="002C6267" w:rsidP="00C65048">
      <w:pPr>
        <w:rPr>
          <w:lang w:val="en-US"/>
        </w:rPr>
      </w:pPr>
      <w:r>
        <w:rPr>
          <w:lang w:val="en-US"/>
        </w:rPr>
        <w:br/>
        <w:t>In most of the methods, the CI is strictly positive and so, we can say with confidence that increasing the SES – the s</w:t>
      </w:r>
      <w:r w:rsidRPr="002F17BA">
        <w:rPr>
          <w:lang w:val="en-US"/>
        </w:rPr>
        <w:t xml:space="preserve">ocioeconomic </w:t>
      </w:r>
      <w:r>
        <w:rPr>
          <w:lang w:val="en-US"/>
        </w:rPr>
        <w:t>s</w:t>
      </w:r>
      <w:r w:rsidRPr="002F17BA">
        <w:rPr>
          <w:lang w:val="en-US"/>
        </w:rPr>
        <w:t>tatus</w:t>
      </w:r>
      <w:r>
        <w:rPr>
          <w:lang w:val="en-US"/>
        </w:rPr>
        <w:t xml:space="preserve"> – does in fact increase the performance of students.</w:t>
      </w:r>
    </w:p>
    <w:p w14:paraId="3D93EAD5" w14:textId="5A92D836" w:rsidR="00EF1CBD" w:rsidRDefault="00183515" w:rsidP="002C6267">
      <w:pPr>
        <w:rPr>
          <w:lang w:val="en-US"/>
        </w:rPr>
      </w:pPr>
      <w:r>
        <w:rPr>
          <w:noProof/>
        </w:rPr>
        <w:drawing>
          <wp:anchor distT="0" distB="0" distL="114300" distR="114300" simplePos="0" relativeHeight="251688960" behindDoc="0" locked="0" layoutInCell="1" allowOverlap="1" wp14:anchorId="6D2235DC" wp14:editId="3824F4D1">
            <wp:simplePos x="0" y="0"/>
            <wp:positionH relativeFrom="column">
              <wp:posOffset>-536575</wp:posOffset>
            </wp:positionH>
            <wp:positionV relativeFrom="paragraph">
              <wp:posOffset>11182</wp:posOffset>
            </wp:positionV>
            <wp:extent cx="2896235" cy="22161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rcRect t="534" b="534"/>
                    <a:stretch>
                      <a:fillRect/>
                    </a:stretch>
                  </pic:blipFill>
                  <pic:spPr bwMode="auto">
                    <a:xfrm>
                      <a:off x="0" y="0"/>
                      <a:ext cx="2896235" cy="221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1CBD">
        <w:rPr>
          <w:noProof/>
        </w:rPr>
        <w:drawing>
          <wp:anchor distT="0" distB="0" distL="114300" distR="114300" simplePos="0" relativeHeight="251689984" behindDoc="0" locked="0" layoutInCell="1" allowOverlap="1" wp14:anchorId="6493724C" wp14:editId="63B267F5">
            <wp:simplePos x="0" y="0"/>
            <wp:positionH relativeFrom="column">
              <wp:posOffset>2736132</wp:posOffset>
            </wp:positionH>
            <wp:positionV relativeFrom="paragraph">
              <wp:posOffset>89176</wp:posOffset>
            </wp:positionV>
            <wp:extent cx="2578100" cy="199263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rcRect t="1239" b="1239"/>
                    <a:stretch>
                      <a:fillRect/>
                    </a:stretch>
                  </pic:blipFill>
                  <pic:spPr bwMode="auto">
                    <a:xfrm>
                      <a:off x="0" y="0"/>
                      <a:ext cx="2578100" cy="1992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1FDC2D" w14:textId="3934A2A8" w:rsidR="00EF1CBD" w:rsidRDefault="00EF1CBD" w:rsidP="002C6267">
      <w:pPr>
        <w:rPr>
          <w:lang w:val="en-US"/>
        </w:rPr>
      </w:pPr>
    </w:p>
    <w:p w14:paraId="5997151D" w14:textId="43FEA2F4" w:rsidR="00EF1CBD" w:rsidRDefault="00EF1CBD" w:rsidP="002C6267">
      <w:pPr>
        <w:rPr>
          <w:lang w:val="en-US"/>
        </w:rPr>
      </w:pPr>
    </w:p>
    <w:p w14:paraId="0A62A180" w14:textId="77777777" w:rsidR="00EF1CBD" w:rsidRDefault="00EF1CBD" w:rsidP="002C6267">
      <w:pPr>
        <w:rPr>
          <w:lang w:val="en-US"/>
        </w:rPr>
      </w:pPr>
    </w:p>
    <w:p w14:paraId="2068E1A8" w14:textId="77777777" w:rsidR="00EF1CBD" w:rsidRDefault="00EF1CBD" w:rsidP="002C6267">
      <w:pPr>
        <w:rPr>
          <w:lang w:val="en-US"/>
        </w:rPr>
      </w:pPr>
    </w:p>
    <w:p w14:paraId="5644F9A6" w14:textId="77777777" w:rsidR="00EF1CBD" w:rsidRDefault="00EF1CBD" w:rsidP="002C6267">
      <w:pPr>
        <w:rPr>
          <w:lang w:val="en-US"/>
        </w:rPr>
      </w:pPr>
    </w:p>
    <w:p w14:paraId="00FAA922" w14:textId="77777777" w:rsidR="00EF1CBD" w:rsidRDefault="00EF1CBD" w:rsidP="002C6267">
      <w:pPr>
        <w:rPr>
          <w:lang w:val="en-US"/>
        </w:rPr>
      </w:pPr>
    </w:p>
    <w:p w14:paraId="397A1F5B" w14:textId="77777777" w:rsidR="00EF1CBD" w:rsidRDefault="00EF1CBD" w:rsidP="002C6267">
      <w:pPr>
        <w:rPr>
          <w:lang w:val="en-US"/>
        </w:rPr>
      </w:pPr>
    </w:p>
    <w:p w14:paraId="1B4B4A1A" w14:textId="58C47DF6" w:rsidR="002C6267" w:rsidRDefault="002C6267" w:rsidP="002C6267">
      <w:pPr>
        <w:rPr>
          <w:lang w:val="en-US"/>
        </w:rPr>
      </w:pPr>
      <w:r>
        <w:rPr>
          <w:lang w:val="en-US"/>
        </w:rPr>
        <w:t>In contrast to the money allocation, the graphs here are mostly monotonically increasing.</w:t>
      </w:r>
    </w:p>
    <w:p w14:paraId="05213B09" w14:textId="4A8002A9" w:rsidR="00183515" w:rsidRDefault="00183515" w:rsidP="002C6267">
      <w:pPr>
        <w:rPr>
          <w:lang w:val="en-US"/>
        </w:rPr>
      </w:pPr>
      <w:r>
        <w:rPr>
          <w:lang w:val="en-US"/>
        </w:rPr>
        <w:t>An interesting result is that the “jumps” in the right graph correspond with the literature – 1-6 is considered lower class, 6-8 is considered middle class and 8-10 is considered upper class. This strengthens our believe that the SES has a big impact on the outcome of the students – a conclusion that makes sense.</w:t>
      </w:r>
    </w:p>
    <w:p w14:paraId="24B0F16E" w14:textId="129F0842" w:rsidR="002C6267" w:rsidRDefault="002C6267" w:rsidP="003C2130">
      <w:pPr>
        <w:pStyle w:val="Heading2"/>
        <w:rPr>
          <w:lang w:val="en-US"/>
        </w:rPr>
      </w:pPr>
      <w:r>
        <w:rPr>
          <w:lang w:val="en-US"/>
        </w:rPr>
        <w:lastRenderedPageBreak/>
        <w:t>Teachers’ skills:</w:t>
      </w:r>
      <w:r>
        <w:rPr>
          <w:noProof/>
        </w:rPr>
        <w:drawing>
          <wp:anchor distT="0" distB="0" distL="114300" distR="114300" simplePos="0" relativeHeight="251685888" behindDoc="0" locked="0" layoutInCell="1" allowOverlap="1" wp14:anchorId="48A59CFA" wp14:editId="1483FBD7">
            <wp:simplePos x="0" y="0"/>
            <wp:positionH relativeFrom="margin">
              <wp:posOffset>3197860</wp:posOffset>
            </wp:positionH>
            <wp:positionV relativeFrom="paragraph">
              <wp:posOffset>345440</wp:posOffset>
            </wp:positionV>
            <wp:extent cx="3062605" cy="2193925"/>
            <wp:effectExtent l="0" t="0" r="4445" b="0"/>
            <wp:wrapSquare wrapText="bothSides"/>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rotWithShape="1">
                    <a:blip r:embed="rId18"/>
                    <a:srcRect t="1558" b="2184"/>
                    <a:stretch/>
                  </pic:blipFill>
                  <pic:spPr bwMode="auto">
                    <a:xfrm>
                      <a:off x="0" y="0"/>
                      <a:ext cx="3062605"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2661127E" wp14:editId="750F25C4">
            <wp:simplePos x="0" y="0"/>
            <wp:positionH relativeFrom="column">
              <wp:posOffset>-590550</wp:posOffset>
            </wp:positionH>
            <wp:positionV relativeFrom="paragraph">
              <wp:posOffset>332740</wp:posOffset>
            </wp:positionV>
            <wp:extent cx="3362960" cy="1995170"/>
            <wp:effectExtent l="0" t="0" r="8890" b="5080"/>
            <wp:wrapSquare wrapText="bothSides"/>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rotWithShape="1">
                    <a:blip r:embed="rId19"/>
                    <a:srcRect b="1515"/>
                    <a:stretch/>
                  </pic:blipFill>
                  <pic:spPr bwMode="auto">
                    <a:xfrm>
                      <a:off x="0" y="0"/>
                      <a:ext cx="3362960"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2AC19C" w14:textId="77777777" w:rsidR="002C6267" w:rsidRPr="00FE2992" w:rsidRDefault="002C6267" w:rsidP="002C6267">
      <w:pPr>
        <w:rPr>
          <w:lang w:val="en-US"/>
        </w:rPr>
      </w:pPr>
    </w:p>
    <w:p w14:paraId="0A523D71" w14:textId="77777777" w:rsidR="002C6267" w:rsidRPr="002F17BA" w:rsidRDefault="002C6267" w:rsidP="002C6267">
      <w:pPr>
        <w:rPr>
          <w:lang w:val="en-US"/>
        </w:rPr>
      </w:pPr>
      <w:r>
        <w:rPr>
          <w:noProof/>
        </w:rPr>
        <w:drawing>
          <wp:anchor distT="0" distB="0" distL="114300" distR="114300" simplePos="0" relativeHeight="251684864" behindDoc="0" locked="0" layoutInCell="1" allowOverlap="1" wp14:anchorId="6128C0AB" wp14:editId="737452AF">
            <wp:simplePos x="0" y="0"/>
            <wp:positionH relativeFrom="column">
              <wp:posOffset>644525</wp:posOffset>
            </wp:positionH>
            <wp:positionV relativeFrom="paragraph">
              <wp:posOffset>104775</wp:posOffset>
            </wp:positionV>
            <wp:extent cx="3897630" cy="2003425"/>
            <wp:effectExtent l="0" t="0" r="7620" b="0"/>
            <wp:wrapSquare wrapText="bothSides"/>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rotWithShape="1">
                    <a:blip r:embed="rId20"/>
                    <a:srcRect t="1862" b="1603"/>
                    <a:stretch/>
                  </pic:blipFill>
                  <pic:spPr bwMode="auto">
                    <a:xfrm>
                      <a:off x="0" y="0"/>
                      <a:ext cx="3897630" cy="200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BBB45" w14:textId="77777777" w:rsidR="002C6267" w:rsidRDefault="002C6267" w:rsidP="002C6267">
      <w:pPr>
        <w:rPr>
          <w:lang w:val="en-US"/>
        </w:rPr>
      </w:pPr>
    </w:p>
    <w:p w14:paraId="2D1C07C8" w14:textId="77777777" w:rsidR="002C6267" w:rsidRDefault="002C6267" w:rsidP="002C6267">
      <w:pPr>
        <w:rPr>
          <w:lang w:val="en-US"/>
        </w:rPr>
      </w:pPr>
    </w:p>
    <w:p w14:paraId="27634299" w14:textId="77777777" w:rsidR="002C6267" w:rsidRDefault="002C6267" w:rsidP="002C6267">
      <w:pPr>
        <w:rPr>
          <w:lang w:val="en-US"/>
        </w:rPr>
      </w:pPr>
    </w:p>
    <w:p w14:paraId="25FEB13D" w14:textId="77777777" w:rsidR="002C6267" w:rsidRDefault="002C6267" w:rsidP="002C6267">
      <w:pPr>
        <w:rPr>
          <w:lang w:val="en-US"/>
        </w:rPr>
      </w:pPr>
    </w:p>
    <w:p w14:paraId="36E239D7" w14:textId="77777777" w:rsidR="002C6267" w:rsidRDefault="002C6267" w:rsidP="002C6267">
      <w:pPr>
        <w:rPr>
          <w:lang w:val="en-US"/>
        </w:rPr>
      </w:pPr>
    </w:p>
    <w:p w14:paraId="1FD1CE4A" w14:textId="77777777" w:rsidR="002C6267" w:rsidRDefault="002C6267" w:rsidP="002C6267">
      <w:pPr>
        <w:rPr>
          <w:lang w:val="en-US"/>
        </w:rPr>
      </w:pPr>
    </w:p>
    <w:p w14:paraId="4EE3B6E9" w14:textId="77777777" w:rsidR="002C6267" w:rsidRDefault="002C6267" w:rsidP="002C6267">
      <w:pPr>
        <w:rPr>
          <w:lang w:val="en-US"/>
        </w:rPr>
      </w:pPr>
    </w:p>
    <w:p w14:paraId="10ECF42B" w14:textId="77777777" w:rsidR="002C6267" w:rsidRDefault="002C6267" w:rsidP="002C6267">
      <w:pPr>
        <w:rPr>
          <w:lang w:val="en-US"/>
        </w:rPr>
      </w:pPr>
    </w:p>
    <w:p w14:paraId="6D5FE232" w14:textId="7F4D066B" w:rsidR="002C6267" w:rsidRDefault="002C6267" w:rsidP="002C6267">
      <w:pPr>
        <w:rPr>
          <w:lang w:val="en-US"/>
        </w:rPr>
      </w:pPr>
      <w:r>
        <w:rPr>
          <w:lang w:val="en-US"/>
        </w:rPr>
        <w:t>Clearly, adding to the skills of teachers (that is encourage MA studies), causes an increase in the performance of students in various measurements</w:t>
      </w:r>
      <w:r w:rsidR="00C141E9">
        <w:rPr>
          <w:lang w:val="en-US"/>
        </w:rPr>
        <w:t xml:space="preserve">, since </w:t>
      </w:r>
      <w:proofErr w:type="gramStart"/>
      <w:r w:rsidR="00C141E9">
        <w:rPr>
          <w:lang w:val="en-US"/>
        </w:rPr>
        <w:t>all of</w:t>
      </w:r>
      <w:proofErr w:type="gramEnd"/>
      <w:r w:rsidR="00C141E9">
        <w:rPr>
          <w:lang w:val="en-US"/>
        </w:rPr>
        <w:t xml:space="preserve"> the confidence intervals is strictly positive</w:t>
      </w:r>
      <w:r>
        <w:rPr>
          <w:lang w:val="en-US"/>
        </w:rPr>
        <w:t>.</w:t>
      </w:r>
    </w:p>
    <w:p w14:paraId="12758A6F" w14:textId="44CF1A19" w:rsidR="002C6267" w:rsidRDefault="00E00023" w:rsidP="002C6267">
      <w:pPr>
        <w:rPr>
          <w:lang w:val="en-US"/>
        </w:rPr>
      </w:pPr>
      <w:r>
        <w:rPr>
          <w:noProof/>
        </w:rPr>
        <w:drawing>
          <wp:anchor distT="0" distB="0" distL="114300" distR="114300" simplePos="0" relativeHeight="251692032" behindDoc="0" locked="0" layoutInCell="1" allowOverlap="1" wp14:anchorId="5094F95C" wp14:editId="3C5511B9">
            <wp:simplePos x="0" y="0"/>
            <wp:positionH relativeFrom="column">
              <wp:posOffset>2933065</wp:posOffset>
            </wp:positionH>
            <wp:positionV relativeFrom="paragraph">
              <wp:posOffset>323215</wp:posOffset>
            </wp:positionV>
            <wp:extent cx="2575560" cy="19335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2575560" cy="1933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72DBF051" wp14:editId="58291D47">
            <wp:simplePos x="0" y="0"/>
            <wp:positionH relativeFrom="column">
              <wp:posOffset>-603250</wp:posOffset>
            </wp:positionH>
            <wp:positionV relativeFrom="paragraph">
              <wp:posOffset>196215</wp:posOffset>
            </wp:positionV>
            <wp:extent cx="2797175" cy="2122805"/>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rcRect t="939" b="939"/>
                    <a:stretch>
                      <a:fillRect/>
                    </a:stretch>
                  </pic:blipFill>
                  <pic:spPr bwMode="auto">
                    <a:xfrm>
                      <a:off x="0" y="0"/>
                      <a:ext cx="279717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6267">
        <w:rPr>
          <w:lang w:val="en-US"/>
        </w:rPr>
        <w:t>In addition, one can observe that these results are superior to the results on SES and Allocations.</w:t>
      </w:r>
      <w:r w:rsidR="002C6267">
        <w:rPr>
          <w:lang w:val="en-US"/>
        </w:rPr>
        <w:br w:type="page"/>
      </w:r>
    </w:p>
    <w:p w14:paraId="424C77F3" w14:textId="6B31194C" w:rsidR="002C6267" w:rsidRDefault="002C6267" w:rsidP="002C6267">
      <w:pPr>
        <w:rPr>
          <w:lang w:val="en-US"/>
        </w:rPr>
      </w:pPr>
      <w:r>
        <w:rPr>
          <w:lang w:val="en-US"/>
        </w:rPr>
        <w:lastRenderedPageBreak/>
        <w:t>Here also, the graphs are mostly monotonically increasing.</w:t>
      </w:r>
    </w:p>
    <w:p w14:paraId="31D7CA48" w14:textId="4A7603BD" w:rsidR="00C545BB" w:rsidRDefault="00C545BB" w:rsidP="00C545BB">
      <w:pPr>
        <w:rPr>
          <w:lang w:val="en-US"/>
        </w:rPr>
      </w:pPr>
      <w:r>
        <w:rPr>
          <w:lang w:val="en-US"/>
        </w:rPr>
        <w:t xml:space="preserve">All of the results above show with high confidence that increasing the </w:t>
      </w:r>
      <w:proofErr w:type="gramStart"/>
      <w:r>
        <w:rPr>
          <w:lang w:val="en-US"/>
        </w:rPr>
        <w:t>teachers</w:t>
      </w:r>
      <w:proofErr w:type="gramEnd"/>
      <w:r>
        <w:rPr>
          <w:lang w:val="en-US"/>
        </w:rPr>
        <w:t xml:space="preserve"> quality increases the performance of the students in the municipality.</w:t>
      </w:r>
    </w:p>
    <w:p w14:paraId="3D817A6E" w14:textId="7EC691AC" w:rsidR="005567FE" w:rsidRDefault="005567FE" w:rsidP="005567FE">
      <w:pPr>
        <w:rPr>
          <w:rFonts w:eastAsiaTheme="minorEastAsia"/>
          <w:lang w:val="en-US"/>
        </w:rPr>
      </w:pPr>
      <w:r>
        <w:rPr>
          <w:lang w:val="en-US"/>
        </w:rPr>
        <w:t>On the right graphs, we can see 2 main results:</w:t>
      </w:r>
      <w:r>
        <w:rPr>
          <w:lang w:val="en-US"/>
        </w:rPr>
        <w:br/>
      </w:r>
      <w:r w:rsidRPr="005567FE">
        <w:rPr>
          <w:lang w:val="en-US"/>
        </w:rPr>
        <w:t xml:space="preserve">An exponential growth up to </w:t>
      </w:r>
      <m:oMath>
        <m:r>
          <w:rPr>
            <w:rFonts w:ascii="Cambria Math" w:hAnsi="Cambria Math"/>
            <w:lang w:val="en-US"/>
          </w:rPr>
          <m:t>α=50</m:t>
        </m:r>
      </m:oMath>
      <w:r>
        <w:rPr>
          <w:rFonts w:eastAsiaTheme="minorEastAsia"/>
          <w:lang w:val="en-US"/>
        </w:rPr>
        <w:t xml:space="preserve"> and a plateau from there.</w:t>
      </w:r>
    </w:p>
    <w:p w14:paraId="0777E0FC" w14:textId="013CD9D8" w:rsidR="005567FE" w:rsidRPr="005567FE" w:rsidRDefault="006646C6" w:rsidP="005567FE">
      <w:pPr>
        <w:rPr>
          <w:lang w:val="en-US"/>
        </w:rPr>
      </w:pPr>
      <w:r>
        <w:rPr>
          <w:lang w:val="en-US"/>
        </w:rPr>
        <w:t xml:space="preserve">The main explanation we thought of is that the “good teachers” carry the “bad teachers”. For example, this can be explained if the “good teachers” take key positions in the school like coordinators and principals. However, when most of the teachers are “good”, the added effect of another “good teacher” is small. </w:t>
      </w:r>
    </w:p>
    <w:p w14:paraId="5547FA60" w14:textId="365BA73B" w:rsidR="00FD69CF" w:rsidRDefault="00FD69CF" w:rsidP="00836884">
      <w:pPr>
        <w:pStyle w:val="Heading2"/>
        <w:rPr>
          <w:lang w:val="en-US"/>
        </w:rPr>
      </w:pPr>
      <w:r>
        <w:rPr>
          <w:lang w:val="en-US"/>
        </w:rPr>
        <w:t>Weaknesses</w:t>
      </w:r>
    </w:p>
    <w:p w14:paraId="5557CE2B" w14:textId="0522650F" w:rsidR="00836884" w:rsidRDefault="00836884" w:rsidP="00836884">
      <w:pPr>
        <w:rPr>
          <w:lang w:val="en-US"/>
        </w:rPr>
      </w:pPr>
      <w:r>
        <w:rPr>
          <w:lang w:val="en-US"/>
        </w:rPr>
        <w:t>As presented in the confidence intervals</w:t>
      </w:r>
      <w:r w:rsidR="00705A4E">
        <w:rPr>
          <w:lang w:val="en-US"/>
        </w:rPr>
        <w:t xml:space="preserve"> for the allocation</w:t>
      </w:r>
      <w:r>
        <w:rPr>
          <w:lang w:val="en-US"/>
        </w:rPr>
        <w:t>, the ATE is not certain. That is, some confidence intervals contain 0, therefore no established conclusion can be inferred.</w:t>
      </w:r>
    </w:p>
    <w:p w14:paraId="4A8E27B1" w14:textId="3CCE8874" w:rsidR="005378AE" w:rsidRDefault="00836884" w:rsidP="005378AE">
      <w:pPr>
        <w:rPr>
          <w:lang w:val="en-US"/>
        </w:rPr>
      </w:pPr>
      <w:r>
        <w:rPr>
          <w:lang w:val="en-US"/>
        </w:rPr>
        <w:t xml:space="preserve">Thence, cases suffering from the mentioned drawback cannot </w:t>
      </w:r>
      <w:r w:rsidR="005378AE">
        <w:rPr>
          <w:lang w:val="en-US"/>
        </w:rPr>
        <w:t>contribute to</w:t>
      </w:r>
      <w:r>
        <w:rPr>
          <w:lang w:val="en-US"/>
        </w:rPr>
        <w:t xml:space="preserve"> determin</w:t>
      </w:r>
      <w:r w:rsidR="005378AE">
        <w:rPr>
          <w:lang w:val="en-US"/>
        </w:rPr>
        <w:t>ing based results.</w:t>
      </w:r>
    </w:p>
    <w:p w14:paraId="696EC245" w14:textId="5A558FBF" w:rsidR="005378AE" w:rsidRPr="005378AE" w:rsidRDefault="005378AE" w:rsidP="005378AE">
      <w:pPr>
        <w:rPr>
          <w:lang w:val="en-US"/>
        </w:rPr>
      </w:pPr>
      <w:r>
        <w:rPr>
          <w:lang w:val="en-US"/>
        </w:rPr>
        <w:t xml:space="preserve">Encountering this phenomenon, that in many cases confidence intervals contain 0, raised many questions. Expecting that to be less frequent led the project to examine the confounders. </w:t>
      </w:r>
    </w:p>
    <w:p w14:paraId="7BAC2E10" w14:textId="77777777" w:rsidR="00887805" w:rsidRDefault="00887805">
      <w:pPr>
        <w:rPr>
          <w:rFonts w:asciiTheme="majorHAnsi" w:eastAsiaTheme="majorEastAsia" w:hAnsiTheme="majorHAnsi" w:cstheme="majorBidi"/>
          <w:color w:val="2F5496" w:themeColor="accent1" w:themeShade="BF"/>
          <w:sz w:val="32"/>
          <w:szCs w:val="32"/>
          <w:lang w:val="en-US"/>
        </w:rPr>
      </w:pPr>
      <w:r>
        <w:rPr>
          <w:lang w:val="en-US"/>
        </w:rPr>
        <w:br w:type="page"/>
      </w:r>
    </w:p>
    <w:p w14:paraId="4A1558A9" w14:textId="38FDCCF2" w:rsidR="00BC6DA7" w:rsidRDefault="00BC6DA7" w:rsidP="00BC6DA7">
      <w:pPr>
        <w:pStyle w:val="Heading1"/>
        <w:rPr>
          <w:lang w:val="en-US"/>
        </w:rPr>
      </w:pPr>
      <w:r>
        <w:rPr>
          <w:lang w:val="en-US"/>
        </w:rPr>
        <w:lastRenderedPageBreak/>
        <w:t>Discussion:</w:t>
      </w:r>
    </w:p>
    <w:p w14:paraId="0F227BCB" w14:textId="300A677C" w:rsidR="0025149F" w:rsidRDefault="00E535AE" w:rsidP="00BC6DA7">
      <w:pPr>
        <w:rPr>
          <w:rFonts w:eastAsiaTheme="minorEastAsia"/>
          <w:lang w:val="en-US"/>
        </w:rPr>
      </w:pPr>
      <w:r>
        <w:rPr>
          <w:lang w:val="en-US"/>
        </w:rPr>
        <w:t xml:space="preserve">As we can see, </w:t>
      </w:r>
      <w:r w:rsidR="00705A4E">
        <w:rPr>
          <w:lang w:val="en-US"/>
        </w:rPr>
        <w:t xml:space="preserve">for the allocation </w:t>
      </w:r>
      <w:r>
        <w:rPr>
          <w:lang w:val="en-US"/>
        </w:rPr>
        <w:t>it is not certain that the</w:t>
      </w:r>
      <w:r>
        <w:rPr>
          <w:rFonts w:eastAsiaTheme="minorEastAsia"/>
          <w:lang w:val="en-US"/>
        </w:rPr>
        <w:t xml:space="preserve"> </w:t>
      </w:r>
      <m:oMath>
        <m:r>
          <w:rPr>
            <w:rFonts w:ascii="Cambria Math" w:hAnsi="Cambria Math"/>
            <w:lang w:val="en-US"/>
          </w:rPr>
          <m:t>ATE</m:t>
        </m:r>
      </m:oMath>
      <w:r>
        <w:rPr>
          <w:rFonts w:eastAsiaTheme="minorEastAsia"/>
          <w:lang w:val="en-US"/>
        </w:rPr>
        <w:t xml:space="preserve"> is positive nor that it is negative. </w:t>
      </w:r>
    </w:p>
    <w:p w14:paraId="4C3E6C42" w14:textId="38051293" w:rsidR="00324AFE" w:rsidRDefault="0025149F" w:rsidP="00534EE2">
      <w:pPr>
        <w:rPr>
          <w:rFonts w:eastAsiaTheme="minorEastAsia"/>
          <w:lang w:val="en-US"/>
        </w:rPr>
      </w:pPr>
      <w:r>
        <w:rPr>
          <w:rFonts w:eastAsiaTheme="minorEastAsia"/>
          <w:lang w:val="en-US"/>
        </w:rPr>
        <w:t xml:space="preserve">However, in the Wilcoxon test, the values of the </w:t>
      </w:r>
      <w:r w:rsidR="0071320F">
        <w:rPr>
          <w:rFonts w:eastAsiaTheme="minorEastAsia"/>
          <w:lang w:val="en-US"/>
        </w:rPr>
        <w:t>municipalities with higher allocations are statistically bigger. This shows that the connection between the allocation and performances is correlational and not causal.</w:t>
      </w:r>
      <w:r w:rsidR="00E535AE">
        <w:rPr>
          <w:rFonts w:eastAsiaTheme="minorEastAsia"/>
          <w:lang w:val="en-US"/>
        </w:rPr>
        <w:t xml:space="preserve"> </w:t>
      </w:r>
    </w:p>
    <w:p w14:paraId="1E66FE77" w14:textId="7AC3415E" w:rsidR="00FA50F6" w:rsidRDefault="00FA50F6" w:rsidP="00193D5C">
      <w:pPr>
        <w:rPr>
          <w:rFonts w:eastAsiaTheme="minorEastAsia"/>
          <w:lang w:val="en-US"/>
        </w:rPr>
      </w:pPr>
      <w:r>
        <w:rPr>
          <w:rFonts w:eastAsiaTheme="minorEastAsia"/>
          <w:lang w:val="en-US"/>
        </w:rPr>
        <w:t>The main conclusion from this project</w:t>
      </w:r>
      <w:r w:rsidR="00193D5C">
        <w:rPr>
          <w:rFonts w:eastAsiaTheme="minorEastAsia"/>
          <w:lang w:val="en-US"/>
        </w:rPr>
        <w:t xml:space="preserve"> is: I</w:t>
      </w:r>
      <w:r>
        <w:rPr>
          <w:rFonts w:eastAsiaTheme="minorEastAsia"/>
          <w:lang w:val="en-US"/>
        </w:rPr>
        <w:t>nstead of investing more and more money into the education system, it is better to use it in different ways</w:t>
      </w:r>
      <w:r w:rsidR="00193D5C">
        <w:rPr>
          <w:rFonts w:eastAsiaTheme="minorEastAsia"/>
          <w:lang w:val="en-US"/>
        </w:rPr>
        <w:t xml:space="preserve"> like </w:t>
      </w:r>
      <w:r>
        <w:rPr>
          <w:rFonts w:eastAsiaTheme="minorEastAsia"/>
          <w:lang w:val="en-US"/>
        </w:rPr>
        <w:t xml:space="preserve">helping the lower and middle class or using it to trin better teachers. </w:t>
      </w:r>
    </w:p>
    <w:p w14:paraId="593E7878" w14:textId="5061B525" w:rsidR="00324AFE" w:rsidRDefault="00324AFE" w:rsidP="00324AFE">
      <w:pPr>
        <w:pStyle w:val="Heading2"/>
        <w:rPr>
          <w:lang w:val="en-US"/>
        </w:rPr>
      </w:pPr>
      <w:r>
        <w:rPr>
          <w:lang w:val="en-US"/>
        </w:rPr>
        <w:t>Stable Unit Treatment Value Assumption (SUTVA):</w:t>
      </w:r>
    </w:p>
    <w:p w14:paraId="7CFDEC65" w14:textId="76A911B1" w:rsidR="00324AFE" w:rsidRDefault="00377D57" w:rsidP="00377D57">
      <w:pPr>
        <w:pStyle w:val="ListParagraph"/>
        <w:numPr>
          <w:ilvl w:val="0"/>
          <w:numId w:val="5"/>
        </w:numPr>
        <w:rPr>
          <w:lang w:val="en-US"/>
        </w:rPr>
      </w:pPr>
      <w:r>
        <w:rPr>
          <w:lang w:val="en-US"/>
        </w:rPr>
        <w:t>“</w:t>
      </w:r>
      <w:r>
        <w:t>The potential outcomes for any unit do not vary with the treatments assigned to other units</w:t>
      </w:r>
      <w:r>
        <w:rPr>
          <w:lang w:val="en-US"/>
        </w:rPr>
        <w:t xml:space="preserve">”: </w:t>
      </w:r>
      <w:r w:rsidR="00CA5901">
        <w:rPr>
          <w:lang w:val="en-US"/>
        </w:rPr>
        <w:t xml:space="preserve">As we already mentioned in the </w:t>
      </w:r>
      <w:hyperlink w:anchor="_Assumptions" w:history="1">
        <w:r w:rsidR="00CA5901" w:rsidRPr="00CA5901">
          <w:rPr>
            <w:rStyle w:val="Hyperlink"/>
            <w:lang w:val="en-US"/>
          </w:rPr>
          <w:t>“Assumptions”</w:t>
        </w:r>
      </w:hyperlink>
      <w:r w:rsidR="00CA5901">
        <w:rPr>
          <w:lang w:val="en-US"/>
        </w:rPr>
        <w:t xml:space="preserve"> part, we</w:t>
      </w:r>
      <w:r w:rsidR="00324AFE" w:rsidRPr="00377D57">
        <w:rPr>
          <w:lang w:val="en-US"/>
        </w:rPr>
        <w:t xml:space="preserve"> assume</w:t>
      </w:r>
      <w:r w:rsidR="00CA5901">
        <w:rPr>
          <w:lang w:val="en-US"/>
        </w:rPr>
        <w:t>d</w:t>
      </w:r>
      <w:r w:rsidR="00324AFE" w:rsidRPr="00377D57">
        <w:rPr>
          <w:lang w:val="en-US"/>
        </w:rPr>
        <w:t xml:space="preserve"> that increasing the allocation, quality of teachers or SES of a municipality does not help the performance of </w:t>
      </w:r>
      <w:r w:rsidR="00324AFE" w:rsidRPr="00377D57">
        <w:rPr>
          <w:b/>
          <w:bCs/>
          <w:lang w:val="en-US"/>
        </w:rPr>
        <w:t xml:space="preserve">other </w:t>
      </w:r>
      <w:r w:rsidR="00324AFE" w:rsidRPr="00377D57">
        <w:rPr>
          <w:lang w:val="en-US"/>
        </w:rPr>
        <w:t>municipalities.</w:t>
      </w:r>
    </w:p>
    <w:p w14:paraId="2DBF2601" w14:textId="31381B35" w:rsidR="00377D57" w:rsidRDefault="00377D57" w:rsidP="00377D57">
      <w:pPr>
        <w:pStyle w:val="ListParagraph"/>
        <w:numPr>
          <w:ilvl w:val="0"/>
          <w:numId w:val="5"/>
        </w:numPr>
        <w:rPr>
          <w:lang w:val="en-US"/>
        </w:rPr>
      </w:pPr>
      <w:r>
        <w:rPr>
          <w:lang w:val="en-US"/>
        </w:rPr>
        <w:t>“</w:t>
      </w:r>
      <w:r w:rsidRPr="00377D57">
        <w:rPr>
          <w:lang w:val="en-US"/>
        </w:rPr>
        <w:t>For each unit, there are no different forms or</w:t>
      </w:r>
      <w:r>
        <w:rPr>
          <w:lang w:val="en-US"/>
        </w:rPr>
        <w:t xml:space="preserve"> </w:t>
      </w:r>
      <w:r w:rsidRPr="00377D57">
        <w:rPr>
          <w:lang w:val="en-US"/>
        </w:rPr>
        <w:t>versions of each treatment level, which lead to</w:t>
      </w:r>
      <w:r>
        <w:rPr>
          <w:lang w:val="en-US"/>
        </w:rPr>
        <w:t xml:space="preserve"> </w:t>
      </w:r>
      <w:r w:rsidRPr="00377D57">
        <w:rPr>
          <w:lang w:val="en-US"/>
        </w:rPr>
        <w:t>different potential outcomes”</w:t>
      </w:r>
      <w:r>
        <w:rPr>
          <w:lang w:val="en-US"/>
        </w:rPr>
        <w:t>: The treatment has only 2 forms, above a certain quantile or not.</w:t>
      </w:r>
    </w:p>
    <w:p w14:paraId="12E923DC" w14:textId="639B0261" w:rsidR="00377D57" w:rsidRDefault="00377D57" w:rsidP="00377D57">
      <w:pPr>
        <w:pStyle w:val="Heading2"/>
        <w:rPr>
          <w:lang w:val="en-US"/>
        </w:rPr>
      </w:pPr>
      <w:r>
        <w:rPr>
          <w:lang w:val="en-US"/>
        </w:rPr>
        <w:t>Consistency:</w:t>
      </w:r>
    </w:p>
    <w:p w14:paraId="4CB71F1A" w14:textId="6C5D5574" w:rsidR="00377D57" w:rsidRPr="00377D57" w:rsidRDefault="00377D57" w:rsidP="00377D57">
      <w:pPr>
        <w:pStyle w:val="ListParagraph"/>
        <w:numPr>
          <w:ilvl w:val="0"/>
          <w:numId w:val="6"/>
        </w:numPr>
        <w:rPr>
          <w:lang w:val="en-US"/>
        </w:rPr>
      </w:pPr>
      <w:r>
        <w:rPr>
          <w:lang w:val="en-US"/>
        </w:rPr>
        <w:t xml:space="preserve">For a unit that receives treatment T, we observe the corresponding potential outcome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rFonts w:eastAsiaTheme="minorEastAsia"/>
          <w:lang w:val="en-US"/>
        </w:rPr>
        <w:t>: The data is from official sources, so we assume that it is consistent and correct.</w:t>
      </w:r>
    </w:p>
    <w:p w14:paraId="797BBEE1" w14:textId="795F1B6E" w:rsidR="00377D57" w:rsidRDefault="00377D57" w:rsidP="00377D57">
      <w:pPr>
        <w:pStyle w:val="Heading2"/>
        <w:rPr>
          <w:lang w:val="en-US"/>
        </w:rPr>
      </w:pPr>
      <w:proofErr w:type="spellStart"/>
      <w:r w:rsidRPr="00377D57">
        <w:rPr>
          <w:lang w:val="en-US"/>
        </w:rPr>
        <w:t>Ignorability</w:t>
      </w:r>
      <w:proofErr w:type="spellEnd"/>
      <w:r w:rsidRPr="00377D57">
        <w:rPr>
          <w:lang w:val="en-US"/>
        </w:rPr>
        <w:t xml:space="preserve"> – </w:t>
      </w:r>
      <w:r w:rsidR="008B2300">
        <w:rPr>
          <w:lang w:val="en-US"/>
        </w:rPr>
        <w:t>N</w:t>
      </w:r>
      <w:r w:rsidRPr="00377D57">
        <w:rPr>
          <w:lang w:val="en-US"/>
        </w:rPr>
        <w:t xml:space="preserve">o </w:t>
      </w:r>
      <w:r w:rsidR="008B2300">
        <w:rPr>
          <w:lang w:val="en-US"/>
        </w:rPr>
        <w:t>U</w:t>
      </w:r>
      <w:r w:rsidRPr="00377D57">
        <w:rPr>
          <w:lang w:val="en-US"/>
        </w:rPr>
        <w:t xml:space="preserve">nmeasured </w:t>
      </w:r>
      <w:r w:rsidR="008B2300">
        <w:rPr>
          <w:lang w:val="en-US"/>
        </w:rPr>
        <w:t>C</w:t>
      </w:r>
      <w:r w:rsidRPr="00377D57">
        <w:rPr>
          <w:lang w:val="en-US"/>
        </w:rPr>
        <w:t>onfounders</w:t>
      </w:r>
      <w:r>
        <w:rPr>
          <w:lang w:val="en-US"/>
        </w:rPr>
        <w:t>:</w:t>
      </w:r>
    </w:p>
    <w:p w14:paraId="50AC56B4" w14:textId="63DF48DD" w:rsidR="00183F36" w:rsidRDefault="00183F36" w:rsidP="00183F36">
      <w:pPr>
        <w:rPr>
          <w:lang w:val="en-US"/>
        </w:rPr>
      </w:pPr>
      <w:r>
        <w:rPr>
          <w:lang w:val="en-US"/>
        </w:rPr>
        <w:t>Confounders in current settings can be split to three categories:</w:t>
      </w:r>
    </w:p>
    <w:p w14:paraId="2E6FAF4F" w14:textId="0434C79A" w:rsidR="006E0C46" w:rsidRDefault="00183F36" w:rsidP="006E0C46">
      <w:pPr>
        <w:rPr>
          <w:lang w:val="en-US"/>
        </w:rPr>
      </w:pPr>
      <w:r>
        <w:rPr>
          <w:lang w:val="en-US"/>
        </w:rPr>
        <w:t xml:space="preserve">First, analytic, and numeric confounders. Those are easily measured, and one can assume that </w:t>
      </w:r>
      <w:r w:rsidR="00D97A32">
        <w:rPr>
          <w:lang w:val="en-US"/>
        </w:rPr>
        <w:t>most</w:t>
      </w:r>
      <w:r>
        <w:rPr>
          <w:lang w:val="en-US"/>
        </w:rPr>
        <w:t xml:space="preserve"> of them are present in the data.</w:t>
      </w:r>
      <w:r w:rsidR="00D97A32">
        <w:rPr>
          <w:lang w:val="en-US"/>
        </w:rPr>
        <w:t xml:space="preserve"> Note that there might be some missing numeric confounders</w:t>
      </w:r>
      <w:r w:rsidR="006E0C46">
        <w:rPr>
          <w:lang w:val="en-US"/>
        </w:rPr>
        <w:t xml:space="preserve"> (for example municipalities that get additional allocations from companies “under the radar”. These allocations may not appear in our dataset)</w:t>
      </w:r>
      <w:r w:rsidR="00D97A32">
        <w:rPr>
          <w:lang w:val="en-US"/>
        </w:rPr>
        <w:t>, but after consultancy with the researcher from BIU</w:t>
      </w:r>
      <w:r w:rsidR="006E0C46">
        <w:rPr>
          <w:lang w:val="en-US"/>
        </w:rPr>
        <w:t>, those missing confounders are much less important than the others which are been presented below.</w:t>
      </w:r>
    </w:p>
    <w:p w14:paraId="1CB45F89" w14:textId="23707D8B" w:rsidR="00183F36" w:rsidRDefault="00183F36" w:rsidP="00183F36">
      <w:pPr>
        <w:rPr>
          <w:lang w:val="en-US"/>
        </w:rPr>
      </w:pPr>
      <w:r>
        <w:rPr>
          <w:lang w:val="en-US"/>
        </w:rPr>
        <w:t>Second, social confounders. These include the social aspects of the community bonding in the municipality, community demographics</w:t>
      </w:r>
      <w:r w:rsidR="00D97A32">
        <w:rPr>
          <w:lang w:val="en-US"/>
        </w:rPr>
        <w:t xml:space="preserve"> (like settlers in Gush </w:t>
      </w:r>
      <w:proofErr w:type="spellStart"/>
      <w:r w:rsidR="00D97A32">
        <w:rPr>
          <w:lang w:val="en-US"/>
        </w:rPr>
        <w:t>A’Zion</w:t>
      </w:r>
      <w:proofErr w:type="spellEnd"/>
      <w:r w:rsidR="00D97A32">
        <w:rPr>
          <w:lang w:val="en-US"/>
        </w:rPr>
        <w:t xml:space="preserve"> which may be associated with high motivation, and goal drive)</w:t>
      </w:r>
      <w:r>
        <w:rPr>
          <w:lang w:val="en-US"/>
        </w:rPr>
        <w:t>, and schools’ own communities.</w:t>
      </w:r>
    </w:p>
    <w:p w14:paraId="0F2FE0ED" w14:textId="2C127E48" w:rsidR="00183F36" w:rsidRDefault="00183F36" w:rsidP="00183F36">
      <w:pPr>
        <w:rPr>
          <w:lang w:val="en-US"/>
        </w:rPr>
      </w:pPr>
      <w:r>
        <w:rPr>
          <w:lang w:val="en-US"/>
        </w:rPr>
        <w:t xml:space="preserve">For example, </w:t>
      </w:r>
      <w:r w:rsidR="001713AD">
        <w:rPr>
          <w:lang w:val="en-US"/>
        </w:rPr>
        <w:t xml:space="preserve">strong community bonds may </w:t>
      </w:r>
      <w:r w:rsidR="00D97A32">
        <w:rPr>
          <w:lang w:val="en-US"/>
        </w:rPr>
        <w:t xml:space="preserve">improve </w:t>
      </w:r>
      <w:r w:rsidR="001713AD">
        <w:rPr>
          <w:lang w:val="en-US"/>
        </w:rPr>
        <w:t>motivation</w:t>
      </w:r>
      <w:r w:rsidR="00D97A32">
        <w:rPr>
          <w:lang w:val="en-US"/>
        </w:rPr>
        <w:t xml:space="preserve"> in students.</w:t>
      </w:r>
    </w:p>
    <w:p w14:paraId="5C83504B" w14:textId="5B6996DF" w:rsidR="00D97A32" w:rsidRDefault="00D97A32" w:rsidP="00183F36">
      <w:pPr>
        <w:rPr>
          <w:lang w:val="en-US"/>
        </w:rPr>
      </w:pPr>
      <w:r>
        <w:rPr>
          <w:lang w:val="en-US"/>
        </w:rPr>
        <w:t>Lastly, personal co</w:t>
      </w:r>
      <w:r w:rsidR="006E0C46">
        <w:rPr>
          <w:lang w:val="en-US"/>
        </w:rPr>
        <w:t>n</w:t>
      </w:r>
      <w:r>
        <w:rPr>
          <w:lang w:val="en-US"/>
        </w:rPr>
        <w:t xml:space="preserve">founders. These include, schools’ </w:t>
      </w:r>
      <w:r w:rsidR="006E0C46">
        <w:rPr>
          <w:lang w:val="en-US"/>
        </w:rPr>
        <w:t>principal’s</w:t>
      </w:r>
      <w:r>
        <w:rPr>
          <w:lang w:val="en-US"/>
        </w:rPr>
        <w:t xml:space="preserve"> personal attributes, </w:t>
      </w:r>
      <w:r w:rsidR="006E0C46">
        <w:rPr>
          <w:lang w:val="en-US"/>
        </w:rPr>
        <w:t>and other people-of-power in the municipality’s educational system.</w:t>
      </w:r>
    </w:p>
    <w:p w14:paraId="1A67718D" w14:textId="61444DE6" w:rsidR="006E0C46" w:rsidRDefault="006E0C46" w:rsidP="006E0C46">
      <w:pPr>
        <w:rPr>
          <w:lang w:val="en-US"/>
        </w:rPr>
      </w:pPr>
      <w:r>
        <w:rPr>
          <w:lang w:val="en-US"/>
        </w:rPr>
        <w:t>For example, promoting students’ success in local newspaper. Or a highly charismatic principal that talks teachers into voluntarily tutor weak students or motivates students to study harder.</w:t>
      </w:r>
    </w:p>
    <w:p w14:paraId="77BE046B" w14:textId="1607232D" w:rsidR="00183F36" w:rsidRPr="00183F36" w:rsidRDefault="00276EAD" w:rsidP="006E0C46">
      <w:pPr>
        <w:rPr>
          <w:lang w:val="en-US"/>
        </w:rPr>
      </w:pPr>
      <w:r>
        <w:rPr>
          <w:lang w:val="en-US"/>
        </w:rPr>
        <w:t xml:space="preserve">Unfortunately, </w:t>
      </w:r>
      <w:r w:rsidR="001A448C">
        <w:rPr>
          <w:lang w:val="en-US"/>
        </w:rPr>
        <w:t>social,</w:t>
      </w:r>
      <w:r w:rsidR="006E0C46">
        <w:rPr>
          <w:lang w:val="en-US"/>
        </w:rPr>
        <w:t xml:space="preserve"> and personal confounders cannot be well-defined and observed in any sort of numerical, tabular data formats</w:t>
      </w:r>
      <w:r>
        <w:rPr>
          <w:lang w:val="en-US"/>
        </w:rPr>
        <w:t>, thus dealing with these missing confounders is non-trivial.</w:t>
      </w:r>
    </w:p>
    <w:p w14:paraId="6782A28D" w14:textId="7B9DAF2E" w:rsidR="008B2300" w:rsidRDefault="008B2300" w:rsidP="008B2300">
      <w:pPr>
        <w:pStyle w:val="Heading2"/>
        <w:rPr>
          <w:rtl/>
          <w:lang w:val="en-US"/>
        </w:rPr>
      </w:pPr>
      <w:bookmarkStart w:id="1" w:name="_Common_Support:"/>
      <w:bookmarkEnd w:id="1"/>
      <w:r>
        <w:rPr>
          <w:lang w:val="en-US"/>
        </w:rPr>
        <w:t>Common Support:</w:t>
      </w:r>
    </w:p>
    <w:p w14:paraId="0F8FB86F" w14:textId="04CB4C09" w:rsidR="008B2300" w:rsidRDefault="00B0198E" w:rsidP="008B2300">
      <w:pPr>
        <w:rPr>
          <w:lang w:val="en-US"/>
        </w:rPr>
      </w:pPr>
      <w:r>
        <w:rPr>
          <w:lang w:val="en-US"/>
        </w:rPr>
        <w:t>As we can see in the next plots, common support does hold</w:t>
      </w:r>
      <w:r w:rsidR="00506D3B">
        <w:rPr>
          <w:lang w:val="en-US"/>
        </w:rPr>
        <w:t xml:space="preserve"> for the allocation</w:t>
      </w:r>
      <w:r>
        <w:rPr>
          <w:lang w:val="en-US"/>
        </w:rPr>
        <w:t>:</w:t>
      </w:r>
    </w:p>
    <w:p w14:paraId="726E54F5" w14:textId="7315322A" w:rsidR="00506D3B" w:rsidRDefault="00534EE2" w:rsidP="008B2300">
      <w:pPr>
        <w:rPr>
          <w:lang w:val="en-US"/>
        </w:rPr>
      </w:pPr>
      <w:r>
        <w:rPr>
          <w:noProof/>
        </w:rPr>
        <w:lastRenderedPageBreak/>
        <w:drawing>
          <wp:anchor distT="0" distB="0" distL="114300" distR="114300" simplePos="0" relativeHeight="251661312" behindDoc="0" locked="0" layoutInCell="1" allowOverlap="1" wp14:anchorId="270646E5" wp14:editId="1EC8B563">
            <wp:simplePos x="0" y="0"/>
            <wp:positionH relativeFrom="margin">
              <wp:posOffset>2694940</wp:posOffset>
            </wp:positionH>
            <wp:positionV relativeFrom="paragraph">
              <wp:posOffset>7620</wp:posOffset>
            </wp:positionV>
            <wp:extent cx="3194050" cy="1732915"/>
            <wp:effectExtent l="0" t="0" r="6350" b="635"/>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23"/>
                    <a:srcRect t="2299" b="2299"/>
                    <a:stretch/>
                  </pic:blipFill>
                  <pic:spPr bwMode="auto">
                    <a:xfrm>
                      <a:off x="0" y="0"/>
                      <a:ext cx="3194050" cy="173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B96A688" wp14:editId="677F4038">
            <wp:simplePos x="0" y="0"/>
            <wp:positionH relativeFrom="margin">
              <wp:posOffset>-731520</wp:posOffset>
            </wp:positionH>
            <wp:positionV relativeFrom="paragraph">
              <wp:posOffset>0</wp:posOffset>
            </wp:positionV>
            <wp:extent cx="2933700" cy="1811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404" b="1521"/>
                    <a:stretch/>
                  </pic:blipFill>
                  <pic:spPr bwMode="auto">
                    <a:xfrm>
                      <a:off x="0" y="0"/>
                      <a:ext cx="2933700" cy="181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137DD" w14:textId="5FBD1911" w:rsidR="00B0198E" w:rsidRPr="008B2300" w:rsidRDefault="00B0198E" w:rsidP="008B2300">
      <w:pPr>
        <w:rPr>
          <w:lang w:val="en-US"/>
        </w:rPr>
      </w:pPr>
    </w:p>
    <w:p w14:paraId="50789034" w14:textId="3B11D2B1" w:rsidR="00377D57" w:rsidRPr="00377D57" w:rsidRDefault="00377D57" w:rsidP="00377D57">
      <w:pPr>
        <w:ind w:left="360"/>
        <w:rPr>
          <w:lang w:val="en-US"/>
        </w:rPr>
      </w:pPr>
    </w:p>
    <w:p w14:paraId="2D318836" w14:textId="1E8509FD" w:rsidR="00324AFE" w:rsidRDefault="00324AFE" w:rsidP="00324AFE">
      <w:pPr>
        <w:rPr>
          <w:lang w:val="en-US"/>
        </w:rPr>
      </w:pPr>
      <w:r>
        <w:rPr>
          <w:lang w:val="en-US"/>
        </w:rPr>
        <w:t xml:space="preserve">  </w:t>
      </w:r>
    </w:p>
    <w:p w14:paraId="784C4B03" w14:textId="2CF75C66" w:rsidR="00506D3B" w:rsidRDefault="00506D3B" w:rsidP="00324AFE">
      <w:pPr>
        <w:rPr>
          <w:lang w:val="en-US"/>
        </w:rPr>
      </w:pPr>
    </w:p>
    <w:p w14:paraId="7DBE9B72" w14:textId="2C91BD79" w:rsidR="00506D3B" w:rsidRDefault="00506D3B" w:rsidP="00324AFE">
      <w:pPr>
        <w:rPr>
          <w:lang w:val="en-US"/>
        </w:rPr>
      </w:pPr>
    </w:p>
    <w:p w14:paraId="05270910" w14:textId="649AA3B6" w:rsidR="00506D3B" w:rsidRDefault="00506D3B" w:rsidP="00324AFE">
      <w:pPr>
        <w:rPr>
          <w:lang w:val="en-US"/>
        </w:rPr>
      </w:pPr>
    </w:p>
    <w:p w14:paraId="40617C65" w14:textId="4E7C3683" w:rsidR="00506D3B" w:rsidRDefault="00534EE2" w:rsidP="00324AFE">
      <w:pPr>
        <w:rPr>
          <w:lang w:val="en-US"/>
        </w:rPr>
      </w:pPr>
      <w:r>
        <w:rPr>
          <w:noProof/>
        </w:rPr>
        <w:drawing>
          <wp:anchor distT="0" distB="0" distL="114300" distR="114300" simplePos="0" relativeHeight="251663360" behindDoc="0" locked="0" layoutInCell="1" allowOverlap="1" wp14:anchorId="0FF1E2FD" wp14:editId="40CB50B6">
            <wp:simplePos x="0" y="0"/>
            <wp:positionH relativeFrom="margin">
              <wp:align>center</wp:align>
            </wp:positionH>
            <wp:positionV relativeFrom="paragraph">
              <wp:posOffset>51794</wp:posOffset>
            </wp:positionV>
            <wp:extent cx="2520950" cy="182880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25"/>
                    <a:srcRect l="1008" t="1414" r="2099"/>
                    <a:stretch/>
                  </pic:blipFill>
                  <pic:spPr bwMode="auto">
                    <a:xfrm>
                      <a:off x="0" y="0"/>
                      <a:ext cx="252095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D05D5A" w14:textId="344E9286" w:rsidR="00506D3B" w:rsidRDefault="00506D3B" w:rsidP="00324AFE">
      <w:pPr>
        <w:rPr>
          <w:lang w:val="en-US"/>
        </w:rPr>
      </w:pPr>
    </w:p>
    <w:p w14:paraId="1D998065" w14:textId="5FC61E10" w:rsidR="00506D3B" w:rsidRDefault="00506D3B" w:rsidP="00324AFE">
      <w:pPr>
        <w:rPr>
          <w:lang w:val="en-US"/>
        </w:rPr>
      </w:pPr>
    </w:p>
    <w:p w14:paraId="623451EA" w14:textId="40C486B5" w:rsidR="00506D3B" w:rsidRDefault="00506D3B" w:rsidP="00324AFE">
      <w:pPr>
        <w:rPr>
          <w:lang w:val="en-US"/>
        </w:rPr>
      </w:pPr>
    </w:p>
    <w:p w14:paraId="7918AFD6" w14:textId="2ACB5C73" w:rsidR="00506D3B" w:rsidRDefault="00506D3B" w:rsidP="00324AFE">
      <w:pPr>
        <w:rPr>
          <w:lang w:val="en-US"/>
        </w:rPr>
      </w:pPr>
    </w:p>
    <w:p w14:paraId="076BC388" w14:textId="0B4E8BF5" w:rsidR="00506D3B" w:rsidRDefault="00506D3B" w:rsidP="00324AFE">
      <w:pPr>
        <w:rPr>
          <w:lang w:val="en-US"/>
        </w:rPr>
      </w:pPr>
    </w:p>
    <w:p w14:paraId="3CC145AA" w14:textId="34B74C6D" w:rsidR="00506D3B" w:rsidRDefault="00506D3B" w:rsidP="00324AFE">
      <w:pPr>
        <w:rPr>
          <w:lang w:val="en-US"/>
        </w:rPr>
      </w:pPr>
    </w:p>
    <w:p w14:paraId="2BDEC8E9" w14:textId="1CCE4BF8" w:rsidR="00506D3B" w:rsidRDefault="00506D3B" w:rsidP="00324AFE">
      <w:pPr>
        <w:rPr>
          <w:lang w:val="en-US"/>
        </w:rPr>
      </w:pPr>
    </w:p>
    <w:p w14:paraId="31451AD9" w14:textId="6AB0E8C2" w:rsidR="00506D3B" w:rsidRDefault="00506D3B" w:rsidP="00324AFE">
      <w:pPr>
        <w:rPr>
          <w:lang w:val="en-US"/>
        </w:rPr>
      </w:pPr>
    </w:p>
    <w:p w14:paraId="7C3AE130" w14:textId="71943B66" w:rsidR="002235D0" w:rsidRDefault="00B3309B" w:rsidP="00324AFE">
      <w:pPr>
        <w:rPr>
          <w:lang w:val="en-US"/>
        </w:rPr>
      </w:pPr>
      <w:r>
        <w:rPr>
          <w:noProof/>
        </w:rPr>
        <w:drawing>
          <wp:anchor distT="0" distB="0" distL="114300" distR="114300" simplePos="0" relativeHeight="251694080" behindDoc="0" locked="0" layoutInCell="1" allowOverlap="1" wp14:anchorId="0D7A5E7B" wp14:editId="7BCA6267">
            <wp:simplePos x="0" y="0"/>
            <wp:positionH relativeFrom="margin">
              <wp:posOffset>2711395</wp:posOffset>
            </wp:positionH>
            <wp:positionV relativeFrom="paragraph">
              <wp:posOffset>335556</wp:posOffset>
            </wp:positionV>
            <wp:extent cx="2981325" cy="1667510"/>
            <wp:effectExtent l="0" t="0" r="9525" b="889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rotWithShape="1">
                    <a:blip r:embed="rId26"/>
                    <a:srcRect t="2051" b="1582"/>
                    <a:stretch/>
                  </pic:blipFill>
                  <pic:spPr bwMode="auto">
                    <a:xfrm>
                      <a:off x="0" y="0"/>
                      <a:ext cx="2981325" cy="166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24BFC1B" wp14:editId="4E2116A0">
            <wp:simplePos x="0" y="0"/>
            <wp:positionH relativeFrom="margin">
              <wp:posOffset>-453749</wp:posOffset>
            </wp:positionH>
            <wp:positionV relativeFrom="paragraph">
              <wp:posOffset>296049</wp:posOffset>
            </wp:positionV>
            <wp:extent cx="2750820" cy="1809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32" t="1734" r="938" b="2059"/>
                    <a:stretch/>
                  </pic:blipFill>
                  <pic:spPr bwMode="auto">
                    <a:xfrm>
                      <a:off x="0" y="0"/>
                      <a:ext cx="275082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35D0">
        <w:rPr>
          <w:lang w:val="en-US"/>
        </w:rPr>
        <w:t>It is also clear that common support holds for the teacher’s quality:</w:t>
      </w:r>
    </w:p>
    <w:p w14:paraId="6E20CE78" w14:textId="757DAE4A" w:rsidR="00FA48B7" w:rsidRDefault="002235D0" w:rsidP="00324AFE">
      <w:pPr>
        <w:rPr>
          <w:lang w:val="en-US"/>
        </w:rPr>
      </w:pPr>
      <w:r>
        <w:rPr>
          <w:lang w:val="en-US"/>
        </w:rPr>
        <w:t xml:space="preserve"> </w:t>
      </w:r>
    </w:p>
    <w:p w14:paraId="4725CFD8" w14:textId="1A56822A" w:rsidR="002235D0" w:rsidRDefault="00B3309B" w:rsidP="00324AFE">
      <w:pPr>
        <w:rPr>
          <w:lang w:val="en-US"/>
        </w:rPr>
      </w:pPr>
      <w:r>
        <w:rPr>
          <w:noProof/>
        </w:rPr>
        <w:drawing>
          <wp:anchor distT="0" distB="0" distL="114300" distR="114300" simplePos="0" relativeHeight="251696128" behindDoc="0" locked="0" layoutInCell="1" allowOverlap="1" wp14:anchorId="7E5D0F06" wp14:editId="51B703FD">
            <wp:simplePos x="0" y="0"/>
            <wp:positionH relativeFrom="margin">
              <wp:align>center</wp:align>
            </wp:positionH>
            <wp:positionV relativeFrom="paragraph">
              <wp:posOffset>10160</wp:posOffset>
            </wp:positionV>
            <wp:extent cx="2496185" cy="1783715"/>
            <wp:effectExtent l="0" t="0" r="0" b="6985"/>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8"/>
                    <a:srcRect t="888"/>
                    <a:stretch/>
                  </pic:blipFill>
                  <pic:spPr bwMode="auto">
                    <a:xfrm>
                      <a:off x="0" y="0"/>
                      <a:ext cx="2496185" cy="1783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B7A240" w14:textId="4DDE2660" w:rsidR="002235D0" w:rsidRDefault="002235D0" w:rsidP="00324AFE">
      <w:pPr>
        <w:rPr>
          <w:lang w:val="en-US"/>
        </w:rPr>
      </w:pPr>
    </w:p>
    <w:p w14:paraId="28BF97C7" w14:textId="1EAD395B" w:rsidR="002235D0" w:rsidRDefault="002235D0" w:rsidP="00324AFE">
      <w:pPr>
        <w:rPr>
          <w:lang w:val="en-US"/>
        </w:rPr>
      </w:pPr>
    </w:p>
    <w:p w14:paraId="66F7CC8F" w14:textId="3E0FDC52" w:rsidR="002235D0" w:rsidRDefault="002235D0" w:rsidP="00324AFE">
      <w:pPr>
        <w:rPr>
          <w:lang w:val="en-US"/>
        </w:rPr>
      </w:pPr>
    </w:p>
    <w:p w14:paraId="0E6D6A5D" w14:textId="504FA414" w:rsidR="002235D0" w:rsidRDefault="002235D0" w:rsidP="00324AFE">
      <w:pPr>
        <w:rPr>
          <w:lang w:val="en-US"/>
        </w:rPr>
      </w:pPr>
    </w:p>
    <w:p w14:paraId="1B147683" w14:textId="7B133E74" w:rsidR="002235D0" w:rsidRDefault="002235D0" w:rsidP="00324AFE">
      <w:pPr>
        <w:rPr>
          <w:lang w:val="en-US"/>
        </w:rPr>
      </w:pPr>
    </w:p>
    <w:p w14:paraId="2C4FD131" w14:textId="0D1911C1" w:rsidR="002235D0" w:rsidRDefault="002235D0" w:rsidP="00324AFE">
      <w:pPr>
        <w:rPr>
          <w:lang w:val="en-US"/>
        </w:rPr>
      </w:pPr>
    </w:p>
    <w:p w14:paraId="15CAE17F" w14:textId="23398A73" w:rsidR="002235D0" w:rsidRDefault="002235D0" w:rsidP="00324AFE">
      <w:pPr>
        <w:rPr>
          <w:lang w:val="en-US"/>
        </w:rPr>
      </w:pPr>
    </w:p>
    <w:p w14:paraId="718111ED" w14:textId="4FBDB0D3" w:rsidR="002235D0" w:rsidRDefault="002235D0" w:rsidP="00324AFE">
      <w:pPr>
        <w:rPr>
          <w:lang w:val="en-US"/>
        </w:rPr>
      </w:pPr>
    </w:p>
    <w:p w14:paraId="590F5F65" w14:textId="6BB26FEB" w:rsidR="00D33776" w:rsidRDefault="00D33776" w:rsidP="00324AFE">
      <w:pPr>
        <w:rPr>
          <w:lang w:val="en-US"/>
        </w:rPr>
      </w:pPr>
      <w:r>
        <w:rPr>
          <w:lang w:val="en-US"/>
        </w:rPr>
        <w:t>However, it does not seem to hold for the SES measurement, which explains the different results we received in the IPW method.</w:t>
      </w:r>
    </w:p>
    <w:p w14:paraId="489A64B6" w14:textId="47D6F808" w:rsidR="008F4101" w:rsidRDefault="00B3309B" w:rsidP="00324AFE">
      <w:pPr>
        <w:rPr>
          <w:lang w:val="en-US"/>
        </w:rPr>
      </w:pPr>
      <w:r>
        <w:rPr>
          <w:noProof/>
        </w:rPr>
        <w:drawing>
          <wp:anchor distT="0" distB="0" distL="114300" distR="114300" simplePos="0" relativeHeight="251671552" behindDoc="0" locked="0" layoutInCell="1" allowOverlap="1" wp14:anchorId="69614E4F" wp14:editId="78CEACAF">
            <wp:simplePos x="0" y="0"/>
            <wp:positionH relativeFrom="margin">
              <wp:posOffset>-453390</wp:posOffset>
            </wp:positionH>
            <wp:positionV relativeFrom="paragraph">
              <wp:posOffset>40005</wp:posOffset>
            </wp:positionV>
            <wp:extent cx="2854325" cy="2025015"/>
            <wp:effectExtent l="0" t="0" r="3175"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29"/>
                    <a:srcRect l="1258" t="585" b="1905"/>
                    <a:stretch/>
                  </pic:blipFill>
                  <pic:spPr bwMode="auto">
                    <a:xfrm>
                      <a:off x="0" y="0"/>
                      <a:ext cx="2854325"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B8BD362" wp14:editId="75C6ADE4">
            <wp:simplePos x="0" y="0"/>
            <wp:positionH relativeFrom="margin">
              <wp:posOffset>3221134</wp:posOffset>
            </wp:positionH>
            <wp:positionV relativeFrom="paragraph">
              <wp:posOffset>8393</wp:posOffset>
            </wp:positionV>
            <wp:extent cx="2829560" cy="1860550"/>
            <wp:effectExtent l="0" t="0" r="8890" b="635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30"/>
                    <a:srcRect l="776" t="885"/>
                    <a:stretch/>
                  </pic:blipFill>
                  <pic:spPr bwMode="auto">
                    <a:xfrm>
                      <a:off x="0" y="0"/>
                      <a:ext cx="2829560"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5FD032" w14:textId="5FBA6171" w:rsidR="008F4101" w:rsidRDefault="008F4101" w:rsidP="00324AFE">
      <w:pPr>
        <w:rPr>
          <w:lang w:val="en-US"/>
        </w:rPr>
      </w:pPr>
    </w:p>
    <w:p w14:paraId="43530E9F" w14:textId="19834748" w:rsidR="00BB72BD" w:rsidRDefault="00BB72BD" w:rsidP="00324AFE">
      <w:pPr>
        <w:rPr>
          <w:lang w:val="en-US"/>
        </w:rPr>
      </w:pPr>
    </w:p>
    <w:p w14:paraId="5C524C3A" w14:textId="785F316A" w:rsidR="008F4101" w:rsidRDefault="008F4101" w:rsidP="00324AFE">
      <w:pPr>
        <w:rPr>
          <w:lang w:val="en-US"/>
        </w:rPr>
      </w:pPr>
    </w:p>
    <w:p w14:paraId="5628B67E" w14:textId="72EDD5DD" w:rsidR="008F4101" w:rsidRDefault="008F4101" w:rsidP="00324AFE">
      <w:pPr>
        <w:rPr>
          <w:lang w:val="en-US"/>
        </w:rPr>
      </w:pPr>
    </w:p>
    <w:p w14:paraId="2932742D" w14:textId="2BB21EC2" w:rsidR="008F4101" w:rsidRDefault="008F4101" w:rsidP="00324AFE">
      <w:pPr>
        <w:rPr>
          <w:lang w:val="en-US"/>
        </w:rPr>
      </w:pPr>
    </w:p>
    <w:p w14:paraId="7A547986" w14:textId="15C7126D" w:rsidR="008F4101" w:rsidRDefault="008F4101" w:rsidP="00324AFE">
      <w:pPr>
        <w:rPr>
          <w:lang w:val="en-US"/>
        </w:rPr>
      </w:pPr>
    </w:p>
    <w:p w14:paraId="111AA61C" w14:textId="19D6277E" w:rsidR="008F4101" w:rsidRDefault="008F4101" w:rsidP="00324AFE">
      <w:pPr>
        <w:rPr>
          <w:lang w:val="en-US"/>
        </w:rPr>
      </w:pPr>
    </w:p>
    <w:p w14:paraId="66511E05" w14:textId="50F98679" w:rsidR="008F4101" w:rsidRDefault="008F4101" w:rsidP="00324AFE">
      <w:pPr>
        <w:rPr>
          <w:lang w:val="en-US"/>
        </w:rPr>
      </w:pPr>
    </w:p>
    <w:p w14:paraId="0FA8B5F0" w14:textId="79288C8F" w:rsidR="008F4101" w:rsidRDefault="00B3309B" w:rsidP="00324AFE">
      <w:pPr>
        <w:rPr>
          <w:lang w:val="en-US"/>
        </w:rPr>
      </w:pPr>
      <w:r>
        <w:rPr>
          <w:noProof/>
        </w:rPr>
        <w:drawing>
          <wp:anchor distT="0" distB="0" distL="114300" distR="114300" simplePos="0" relativeHeight="251675648" behindDoc="0" locked="0" layoutInCell="1" allowOverlap="1" wp14:anchorId="150F73BB" wp14:editId="23A5559E">
            <wp:simplePos x="0" y="0"/>
            <wp:positionH relativeFrom="margin">
              <wp:align>center</wp:align>
            </wp:positionH>
            <wp:positionV relativeFrom="paragraph">
              <wp:posOffset>5467</wp:posOffset>
            </wp:positionV>
            <wp:extent cx="2743200" cy="1973580"/>
            <wp:effectExtent l="0" t="0" r="0" b="762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31"/>
                    <a:srcRect l="1070" t="1188"/>
                    <a:stretch/>
                  </pic:blipFill>
                  <pic:spPr bwMode="auto">
                    <a:xfrm>
                      <a:off x="0" y="0"/>
                      <a:ext cx="2743200" cy="1973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607C56" w14:textId="4B29538A" w:rsidR="008F4101" w:rsidRDefault="008F4101" w:rsidP="00324AFE">
      <w:pPr>
        <w:rPr>
          <w:lang w:val="en-US"/>
        </w:rPr>
      </w:pPr>
    </w:p>
    <w:p w14:paraId="6459FA3F" w14:textId="5B05660B" w:rsidR="008F4101" w:rsidRDefault="008F4101" w:rsidP="00324AFE">
      <w:pPr>
        <w:rPr>
          <w:lang w:val="en-US"/>
        </w:rPr>
      </w:pPr>
    </w:p>
    <w:p w14:paraId="00E7AC90" w14:textId="52D3C8E2" w:rsidR="008F4101" w:rsidRDefault="008F4101" w:rsidP="00324AFE">
      <w:pPr>
        <w:rPr>
          <w:lang w:val="en-US"/>
        </w:rPr>
      </w:pPr>
    </w:p>
    <w:p w14:paraId="21CE6544" w14:textId="060F9482" w:rsidR="008F4101" w:rsidRDefault="008F4101" w:rsidP="00324AFE">
      <w:pPr>
        <w:rPr>
          <w:lang w:val="en-US"/>
        </w:rPr>
      </w:pPr>
    </w:p>
    <w:p w14:paraId="1EC0F88D" w14:textId="3A8964DC" w:rsidR="008F4101" w:rsidRDefault="008F4101" w:rsidP="00324AFE">
      <w:pPr>
        <w:rPr>
          <w:lang w:val="en-US"/>
        </w:rPr>
      </w:pPr>
    </w:p>
    <w:p w14:paraId="204243AD" w14:textId="292B0902" w:rsidR="008F4101" w:rsidRDefault="008F4101" w:rsidP="00324AFE">
      <w:pPr>
        <w:rPr>
          <w:lang w:val="en-US"/>
        </w:rPr>
      </w:pPr>
    </w:p>
    <w:p w14:paraId="73055E4D" w14:textId="2FFFA23D" w:rsidR="008F4101" w:rsidRDefault="008F4101" w:rsidP="00324AFE">
      <w:pPr>
        <w:rPr>
          <w:lang w:val="en-US"/>
        </w:rPr>
      </w:pPr>
    </w:p>
    <w:p w14:paraId="7CFFD825" w14:textId="7E140969" w:rsidR="008F4101" w:rsidRDefault="008F4101" w:rsidP="00324AFE">
      <w:pPr>
        <w:rPr>
          <w:lang w:val="en-US"/>
        </w:rPr>
      </w:pPr>
    </w:p>
    <w:p w14:paraId="61B9F8A7" w14:textId="16D5722F" w:rsidR="008F4101" w:rsidRDefault="008F4101" w:rsidP="00324AFE">
      <w:pPr>
        <w:rPr>
          <w:lang w:val="en-US"/>
        </w:rPr>
      </w:pPr>
    </w:p>
    <w:p w14:paraId="2A60354F" w14:textId="4CCDD95F" w:rsidR="008F4101" w:rsidRPr="00324AFE" w:rsidRDefault="008F4101" w:rsidP="00324AFE">
      <w:pPr>
        <w:rPr>
          <w:lang w:val="en-US"/>
        </w:rPr>
      </w:pPr>
    </w:p>
    <w:sectPr w:rsidR="008F4101" w:rsidRPr="00324AFE">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217F" w14:textId="77777777" w:rsidR="00ED1D56" w:rsidRDefault="00ED1D56" w:rsidP="00E82A88">
      <w:pPr>
        <w:spacing w:after="0" w:line="240" w:lineRule="auto"/>
      </w:pPr>
      <w:r>
        <w:separator/>
      </w:r>
    </w:p>
  </w:endnote>
  <w:endnote w:type="continuationSeparator" w:id="0">
    <w:p w14:paraId="7980648C" w14:textId="77777777" w:rsidR="00ED1D56" w:rsidRDefault="00ED1D56" w:rsidP="00E8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7EF2" w14:textId="3D93AA08" w:rsidR="00C23F76" w:rsidRDefault="00C23F76">
    <w:pPr>
      <w:pStyle w:val="Footer"/>
    </w:pPr>
    <w:hyperlink r:id="rId1" w:history="1">
      <w:r w:rsidRPr="00C23F76">
        <w:rPr>
          <w:rStyle w:val="Hyperlink"/>
        </w:rPr>
        <w:t>https://github.com/Cphyr/</w:t>
      </w:r>
      <w:r w:rsidRPr="00C23F76">
        <w:rPr>
          <w:rStyle w:val="Hyperlink"/>
        </w:rPr>
        <w:t>C</w:t>
      </w:r>
      <w:r w:rsidRPr="00C23F76">
        <w:rPr>
          <w:rStyle w:val="Hyperlink"/>
        </w:rPr>
        <w:t>ausal-Inference-Project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C7AD" w14:textId="77777777" w:rsidR="00ED1D56" w:rsidRDefault="00ED1D56" w:rsidP="00E82A88">
      <w:pPr>
        <w:spacing w:after="0" w:line="240" w:lineRule="auto"/>
      </w:pPr>
      <w:r>
        <w:separator/>
      </w:r>
    </w:p>
  </w:footnote>
  <w:footnote w:type="continuationSeparator" w:id="0">
    <w:p w14:paraId="4CA97EAF" w14:textId="77777777" w:rsidR="00ED1D56" w:rsidRDefault="00ED1D56" w:rsidP="00E82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8FFE" w14:textId="46C95108" w:rsidR="00E82A88" w:rsidRDefault="00E82A88">
    <w:pPr>
      <w:pStyle w:val="Header"/>
      <w:rPr>
        <w:lang w:val="en-US"/>
      </w:rPr>
    </w:pPr>
    <w:proofErr w:type="spellStart"/>
    <w:r>
      <w:rPr>
        <w:lang w:val="en-US"/>
      </w:rPr>
      <w:t>Cfir</w:t>
    </w:r>
    <w:proofErr w:type="spellEnd"/>
    <w:r>
      <w:rPr>
        <w:lang w:val="en-US"/>
      </w:rPr>
      <w:t xml:space="preserve"> </w:t>
    </w:r>
    <w:proofErr w:type="spellStart"/>
    <w:r>
      <w:rPr>
        <w:lang w:val="en-US"/>
      </w:rPr>
      <w:t>Hadar</w:t>
    </w:r>
    <w:proofErr w:type="spellEnd"/>
    <w:r>
      <w:rPr>
        <w:lang w:val="en-US"/>
      </w:rPr>
      <w:t xml:space="preserve"> 211803234</w:t>
    </w:r>
    <w:r w:rsidR="00C23F76">
      <w:rPr>
        <w:lang w:val="en-US"/>
      </w:rPr>
      <w:t xml:space="preserve">            </w:t>
    </w:r>
  </w:p>
  <w:p w14:paraId="4A39008E" w14:textId="1B73A865" w:rsidR="00E82A88" w:rsidRPr="00E82A88" w:rsidRDefault="00E82A88">
    <w:pPr>
      <w:pStyle w:val="Header"/>
      <w:rPr>
        <w:lang w:val="en-US"/>
      </w:rPr>
    </w:pPr>
    <w:r>
      <w:rPr>
        <w:lang w:val="en-US"/>
      </w:rPr>
      <w:t>Ori Meiraz 212641229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FE1"/>
    <w:multiLevelType w:val="hybridMultilevel"/>
    <w:tmpl w:val="7F324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9C473B"/>
    <w:multiLevelType w:val="hybridMultilevel"/>
    <w:tmpl w:val="12BC28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C262C6"/>
    <w:multiLevelType w:val="hybridMultilevel"/>
    <w:tmpl w:val="5C8CB99C"/>
    <w:lvl w:ilvl="0" w:tplc="F446CB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352378"/>
    <w:multiLevelType w:val="hybridMultilevel"/>
    <w:tmpl w:val="645E099E"/>
    <w:lvl w:ilvl="0" w:tplc="79D07E6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F51270"/>
    <w:multiLevelType w:val="hybridMultilevel"/>
    <w:tmpl w:val="55C4A10E"/>
    <w:lvl w:ilvl="0" w:tplc="6B225C7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FC2CD8"/>
    <w:multiLevelType w:val="hybridMultilevel"/>
    <w:tmpl w:val="F41091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B151F5"/>
    <w:multiLevelType w:val="hybridMultilevel"/>
    <w:tmpl w:val="E16A4948"/>
    <w:lvl w:ilvl="0" w:tplc="F098958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345F50"/>
    <w:multiLevelType w:val="hybridMultilevel"/>
    <w:tmpl w:val="9BC8F19E"/>
    <w:lvl w:ilvl="0" w:tplc="68261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B636D"/>
    <w:multiLevelType w:val="hybridMultilevel"/>
    <w:tmpl w:val="CE76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836524">
    <w:abstractNumId w:val="6"/>
  </w:num>
  <w:num w:numId="2" w16cid:durableId="1383408983">
    <w:abstractNumId w:val="4"/>
  </w:num>
  <w:num w:numId="3" w16cid:durableId="1912619529">
    <w:abstractNumId w:val="1"/>
  </w:num>
  <w:num w:numId="4" w16cid:durableId="736828558">
    <w:abstractNumId w:val="7"/>
  </w:num>
  <w:num w:numId="5" w16cid:durableId="1318456176">
    <w:abstractNumId w:val="5"/>
  </w:num>
  <w:num w:numId="6" w16cid:durableId="627007996">
    <w:abstractNumId w:val="3"/>
  </w:num>
  <w:num w:numId="7" w16cid:durableId="76100320">
    <w:abstractNumId w:val="8"/>
  </w:num>
  <w:num w:numId="8" w16cid:durableId="504443132">
    <w:abstractNumId w:val="2"/>
  </w:num>
  <w:num w:numId="9" w16cid:durableId="32508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17"/>
    <w:rsid w:val="00006748"/>
    <w:rsid w:val="0002748D"/>
    <w:rsid w:val="00076B98"/>
    <w:rsid w:val="000F6251"/>
    <w:rsid w:val="00107987"/>
    <w:rsid w:val="00124465"/>
    <w:rsid w:val="00131219"/>
    <w:rsid w:val="00135683"/>
    <w:rsid w:val="00147EFB"/>
    <w:rsid w:val="001572B0"/>
    <w:rsid w:val="00170838"/>
    <w:rsid w:val="001713AD"/>
    <w:rsid w:val="001813BD"/>
    <w:rsid w:val="00183515"/>
    <w:rsid w:val="00183F36"/>
    <w:rsid w:val="001919EF"/>
    <w:rsid w:val="00193D5C"/>
    <w:rsid w:val="001A448C"/>
    <w:rsid w:val="001B3817"/>
    <w:rsid w:val="001C1E8A"/>
    <w:rsid w:val="001C5FA3"/>
    <w:rsid w:val="001E460D"/>
    <w:rsid w:val="002235D0"/>
    <w:rsid w:val="00225648"/>
    <w:rsid w:val="0025149F"/>
    <w:rsid w:val="00276EAD"/>
    <w:rsid w:val="002946AF"/>
    <w:rsid w:val="002C6267"/>
    <w:rsid w:val="002E3C6F"/>
    <w:rsid w:val="002F0C73"/>
    <w:rsid w:val="002F17BA"/>
    <w:rsid w:val="0032082B"/>
    <w:rsid w:val="00324AFE"/>
    <w:rsid w:val="00326E15"/>
    <w:rsid w:val="00353BAE"/>
    <w:rsid w:val="00377D57"/>
    <w:rsid w:val="003A4D7C"/>
    <w:rsid w:val="003A6BF2"/>
    <w:rsid w:val="003C2130"/>
    <w:rsid w:val="004450B6"/>
    <w:rsid w:val="004E418F"/>
    <w:rsid w:val="004F4411"/>
    <w:rsid w:val="00502AAC"/>
    <w:rsid w:val="00506D3B"/>
    <w:rsid w:val="00511CE5"/>
    <w:rsid w:val="00534EE2"/>
    <w:rsid w:val="005378AE"/>
    <w:rsid w:val="005567FE"/>
    <w:rsid w:val="005F199C"/>
    <w:rsid w:val="006057CD"/>
    <w:rsid w:val="006417BC"/>
    <w:rsid w:val="006646C6"/>
    <w:rsid w:val="00673EC3"/>
    <w:rsid w:val="006E0C46"/>
    <w:rsid w:val="00705A4E"/>
    <w:rsid w:val="007061E0"/>
    <w:rsid w:val="0071320F"/>
    <w:rsid w:val="007149AE"/>
    <w:rsid w:val="00753790"/>
    <w:rsid w:val="00780EBE"/>
    <w:rsid w:val="007A46AF"/>
    <w:rsid w:val="007A72EC"/>
    <w:rsid w:val="007E46DA"/>
    <w:rsid w:val="00802128"/>
    <w:rsid w:val="0083303B"/>
    <w:rsid w:val="00836884"/>
    <w:rsid w:val="0085416D"/>
    <w:rsid w:val="00865DA1"/>
    <w:rsid w:val="00887805"/>
    <w:rsid w:val="008B2300"/>
    <w:rsid w:val="008E47B1"/>
    <w:rsid w:val="008F4101"/>
    <w:rsid w:val="00915442"/>
    <w:rsid w:val="00927EE4"/>
    <w:rsid w:val="009319A2"/>
    <w:rsid w:val="00933D70"/>
    <w:rsid w:val="00A15F73"/>
    <w:rsid w:val="00A54CD4"/>
    <w:rsid w:val="00A632EC"/>
    <w:rsid w:val="00A779A7"/>
    <w:rsid w:val="00AB0EC5"/>
    <w:rsid w:val="00AD03A0"/>
    <w:rsid w:val="00AD4B08"/>
    <w:rsid w:val="00B0139F"/>
    <w:rsid w:val="00B0198E"/>
    <w:rsid w:val="00B3309B"/>
    <w:rsid w:val="00BB4DBF"/>
    <w:rsid w:val="00BB72BD"/>
    <w:rsid w:val="00BC6DA7"/>
    <w:rsid w:val="00BC702B"/>
    <w:rsid w:val="00BE19B0"/>
    <w:rsid w:val="00C141E9"/>
    <w:rsid w:val="00C23F76"/>
    <w:rsid w:val="00C545BB"/>
    <w:rsid w:val="00C65048"/>
    <w:rsid w:val="00CA5180"/>
    <w:rsid w:val="00CA5901"/>
    <w:rsid w:val="00CB635E"/>
    <w:rsid w:val="00CD1FA4"/>
    <w:rsid w:val="00D1141A"/>
    <w:rsid w:val="00D13EB2"/>
    <w:rsid w:val="00D14B26"/>
    <w:rsid w:val="00D33776"/>
    <w:rsid w:val="00D45D62"/>
    <w:rsid w:val="00D5688C"/>
    <w:rsid w:val="00D84176"/>
    <w:rsid w:val="00D9125B"/>
    <w:rsid w:val="00D97A32"/>
    <w:rsid w:val="00DD5EB1"/>
    <w:rsid w:val="00E00023"/>
    <w:rsid w:val="00E404E6"/>
    <w:rsid w:val="00E535AE"/>
    <w:rsid w:val="00E63F47"/>
    <w:rsid w:val="00E70241"/>
    <w:rsid w:val="00E82A88"/>
    <w:rsid w:val="00E90C6A"/>
    <w:rsid w:val="00EB225B"/>
    <w:rsid w:val="00EB2C18"/>
    <w:rsid w:val="00ED1D56"/>
    <w:rsid w:val="00EF1CBD"/>
    <w:rsid w:val="00EF47EC"/>
    <w:rsid w:val="00F06DA7"/>
    <w:rsid w:val="00F11D8E"/>
    <w:rsid w:val="00F57BD3"/>
    <w:rsid w:val="00F824ED"/>
    <w:rsid w:val="00F97A83"/>
    <w:rsid w:val="00FA1A08"/>
    <w:rsid w:val="00FA48B7"/>
    <w:rsid w:val="00FA50F6"/>
    <w:rsid w:val="00FD69CF"/>
    <w:rsid w:val="00FE41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CD3D"/>
  <w15:chartTrackingRefBased/>
  <w15:docId w15:val="{D1787D43-16FA-47B2-86AF-ACB9B06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A88"/>
  </w:style>
  <w:style w:type="paragraph" w:styleId="Footer">
    <w:name w:val="footer"/>
    <w:basedOn w:val="Normal"/>
    <w:link w:val="FooterChar"/>
    <w:uiPriority w:val="99"/>
    <w:unhideWhenUsed/>
    <w:rsid w:val="00E82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A88"/>
  </w:style>
  <w:style w:type="character" w:customStyle="1" w:styleId="Heading1Char">
    <w:name w:val="Heading 1 Char"/>
    <w:basedOn w:val="DefaultParagraphFont"/>
    <w:link w:val="Heading1"/>
    <w:uiPriority w:val="9"/>
    <w:rsid w:val="00E82A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04E6"/>
    <w:pPr>
      <w:ind w:left="720"/>
      <w:contextualSpacing/>
    </w:pPr>
  </w:style>
  <w:style w:type="character" w:styleId="PlaceholderText">
    <w:name w:val="Placeholder Text"/>
    <w:basedOn w:val="DefaultParagraphFont"/>
    <w:uiPriority w:val="99"/>
    <w:semiHidden/>
    <w:rsid w:val="00FD69CF"/>
    <w:rPr>
      <w:color w:val="808080"/>
    </w:rPr>
  </w:style>
  <w:style w:type="table" w:styleId="TableGrid">
    <w:name w:val="Table Grid"/>
    <w:basedOn w:val="TableNormal"/>
    <w:uiPriority w:val="39"/>
    <w:rsid w:val="00F57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57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927E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5901"/>
    <w:rPr>
      <w:color w:val="0563C1" w:themeColor="hyperlink"/>
      <w:u w:val="single"/>
    </w:rPr>
  </w:style>
  <w:style w:type="character" w:styleId="UnresolvedMention">
    <w:name w:val="Unresolved Mention"/>
    <w:basedOn w:val="DefaultParagraphFont"/>
    <w:uiPriority w:val="99"/>
    <w:semiHidden/>
    <w:unhideWhenUsed/>
    <w:rsid w:val="00CA5901"/>
    <w:rPr>
      <w:color w:val="605E5C"/>
      <w:shd w:val="clear" w:color="auto" w:fill="E1DFDD"/>
    </w:rPr>
  </w:style>
  <w:style w:type="character" w:styleId="FollowedHyperlink">
    <w:name w:val="FollowedHyperlink"/>
    <w:basedOn w:val="DefaultParagraphFont"/>
    <w:uiPriority w:val="99"/>
    <w:semiHidden/>
    <w:unhideWhenUsed/>
    <w:rsid w:val="00CA5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81">
      <w:bodyDiv w:val="1"/>
      <w:marLeft w:val="0"/>
      <w:marRight w:val="0"/>
      <w:marTop w:val="0"/>
      <w:marBottom w:val="0"/>
      <w:divBdr>
        <w:top w:val="none" w:sz="0" w:space="0" w:color="auto"/>
        <w:left w:val="none" w:sz="0" w:space="0" w:color="auto"/>
        <w:bottom w:val="none" w:sz="0" w:space="0" w:color="auto"/>
        <w:right w:val="none" w:sz="0" w:space="0" w:color="auto"/>
      </w:divBdr>
      <w:divsChild>
        <w:div w:id="2000497150">
          <w:marLeft w:val="0"/>
          <w:marRight w:val="0"/>
          <w:marTop w:val="0"/>
          <w:marBottom w:val="0"/>
          <w:divBdr>
            <w:top w:val="none" w:sz="0" w:space="0" w:color="auto"/>
            <w:left w:val="none" w:sz="0" w:space="0" w:color="auto"/>
            <w:bottom w:val="none" w:sz="0" w:space="0" w:color="auto"/>
            <w:right w:val="none" w:sz="0" w:space="0" w:color="auto"/>
          </w:divBdr>
          <w:divsChild>
            <w:div w:id="9458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109">
      <w:bodyDiv w:val="1"/>
      <w:marLeft w:val="0"/>
      <w:marRight w:val="0"/>
      <w:marTop w:val="0"/>
      <w:marBottom w:val="0"/>
      <w:divBdr>
        <w:top w:val="none" w:sz="0" w:space="0" w:color="auto"/>
        <w:left w:val="none" w:sz="0" w:space="0" w:color="auto"/>
        <w:bottom w:val="none" w:sz="0" w:space="0" w:color="auto"/>
        <w:right w:val="none" w:sz="0" w:space="0" w:color="auto"/>
      </w:divBdr>
    </w:div>
    <w:div w:id="590896218">
      <w:bodyDiv w:val="1"/>
      <w:marLeft w:val="0"/>
      <w:marRight w:val="0"/>
      <w:marTop w:val="0"/>
      <w:marBottom w:val="0"/>
      <w:divBdr>
        <w:top w:val="none" w:sz="0" w:space="0" w:color="auto"/>
        <w:left w:val="none" w:sz="0" w:space="0" w:color="auto"/>
        <w:bottom w:val="none" w:sz="0" w:space="0" w:color="auto"/>
        <w:right w:val="none" w:sz="0" w:space="0" w:color="auto"/>
      </w:divBdr>
    </w:div>
    <w:div w:id="1027484662">
      <w:bodyDiv w:val="1"/>
      <w:marLeft w:val="0"/>
      <w:marRight w:val="0"/>
      <w:marTop w:val="0"/>
      <w:marBottom w:val="0"/>
      <w:divBdr>
        <w:top w:val="none" w:sz="0" w:space="0" w:color="auto"/>
        <w:left w:val="none" w:sz="0" w:space="0" w:color="auto"/>
        <w:bottom w:val="none" w:sz="0" w:space="0" w:color="auto"/>
        <w:right w:val="none" w:sz="0" w:space="0" w:color="auto"/>
      </w:divBdr>
    </w:div>
    <w:div w:id="1578321867">
      <w:bodyDiv w:val="1"/>
      <w:marLeft w:val="0"/>
      <w:marRight w:val="0"/>
      <w:marTop w:val="0"/>
      <w:marBottom w:val="0"/>
      <w:divBdr>
        <w:top w:val="none" w:sz="0" w:space="0" w:color="auto"/>
        <w:left w:val="none" w:sz="0" w:space="0" w:color="auto"/>
        <w:bottom w:val="none" w:sz="0" w:space="0" w:color="auto"/>
        <w:right w:val="none" w:sz="0" w:space="0" w:color="auto"/>
      </w:divBdr>
      <w:divsChild>
        <w:div w:id="119223789">
          <w:marLeft w:val="0"/>
          <w:marRight w:val="0"/>
          <w:marTop w:val="0"/>
          <w:marBottom w:val="0"/>
          <w:divBdr>
            <w:top w:val="none" w:sz="0" w:space="0" w:color="auto"/>
            <w:left w:val="none" w:sz="0" w:space="0" w:color="auto"/>
            <w:bottom w:val="none" w:sz="0" w:space="0" w:color="auto"/>
            <w:right w:val="none" w:sz="0" w:space="0" w:color="auto"/>
          </w:divBdr>
          <w:divsChild>
            <w:div w:id="684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7308">
      <w:bodyDiv w:val="1"/>
      <w:marLeft w:val="0"/>
      <w:marRight w:val="0"/>
      <w:marTop w:val="0"/>
      <w:marBottom w:val="0"/>
      <w:divBdr>
        <w:top w:val="none" w:sz="0" w:space="0" w:color="auto"/>
        <w:left w:val="none" w:sz="0" w:space="0" w:color="auto"/>
        <w:bottom w:val="none" w:sz="0" w:space="0" w:color="auto"/>
        <w:right w:val="none" w:sz="0" w:space="0" w:color="auto"/>
      </w:divBdr>
    </w:div>
    <w:div w:id="1607423799">
      <w:bodyDiv w:val="1"/>
      <w:marLeft w:val="0"/>
      <w:marRight w:val="0"/>
      <w:marTop w:val="0"/>
      <w:marBottom w:val="0"/>
      <w:divBdr>
        <w:top w:val="none" w:sz="0" w:space="0" w:color="auto"/>
        <w:left w:val="none" w:sz="0" w:space="0" w:color="auto"/>
        <w:bottom w:val="none" w:sz="0" w:space="0" w:color="auto"/>
        <w:right w:val="none" w:sz="0" w:space="0" w:color="auto"/>
      </w:divBdr>
    </w:div>
    <w:div w:id="18099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phyr/Causal-Inference-Proje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thi\Desktop\&#1500;&#1497;&#1502;&#1493;&#1491;&#1497;&#1501;\&#1514;&#1513;&#1508;&#1488;\&#1502;&#1495;&#1511;&#1512;\1_&#1502;&#1488;&#1502;&#1512;%20&#1488;&#1497;&#1499;&#1493;&#1514;&#1504;&#1497;%20&#1506;&#1500;%20&#1512;&#1513;&#1493;&#1497;&#1493;&#1514;\&#1488;&#1497;&#1499;&#1493;&#1514;&#1504;&#1497;_&#1502;&#1497;&#1502;&#1493;&#1503;%20&#1512;&#1513;&#1493;&#1497;&#1493;&#1514;%20&#1502;&#1511;&#1493;&#1502;&#1497;&#1493;&#1514;\&#1512;&#1513;&#1493;&#1497;&#1493;&#1514;\&#1491;&#1493;&#1495;&#1493;&#1514;%20&#1514;&#1511;&#1510;&#1497;&#1489;\&#1514;&#1502;&#1510;&#1497;&#1514;%20&#1492;&#1513;&#1511;&#1506;&#1492;%20&#1489;&#1495;&#1497;&#1504;&#1493;&#1498;%20&#1513;&#1500;%20&#1512;&#1513;&#1493;&#1497;&#1493;&#1514;%20&#1502;&#1511;&#1493;&#1502;&#1497;&#1493;&#1514;%20&#1489;&#1497;&#1513;&#1512;&#1488;&#1500;%20&#1489;&#1488;&#1500;&#1508;&#1497;%20&#1513;&#1495;%20&#1489;&#1513;&#1504;&#1514;%202018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dPt>
            <c:idx val="0"/>
            <c:invertIfNegative val="0"/>
            <c:bubble3D val="0"/>
            <c:spPr>
              <a:solidFill>
                <a:schemeClr val="bg1">
                  <a:lumMod val="65000"/>
                </a:schemeClr>
              </a:solidFill>
            </c:spPr>
            <c:extLst>
              <c:ext xmlns:c16="http://schemas.microsoft.com/office/drawing/2014/chart" uri="{C3380CC4-5D6E-409C-BE32-E72D297353CC}">
                <c16:uniqueId val="{00000001-B527-2B4D-A56F-EA3F56DF7A03}"/>
              </c:ext>
            </c:extLst>
          </c:dPt>
          <c:dPt>
            <c:idx val="1"/>
            <c:invertIfNegative val="0"/>
            <c:bubble3D val="0"/>
            <c:spPr>
              <a:pattFill prst="ltUpDiag">
                <a:fgClr>
                  <a:schemeClr val="tx1">
                    <a:lumMod val="65000"/>
                    <a:lumOff val="35000"/>
                  </a:schemeClr>
                </a:fgClr>
                <a:bgClr>
                  <a:schemeClr val="bg1"/>
                </a:bgClr>
              </a:pattFill>
            </c:spPr>
            <c:extLst>
              <c:ext xmlns:c16="http://schemas.microsoft.com/office/drawing/2014/chart" uri="{C3380CC4-5D6E-409C-BE32-E72D297353CC}">
                <c16:uniqueId val="{00000003-B527-2B4D-A56F-EA3F56DF7A03}"/>
              </c:ext>
            </c:extLst>
          </c:dPt>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ethnic!$I$8:$J$8</c:f>
              <c:strCache>
                <c:ptCount val="2"/>
                <c:pt idx="0">
                  <c:v>Predominantly majority group</c:v>
                </c:pt>
                <c:pt idx="1">
                  <c:v>Predominantly minority group</c:v>
                </c:pt>
              </c:strCache>
            </c:strRef>
          </c:cat>
          <c:val>
            <c:numRef>
              <c:f>ethnic!$I$9:$J$9</c:f>
              <c:numCache>
                <c:formatCode>_ * #,##0_ ;_ * \-#,##0_ ;_ * "-"??_ ;_ @_ </c:formatCode>
                <c:ptCount val="2"/>
                <c:pt idx="0">
                  <c:v>1234</c:v>
                </c:pt>
                <c:pt idx="1">
                  <c:v>433</c:v>
                </c:pt>
              </c:numCache>
            </c:numRef>
          </c:val>
          <c:extLst>
            <c:ext xmlns:c16="http://schemas.microsoft.com/office/drawing/2014/chart" uri="{C3380CC4-5D6E-409C-BE32-E72D297353CC}">
              <c16:uniqueId val="{00000004-B527-2B4D-A56F-EA3F56DF7A03}"/>
            </c:ext>
          </c:extLst>
        </c:ser>
        <c:dLbls>
          <c:dLblPos val="outEnd"/>
          <c:showLegendKey val="0"/>
          <c:showVal val="1"/>
          <c:showCatName val="0"/>
          <c:showSerName val="0"/>
          <c:showPercent val="0"/>
          <c:showBubbleSize val="0"/>
        </c:dLbls>
        <c:gapWidth val="150"/>
        <c:axId val="310745728"/>
        <c:axId val="312498816"/>
      </c:barChart>
      <c:catAx>
        <c:axId val="310745728"/>
        <c:scaling>
          <c:orientation val="minMax"/>
        </c:scaling>
        <c:delete val="0"/>
        <c:axPos val="b"/>
        <c:numFmt formatCode="General" sourceLinked="0"/>
        <c:majorTickMark val="out"/>
        <c:minorTickMark val="none"/>
        <c:tickLblPos val="nextTo"/>
        <c:crossAx val="312498816"/>
        <c:crosses val="autoZero"/>
        <c:auto val="1"/>
        <c:lblAlgn val="ctr"/>
        <c:lblOffset val="100"/>
        <c:noMultiLvlLbl val="0"/>
      </c:catAx>
      <c:valAx>
        <c:axId val="312498816"/>
        <c:scaling>
          <c:orientation val="minMax"/>
        </c:scaling>
        <c:delete val="0"/>
        <c:axPos val="l"/>
        <c:numFmt formatCode="_ * #,##0_ ;_ * \-#,##0_ ;_ * &quot;-&quot;??_ ;_ @_ " sourceLinked="1"/>
        <c:majorTickMark val="out"/>
        <c:minorTickMark val="none"/>
        <c:tickLblPos val="nextTo"/>
        <c:crossAx val="3107457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13</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Meiraz</dc:creator>
  <cp:keywords/>
  <dc:description/>
  <cp:lastModifiedBy>Ori Meiraz</cp:lastModifiedBy>
  <cp:revision>160</cp:revision>
  <dcterms:created xsi:type="dcterms:W3CDTF">2023-02-28T11:51:00Z</dcterms:created>
  <dcterms:modified xsi:type="dcterms:W3CDTF">2023-03-05T17:40:00Z</dcterms:modified>
</cp:coreProperties>
</file>