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286C" w14:textId="44E731F4" w:rsidR="004306B6" w:rsidRDefault="003E6FE0">
      <w:pPr>
        <w:rPr>
          <w:rFonts w:ascii="Cambria Math" w:hAnsi="Cambria Math"/>
          <w:b/>
          <w:bCs/>
          <w:sz w:val="28"/>
          <w:szCs w:val="28"/>
        </w:rPr>
      </w:pPr>
      <w:r w:rsidRPr="003E6FE0">
        <w:rPr>
          <w:rFonts w:ascii="Cambria Math" w:hAnsi="Cambria Math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1DFBFF" wp14:editId="72AF2535">
            <wp:simplePos x="0" y="0"/>
            <wp:positionH relativeFrom="page">
              <wp:posOffset>403860</wp:posOffset>
            </wp:positionH>
            <wp:positionV relativeFrom="paragraph">
              <wp:posOffset>0</wp:posOffset>
            </wp:positionV>
            <wp:extent cx="6865620" cy="2076450"/>
            <wp:effectExtent l="0" t="0" r="0" b="0"/>
            <wp:wrapTopAndBottom/>
            <wp:docPr id="18826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2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sz w:val="28"/>
          <w:szCs w:val="28"/>
        </w:rPr>
        <w:t xml:space="preserve">Sometimes, it happens that the algorithm is not helpful at all. Other times, a code, an algorithm, and a computer will be of use. It is with no doubt that this question taught me </w:t>
      </w:r>
      <w:r>
        <w:rPr>
          <w:rFonts w:ascii="Cambria Math" w:hAnsi="Cambria Math"/>
          <w:b/>
          <w:bCs/>
          <w:sz w:val="28"/>
          <w:szCs w:val="28"/>
        </w:rPr>
        <w:t xml:space="preserve">patience </w:t>
      </w:r>
      <w:r>
        <w:rPr>
          <w:rFonts w:ascii="Cambria Math" w:hAnsi="Cambria Math"/>
          <w:sz w:val="28"/>
          <w:szCs w:val="28"/>
        </w:rPr>
        <w:t xml:space="preserve">and </w:t>
      </w:r>
      <w:r>
        <w:rPr>
          <w:rFonts w:ascii="Cambria Math" w:hAnsi="Cambria Math"/>
          <w:b/>
          <w:bCs/>
          <w:sz w:val="28"/>
          <w:szCs w:val="28"/>
        </w:rPr>
        <w:t xml:space="preserve">variable substitution to reach a particular goal. In fact, substituting variables make the mathematics easier. </w:t>
      </w:r>
    </w:p>
    <w:p w14:paraId="28FA216F" w14:textId="77777777" w:rsidR="003E6FE0" w:rsidRDefault="003E6FE0">
      <w:pPr>
        <w:rPr>
          <w:rFonts w:ascii="Cambria Math" w:hAnsi="Cambria Math"/>
          <w:b/>
          <w:bCs/>
          <w:sz w:val="28"/>
          <w:szCs w:val="28"/>
        </w:rPr>
      </w:pPr>
    </w:p>
    <w:p w14:paraId="4B2B8F58" w14:textId="1A01D6DA" w:rsidR="003E6FE0" w:rsidRDefault="003E6FE0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From Euclid’s Formula for Pythagorean triplets: the positive integers n and m, with </w:t>
      </w:r>
      <m:oMath>
        <m:r>
          <w:rPr>
            <w:rFonts w:ascii="Cambria Math" w:hAnsi="Cambria Math"/>
            <w:sz w:val="28"/>
            <w:szCs w:val="28"/>
          </w:rPr>
          <m:t>0&lt; n&lt;m</m:t>
        </m:r>
      </m:oMath>
      <w:r>
        <w:rPr>
          <w:rFonts w:ascii="Cambria Math" w:eastAsiaTheme="minorEastAsia" w:hAnsi="Cambria Math"/>
          <w:sz w:val="28"/>
          <w:szCs w:val="28"/>
        </w:rPr>
        <w:t xml:space="preserve"> , forms triplets of the form</w:t>
      </w:r>
    </w:p>
    <w:p w14:paraId="4B67C379" w14:textId="73ECF2BE" w:rsidR="003E6FE0" w:rsidRPr="003E6FE0" w:rsidRDefault="003E6FE0">
      <w:pPr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93C409E" w14:textId="4BF03231" w:rsidR="003E6FE0" w:rsidRPr="003E6FE0" w:rsidRDefault="003E6FE0">
      <w:pPr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b=2mn</m:t>
          </m:r>
        </m:oMath>
      </m:oMathPara>
    </w:p>
    <w:p w14:paraId="669A664A" w14:textId="0A013A25" w:rsidR="003E6FE0" w:rsidRPr="003E6FE0" w:rsidRDefault="003E6FE0">
      <w:pPr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c=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D182CB4" w14:textId="38DA61F2" w:rsidR="003E6FE0" w:rsidRDefault="003E6FE0">
      <w:pPr>
        <w:rPr>
          <w:rFonts w:ascii="Cambria Math" w:eastAsiaTheme="minorEastAsia" w:hAnsi="Cambria Math"/>
          <w:b/>
          <w:bCs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Utilizing the perimetric condition, </w:t>
      </w:r>
      <m:oMath>
        <m:r>
          <w:rPr>
            <w:rFonts w:ascii="Cambria Math" w:eastAsiaTheme="minorEastAsia" w:hAnsi="Cambria Math"/>
            <w:sz w:val="28"/>
            <w:szCs w:val="28"/>
          </w:rPr>
          <m:t>a+b+c=1000</m:t>
        </m:r>
      </m:oMath>
      <w:r>
        <w:rPr>
          <w:rFonts w:ascii="Cambria Math" w:eastAsiaTheme="minorEastAsia" w:hAnsi="Cambria Math"/>
          <w:sz w:val="28"/>
          <w:szCs w:val="28"/>
        </w:rPr>
        <w:t xml:space="preserve">, the following formula is obtained: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  <w:szCs w:val="28"/>
          </w:rPr>
          <m:t>+2mn+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=1000</m:t>
        </m:r>
      </m:oMath>
      <w:r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→</m:t>
        </m:r>
      </m:oMath>
      <w:r>
        <w:rPr>
          <w:rFonts w:ascii="Cambria Math" w:eastAsiaTheme="minorEastAsia" w:hAnsi="Cambria Math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m(m+n)</m:t>
        </m:r>
      </m:oMath>
      <w:r w:rsidRPr="003E6FE0">
        <w:rPr>
          <w:rFonts w:ascii="Cambria Math" w:eastAsiaTheme="minorEastAsia" w:hAnsi="Cambria Math"/>
          <w:b/>
          <w:bCs/>
          <w:sz w:val="28"/>
          <w:szCs w:val="28"/>
        </w:rPr>
        <w:t xml:space="preserve"> = 500</w:t>
      </w:r>
      <w:r>
        <w:rPr>
          <w:rFonts w:ascii="Cambria Math" w:eastAsiaTheme="minorEastAsia" w:hAnsi="Cambria Math"/>
          <w:b/>
          <w:bCs/>
          <w:sz w:val="28"/>
          <w:szCs w:val="28"/>
        </w:rPr>
        <w:t xml:space="preserve">. </w:t>
      </w:r>
    </w:p>
    <w:p w14:paraId="034E252F" w14:textId="551BC028" w:rsidR="003E6FE0" w:rsidRDefault="003E6FE0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From here, I learned two valuable things: </w:t>
      </w:r>
    </w:p>
    <w:p w14:paraId="4F0B6979" w14:textId="2D370524" w:rsidR="003E6FE0" w:rsidRDefault="003E6FE0" w:rsidP="003E6FE0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Constraints lead to solutions</w:t>
      </w:r>
    </w:p>
    <w:p w14:paraId="006CB619" w14:textId="3748C5BC" w:rsidR="003E6FE0" w:rsidRDefault="003E6FE0" w:rsidP="003E6FE0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Substitute variables to make the math easier. </w:t>
      </w:r>
    </w:p>
    <w:p w14:paraId="29FB67B6" w14:textId="09A3057F" w:rsidR="003E6FE0" w:rsidRPr="003E6FE0" w:rsidRDefault="003E6FE0" w:rsidP="003E6FE0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k=m+n,  since m×k=500, </m:t>
        </m:r>
        <m:r>
          <w:rPr>
            <w:rFonts w:ascii="Cambria Math" w:eastAsiaTheme="minorEastAsia" w:hAnsi="Cambria Math"/>
            <w:sz w:val="28"/>
            <w:szCs w:val="28"/>
          </w:rPr>
          <w:br/>
        </m:r>
      </m:oMath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this means that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m, k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should be factors of 500.</m:t>
          </m:r>
        </m:oMath>
      </m:oMathPara>
    </w:p>
    <w:p w14:paraId="42EC203D" w14:textId="04AE7443" w:rsidR="003E6FE0" w:rsidRDefault="003E6FE0" w:rsidP="003E6FE0">
      <w:pPr>
        <w:rPr>
          <w:rFonts w:ascii="Cambria Math" w:eastAsiaTheme="minorEastAsia" w:hAnsi="Cambria Math"/>
          <w:b/>
          <w:bCs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For the constraints, m &gt; n and k &gt; m to be respected the only pair of numbers is (20, 25),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which later yields an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n=5.</m:t>
        </m:r>
      </m:oMath>
    </w:p>
    <w:p w14:paraId="4A7F8250" w14:textId="5320051F" w:rsidR="003E6FE0" w:rsidRPr="003E6FE0" w:rsidRDefault="003E6FE0" w:rsidP="003E6FE0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b/>
          <w:bCs/>
          <w:sz w:val="28"/>
          <w:szCs w:val="28"/>
        </w:rPr>
        <w:t xml:space="preserve">Substituting,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a=375, b=200,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c=425</m:t>
        </m:r>
      </m:oMath>
      <w:r w:rsidR="007A5768">
        <w:rPr>
          <w:rFonts w:ascii="Cambria Math" w:eastAsiaTheme="minorEastAsia" w:hAnsi="Cambria Math"/>
          <w:b/>
          <w:bCs/>
          <w:sz w:val="28"/>
          <w:szCs w:val="28"/>
        </w:rPr>
        <w:t xml:space="preserve">. And their sum yields 1000! </w:t>
      </w:r>
    </w:p>
    <w:sectPr w:rsidR="003E6FE0" w:rsidRPr="003E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1CC"/>
    <w:multiLevelType w:val="hybridMultilevel"/>
    <w:tmpl w:val="8B98AB68"/>
    <w:lvl w:ilvl="0" w:tplc="B2DE8FBC"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7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A4"/>
    <w:rsid w:val="001532F5"/>
    <w:rsid w:val="003E6FE0"/>
    <w:rsid w:val="004306B6"/>
    <w:rsid w:val="007A5768"/>
    <w:rsid w:val="00F02970"/>
    <w:rsid w:val="00F1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6202"/>
  <w15:chartTrackingRefBased/>
  <w15:docId w15:val="{B7442B17-ACF9-4BA9-BA3F-8B8BF6ED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A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6F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Fetgo Bayon Franck Kadder</dc:creator>
  <cp:keywords/>
  <dc:description/>
  <cp:lastModifiedBy>Fetgo Bayon Franck Kadder</cp:lastModifiedBy>
  <cp:revision>2</cp:revision>
  <dcterms:created xsi:type="dcterms:W3CDTF">2026-09-03T02:03:00Z</dcterms:created>
  <dcterms:modified xsi:type="dcterms:W3CDTF">2026-09-03T02:14:00Z</dcterms:modified>
</cp:coreProperties>
</file>