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bookmarkStart w:id="13" w:name="_GoBack"/>
      <w:bookmarkEnd w:id="13"/>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rPr>
            </w:pPr>
          </w:p>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rPr>
                <w:rFonts w:hint="default"/>
                <w:sz w:val="24"/>
              </w:rPr>
            </w:pPr>
            <w:r>
              <w:rPr>
                <w:rFonts w:hint="default"/>
                <w:sz w:val="24"/>
              </w:rPr>
              <w:t>... inserire qui la specifica ricevuta ...</w:t>
            </w:r>
          </w:p>
          <w:p>
            <w:pPr>
              <w:rPr>
                <w:rFonts w:hint="default"/>
                <w:sz w:val="24"/>
              </w:rPr>
            </w:pPr>
          </w:p>
          <w:p>
            <w:pPr>
              <w:rPr>
                <w:rFonts w:hint="default"/>
                <w:sz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rPr>
          <w:rFonts w:hint="default"/>
          <w:sz w:val="24"/>
        </w:rPr>
      </w:pPr>
    </w:p>
    <w:p>
      <w:pPr>
        <w:pStyle w:val="15"/>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rPr>
          <w:rFonts w:hint="default"/>
          <w:sz w:val="28"/>
        </w:rPr>
      </w:pPr>
      <w:r>
        <w:rPr>
          <w:rFonts w:hint="default"/>
          <w:sz w:val="28"/>
        </w:rPr>
        <w:t>Identificazione dei termini ambigui e correzioni possibili</w:t>
      </w:r>
    </w:p>
    <w:p>
      <w:pPr>
        <w:rPr>
          <w:rFonts w:hint="default"/>
          <w:sz w:val="24"/>
        </w:rPr>
      </w:pPr>
    </w:p>
    <w:p>
      <w:pPr>
        <w:pStyle w:val="15"/>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Riportare in questo riquadro la specifica di progetto corretta, applicando le disambiguazioni proposte.</w:t>
            </w: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9"/>
        </w:numPr>
        <w:rPr>
          <w:rFonts w:hint="default"/>
          <w:sz w:val="22"/>
        </w:rPr>
      </w:pPr>
      <w:r>
        <w:rPr>
          <w:rFonts w:hint="default"/>
          <w:sz w:val="22"/>
        </w:rPr>
        <w:t>Analisi delle ridondanze</w:t>
      </w:r>
    </w:p>
    <w:p>
      <w:pPr>
        <w:pStyle w:val="15"/>
        <w:numPr>
          <w:ilvl w:val="0"/>
          <w:numId w:val="9"/>
        </w:numPr>
        <w:rPr>
          <w:rFonts w:hint="default"/>
          <w:sz w:val="22"/>
        </w:rPr>
      </w:pPr>
      <w:r>
        <w:rPr>
          <w:rFonts w:hint="default"/>
          <w:sz w:val="22"/>
        </w:rPr>
        <w:t>Eliminazione delle generalizzazioni</w:t>
      </w:r>
    </w:p>
    <w:p>
      <w:pPr>
        <w:pStyle w:val="15"/>
        <w:numPr>
          <w:ilvl w:val="0"/>
          <w:numId w:val="9"/>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bCs/>
                <w:color w:val="1A1A1A" w:themeColor="background1" w:themeShade="1A"/>
                <w:sz w:val="24"/>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41"/>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41"/>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isplayHorizontalDrawingGridEvery w:val="1"/>
  <w:displayVerticalDrawingGridEvery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672DBA"/>
    <w:rsid w:val="37F631B8"/>
    <w:rsid w:val="37F80620"/>
    <w:rsid w:val="3FBE5133"/>
    <w:rsid w:val="48862875"/>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3AC9F4B4-D5CC-43B3-B73C-74CDB324A186}">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dcterms:modified xsi:type="dcterms:W3CDTF">2022-01-05T12:19:42Z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