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949F" w14:textId="7A7A1E20" w:rsidR="00612595" w:rsidRPr="00612595" w:rsidRDefault="00612595" w:rsidP="00612595">
      <w:pPr>
        <w:pStyle w:val="a4"/>
        <w:rPr>
          <w:rFonts w:hint="eastAsia"/>
          <w:color w:val="FF0000"/>
        </w:rPr>
      </w:pPr>
      <w:r w:rsidRPr="00612595">
        <w:rPr>
          <w:color w:val="FF0000"/>
        </w:rPr>
        <w:t>Attacking and Protecting Data Privacy in</w:t>
      </w:r>
      <w:r w:rsidRPr="00612595">
        <w:rPr>
          <w:rFonts w:hint="eastAsia"/>
          <w:color w:val="FF0000"/>
        </w:rPr>
        <w:t xml:space="preserve"> </w:t>
      </w:r>
      <w:r w:rsidRPr="00612595">
        <w:rPr>
          <w:color w:val="FF0000"/>
        </w:rPr>
        <w:t>Edge–Cloud Collaborative Inference Systems</w:t>
      </w:r>
    </w:p>
    <w:p w14:paraId="5F7FF70F" w14:textId="2418CD70" w:rsidR="00B3459C" w:rsidRDefault="00B3459C" w:rsidP="00B3459C">
      <w:r>
        <w:t>inference data</w:t>
      </w:r>
      <w:r>
        <w:rPr>
          <w:rFonts w:hint="eastAsia"/>
        </w:rPr>
        <w:t xml:space="preserve"> </w:t>
      </w:r>
      <w:r>
        <w:t>privacy in edge–cloud collaborative systems</w:t>
      </w:r>
    </w:p>
    <w:p w14:paraId="487E0396" w14:textId="77777777" w:rsidR="00B3459C" w:rsidRDefault="00B3459C"/>
    <w:p w14:paraId="721C58C6" w14:textId="11970698" w:rsidR="00ED7B05" w:rsidRDefault="00ED7B05">
      <w:r>
        <w:t xml:space="preserve">Edge-Cloud Inference </w:t>
      </w:r>
      <w:r>
        <w:rPr>
          <w:rFonts w:hint="eastAsia"/>
        </w:rPr>
        <w:t>S</w:t>
      </w:r>
      <w:r>
        <w:t>ystem Model:</w:t>
      </w:r>
    </w:p>
    <w:p w14:paraId="48D9CABA" w14:textId="459DBD9D" w:rsidR="00ED7B05" w:rsidRPr="00ED7B05" w:rsidRDefault="00ED7B05">
      <w:r w:rsidRPr="00ED7B05">
        <w:t xml:space="preserve">a DNN is partitioned into two parts: </w:t>
      </w:r>
      <m:oMath>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θ</m:t>
            </m:r>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θ</m:t>
            </m:r>
            <m:r>
              <w:rPr>
                <w:rFonts w:ascii="Cambria Math" w:hAnsi="Cambria Math"/>
              </w:rPr>
              <m:t>2</m:t>
            </m:r>
          </m:sub>
        </m:sSub>
      </m:oMath>
    </w:p>
    <w:p w14:paraId="1F7167D3" w14:textId="388BC06E" w:rsidR="00ED7B05" w:rsidRDefault="00486AED">
      <w:r>
        <w:t>Where t</w:t>
      </w:r>
      <w:r w:rsidR="00ED7B05">
        <w:t>he edge device</w:t>
      </w:r>
      <w:r>
        <w:t xml:space="preserve"> hosts first part of model </w:t>
      </w:r>
      <w:r w:rsidR="00ED7B05">
        <w:t xml:space="preserve"> </w:t>
      </w:r>
      <m:oMath>
        <m:sSub>
          <m:sSubPr>
            <m:ctrlPr>
              <w:rPr>
                <w:rFonts w:ascii="Cambria Math" w:hAnsi="Cambria Math"/>
                <w:i/>
              </w:rPr>
            </m:ctrlPr>
          </m:sSubPr>
          <m:e>
            <m:r>
              <w:rPr>
                <w:rFonts w:ascii="Cambria Math" w:hAnsi="Cambria Math"/>
              </w:rPr>
              <m:t>f</m:t>
            </m:r>
          </m:e>
          <m:sub>
            <m:r>
              <w:rPr>
                <w:rFonts w:ascii="Cambria Math" w:hAnsi="Cambria Math"/>
              </w:rPr>
              <m:t>θ</m:t>
            </m:r>
            <m:r>
              <w:rPr>
                <w:rFonts w:ascii="Cambria Math" w:hAnsi="Cambria Math"/>
              </w:rPr>
              <m:t>1</m:t>
            </m:r>
          </m:sub>
        </m:sSub>
      </m:oMath>
      <w:r>
        <w:t xml:space="preserve"> as it collects</w:t>
      </w:r>
      <w:r w:rsidR="00ED7B05">
        <w:t xml:space="preserve"> inference data from environment and create an intermediate value </w:t>
      </w:r>
      <m:oMath>
        <m:sSub>
          <m:sSubPr>
            <m:ctrlPr>
              <w:rPr>
                <w:rFonts w:ascii="Cambria Math" w:hAnsi="Cambria Math"/>
                <w:i/>
              </w:rPr>
            </m:ctrlPr>
          </m:sSubPr>
          <m:e>
            <m:r>
              <w:rPr>
                <w:rFonts w:ascii="Cambria Math" w:hAnsi="Cambria Math"/>
              </w:rPr>
              <m:t>v=</m:t>
            </m:r>
            <m:r>
              <w:rPr>
                <w:rFonts w:ascii="Cambria Math" w:hAnsi="Cambria Math"/>
              </w:rPr>
              <m:t>f</m:t>
            </m:r>
          </m:e>
          <m:sub>
            <m:r>
              <w:rPr>
                <w:rFonts w:ascii="Cambria Math" w:hAnsi="Cambria Math"/>
              </w:rPr>
              <m:t>θ</m:t>
            </m:r>
            <m:r>
              <w:rPr>
                <w:rFonts w:ascii="Cambria Math" w:hAnsi="Cambria Math"/>
              </w:rPr>
              <m:t>1</m:t>
            </m:r>
          </m:sub>
        </m:sSub>
        <m:r>
          <w:rPr>
            <w:rFonts w:ascii="Cambria Math" w:hAnsi="Cambria Math"/>
          </w:rPr>
          <m:t>(x)</m:t>
        </m:r>
      </m:oMath>
      <w:r>
        <w:rPr>
          <w:rFonts w:hint="eastAsia"/>
        </w:rPr>
        <w:t xml:space="preserve"> </w:t>
      </w:r>
      <w:r>
        <w:t xml:space="preserve">which are sent to cloud. The cloud is the hosts second part of model </w:t>
      </w:r>
      <m:oMath>
        <m:sSub>
          <m:sSubPr>
            <m:ctrlPr>
              <w:rPr>
                <w:rFonts w:ascii="Cambria Math" w:hAnsi="Cambria Math"/>
                <w:i/>
              </w:rPr>
            </m:ctrlPr>
          </m:sSubPr>
          <m:e>
            <m:r>
              <w:rPr>
                <w:rFonts w:ascii="Cambria Math" w:hAnsi="Cambria Math"/>
              </w:rPr>
              <m:t>f</m:t>
            </m:r>
          </m:e>
          <m:sub>
            <m:r>
              <w:rPr>
                <w:rFonts w:ascii="Cambria Math" w:hAnsi="Cambria Math"/>
              </w:rPr>
              <m:t>θ</m:t>
            </m:r>
            <m:r>
              <w:rPr>
                <w:rFonts w:ascii="Cambria Math" w:hAnsi="Cambria Math"/>
              </w:rPr>
              <m:t>2</m:t>
            </m:r>
          </m:sub>
        </m:sSub>
      </m:oMath>
      <w:r>
        <w:rPr>
          <w:rFonts w:hint="eastAsia"/>
        </w:rPr>
        <w:t xml:space="preserve"> </w:t>
      </w:r>
      <w:r>
        <w:t xml:space="preserve">as it receives the intermediate value </w:t>
      </w:r>
      <m:oMath>
        <m:r>
          <w:rPr>
            <w:rFonts w:ascii="Cambria Math" w:hAnsi="Cambria Math"/>
          </w:rPr>
          <m:t>v</m:t>
        </m:r>
      </m:oMath>
      <w:r>
        <w:rPr>
          <w:rFonts w:hint="eastAsia"/>
        </w:rPr>
        <w:t xml:space="preserve"> </w:t>
      </w:r>
      <w:r>
        <w:t xml:space="preserve">from edge device and calculates the final output </w:t>
      </w:r>
      <m:oMath>
        <m:sSub>
          <m:sSubPr>
            <m:ctrlPr>
              <w:rPr>
                <w:rFonts w:ascii="Cambria Math" w:hAnsi="Cambria Math"/>
                <w:i/>
              </w:rPr>
            </m:ctrlPr>
          </m:sSubPr>
          <m:e>
            <m:r>
              <w:rPr>
                <w:rFonts w:ascii="Cambria Math" w:hAnsi="Cambria Math"/>
              </w:rPr>
              <m:t>y</m:t>
            </m:r>
            <m:r>
              <w:rPr>
                <w:rFonts w:ascii="Cambria Math" w:hAnsi="Cambria Math"/>
              </w:rPr>
              <m:t>=</m:t>
            </m:r>
            <m:r>
              <w:rPr>
                <w:rFonts w:ascii="Cambria Math" w:hAnsi="Cambria Math"/>
              </w:rPr>
              <m:t>f</m:t>
            </m:r>
          </m:e>
          <m:sub>
            <m:r>
              <w:rPr>
                <w:rFonts w:ascii="Cambria Math" w:hAnsi="Cambria Math"/>
              </w:rPr>
              <m:t>θ</m:t>
            </m:r>
            <m:r>
              <w:rPr>
                <w:rFonts w:ascii="Cambria Math" w:hAnsi="Cambria Math"/>
              </w:rPr>
              <m:t>2</m:t>
            </m:r>
          </m:sub>
        </m:sSub>
        <m:r>
          <w:rPr>
            <w:rFonts w:ascii="Cambria Math" w:hAnsi="Cambria Math"/>
          </w:rPr>
          <m:t>(</m:t>
        </m:r>
        <m:r>
          <w:rPr>
            <w:rFonts w:ascii="Cambria Math" w:hAnsi="Cambria Math"/>
          </w:rPr>
          <m:t>v</m:t>
        </m:r>
        <m:r>
          <w:rPr>
            <w:rFonts w:ascii="Cambria Math" w:hAnsi="Cambria Math"/>
          </w:rPr>
          <m:t>)</m:t>
        </m:r>
      </m:oMath>
      <w:r>
        <w:rPr>
          <w:rFonts w:hint="eastAsia"/>
        </w:rPr>
        <w:t xml:space="preserve"> </w:t>
      </w:r>
      <w:r>
        <w:t>then finally return this output to edge device.</w:t>
      </w:r>
    </w:p>
    <w:p w14:paraId="5060ED2D" w14:textId="63A3B115" w:rsidR="00ED7B05" w:rsidRDefault="00DD61AA">
      <w:r>
        <w:t xml:space="preserve">There are 3 factors to </w:t>
      </w:r>
      <w:r w:rsidR="002A32EE">
        <w:t>be considered to partition the DNN model, 3 of these should be balanced:</w:t>
      </w:r>
    </w:p>
    <w:p w14:paraId="4E064F32" w14:textId="12AD4CF6" w:rsidR="002A32EE" w:rsidRDefault="002A32EE" w:rsidP="002A32EE">
      <w:pPr>
        <w:pStyle w:val="a3"/>
        <w:numPr>
          <w:ilvl w:val="0"/>
          <w:numId w:val="3"/>
        </w:numPr>
        <w:ind w:leftChars="0"/>
      </w:pPr>
      <w:r>
        <w:rPr>
          <w:rFonts w:hint="eastAsia"/>
        </w:rPr>
        <w:t>L</w:t>
      </w:r>
      <w:r>
        <w:t>atency (inference time/inference speed/transmission time)</w:t>
      </w:r>
    </w:p>
    <w:p w14:paraId="73F8CC35" w14:textId="2DD72783" w:rsidR="002A32EE" w:rsidRDefault="002A32EE" w:rsidP="002A32EE">
      <w:pPr>
        <w:pStyle w:val="a3"/>
        <w:numPr>
          <w:ilvl w:val="0"/>
          <w:numId w:val="3"/>
        </w:numPr>
        <w:ind w:leftChars="0"/>
      </w:pPr>
      <w:r>
        <w:rPr>
          <w:rFonts w:hint="eastAsia"/>
        </w:rPr>
        <w:t>P</w:t>
      </w:r>
      <w:r>
        <w:t>ower (energy consumption of edge device)</w:t>
      </w:r>
    </w:p>
    <w:p w14:paraId="3677608C" w14:textId="75A7B5FE" w:rsidR="002A32EE" w:rsidRDefault="002A32EE" w:rsidP="002A32EE">
      <w:pPr>
        <w:pStyle w:val="a3"/>
        <w:numPr>
          <w:ilvl w:val="0"/>
          <w:numId w:val="3"/>
        </w:numPr>
        <w:ind w:leftChars="0"/>
      </w:pPr>
      <w:r>
        <w:rPr>
          <w:rFonts w:hint="eastAsia"/>
        </w:rPr>
        <w:t>M</w:t>
      </w:r>
      <w:r>
        <w:t>emory Size</w:t>
      </w:r>
    </w:p>
    <w:p w14:paraId="13D5B27B" w14:textId="77777777" w:rsidR="002A32EE" w:rsidRDefault="002A32EE" w:rsidP="002A32EE">
      <w:pPr>
        <w:rPr>
          <w:rFonts w:hint="eastAsia"/>
        </w:rPr>
      </w:pPr>
    </w:p>
    <w:p w14:paraId="4D40284E" w14:textId="2FC083E6" w:rsidR="002A32EE" w:rsidRDefault="002A32EE" w:rsidP="002A32EE">
      <w:r>
        <w:rPr>
          <w:noProof/>
        </w:rPr>
        <w:drawing>
          <wp:inline distT="0" distB="0" distL="0" distR="0" wp14:anchorId="0790DAE9" wp14:editId="5B2AD3A4">
            <wp:extent cx="5095875" cy="2809875"/>
            <wp:effectExtent l="0" t="0" r="9525" b="9525"/>
            <wp:docPr id="1343120649"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20649" name="圖片 1" descr="一張含有 文字, 螢幕擷取畫面, 圖表, 行 的圖片&#10;&#10;自動產生的描述"/>
                    <pic:cNvPicPr/>
                  </pic:nvPicPr>
                  <pic:blipFill>
                    <a:blip r:embed="rId5"/>
                    <a:stretch>
                      <a:fillRect/>
                    </a:stretch>
                  </pic:blipFill>
                  <pic:spPr>
                    <a:xfrm>
                      <a:off x="0" y="0"/>
                      <a:ext cx="5095875" cy="2809875"/>
                    </a:xfrm>
                    <a:prstGeom prst="rect">
                      <a:avLst/>
                    </a:prstGeom>
                  </pic:spPr>
                </pic:pic>
              </a:graphicData>
            </a:graphic>
          </wp:inline>
        </w:drawing>
      </w:r>
    </w:p>
    <w:p w14:paraId="3C4DF01A" w14:textId="1500E9BE" w:rsidR="002A32EE" w:rsidRDefault="002A32EE" w:rsidP="002A32EE">
      <w:r>
        <w:t xml:space="preserve">With these factors, DNN partitioning can become an optimization problem. </w:t>
      </w:r>
    </w:p>
    <w:p w14:paraId="1855B649" w14:textId="29449618" w:rsidR="002A32EE" w:rsidRDefault="009A29B4" w:rsidP="009A29B4">
      <w:r>
        <w:t>E</w:t>
      </w:r>
      <w:r>
        <w:t>dge–cloud system</w:t>
      </w:r>
      <w:r>
        <w:t xml:space="preserve"> </w:t>
      </w:r>
      <w:r>
        <w:t>can achieve lower latency and energy than a cloud-only or</w:t>
      </w:r>
      <w:r>
        <w:t xml:space="preserve"> </w:t>
      </w:r>
      <w:r>
        <w:t>an edge-only system: by offloading some DNN layers to the</w:t>
      </w:r>
      <w:r>
        <w:rPr>
          <w:rFonts w:hint="eastAsia"/>
        </w:rPr>
        <w:t xml:space="preserve"> </w:t>
      </w:r>
      <w:r>
        <w:t>cloud, the processing time</w:t>
      </w:r>
      <w:r>
        <w:t xml:space="preserve"> </w:t>
      </w:r>
      <w:r>
        <w:t>and energy consumed on the device</w:t>
      </w:r>
      <w:r>
        <w:rPr>
          <w:rFonts w:hint="eastAsia"/>
        </w:rPr>
        <w:t xml:space="preserve"> </w:t>
      </w:r>
      <w:r>
        <w:t>is less than the edge-only system.</w:t>
      </w:r>
    </w:p>
    <w:p w14:paraId="541B3592" w14:textId="77777777" w:rsidR="009A29B4" w:rsidRDefault="009A29B4" w:rsidP="009A29B4"/>
    <w:p w14:paraId="217FC6FE" w14:textId="0A46BBFE" w:rsidR="002A32EE" w:rsidRDefault="002A32EE" w:rsidP="002A32EE">
      <w:r w:rsidRPr="002A32EE">
        <w:t xml:space="preserve">In real-world scenarios, due to power and resource limitations, edge devices typically </w:t>
      </w:r>
      <w:r w:rsidRPr="002A32EE">
        <w:lastRenderedPageBreak/>
        <w:t>only compute a few convolutional layers for feature extraction. Most layers, including all fully connected layers, are usually offloaded to the cloud. This practice potentially provides an opportunity for untrustworthy cloud providers to illicitly access sensitive inference input.</w:t>
      </w:r>
    </w:p>
    <w:p w14:paraId="53DF4486" w14:textId="77777777" w:rsidR="002A32EE" w:rsidRPr="00DD61AA" w:rsidRDefault="002A32EE" w:rsidP="002A32EE">
      <w:pPr>
        <w:rPr>
          <w:rFonts w:hint="eastAsia"/>
        </w:rPr>
      </w:pPr>
    </w:p>
    <w:p w14:paraId="77B8F31E" w14:textId="7D1E083D" w:rsidR="00ED7B05" w:rsidRDefault="00ED7B05">
      <w:r>
        <w:t>T</w:t>
      </w:r>
      <w:r w:rsidRPr="00ED7B05">
        <w:t>hreat model</w:t>
      </w:r>
      <w:r>
        <w:t>:</w:t>
      </w:r>
    </w:p>
    <w:p w14:paraId="1CCBF405" w14:textId="77777777" w:rsidR="00ED7B05" w:rsidRDefault="00ED7B05"/>
    <w:p w14:paraId="487E3D11" w14:textId="77777777" w:rsidR="009A29B4" w:rsidRDefault="009A29B4"/>
    <w:p w14:paraId="591BA7B2" w14:textId="77777777" w:rsidR="009A29B4" w:rsidRDefault="009A29B4">
      <w:pPr>
        <w:rPr>
          <w:rFonts w:hint="eastAsia"/>
        </w:rPr>
      </w:pPr>
    </w:p>
    <w:p w14:paraId="2A2B0038" w14:textId="34C95AE2" w:rsidR="00ED7B05" w:rsidRDefault="00ED7B05">
      <w:r>
        <w:t>E</w:t>
      </w:r>
      <w:r w:rsidRPr="00ED7B05">
        <w:t xml:space="preserve">xperimental </w:t>
      </w:r>
      <w:r>
        <w:t>C</w:t>
      </w:r>
      <w:r w:rsidRPr="00ED7B05">
        <w:t>onfigurations</w:t>
      </w:r>
      <w:r>
        <w:t>:</w:t>
      </w:r>
    </w:p>
    <w:p w14:paraId="2ABD4A23" w14:textId="77777777" w:rsidR="00ED7B05" w:rsidRDefault="00ED7B05"/>
    <w:p w14:paraId="22470520" w14:textId="77777777" w:rsidR="00ED7B05" w:rsidRDefault="00ED7B05">
      <w:pPr>
        <w:rPr>
          <w:rFonts w:hint="eastAsia"/>
        </w:rPr>
      </w:pPr>
    </w:p>
    <w:p w14:paraId="2A9F7447" w14:textId="271B9DA9" w:rsidR="00612595" w:rsidRDefault="00905058">
      <w:r>
        <w:rPr>
          <w:rFonts w:hint="eastAsia"/>
        </w:rPr>
        <w:t>A</w:t>
      </w:r>
      <w:r>
        <w:t xml:space="preserve">ttack </w:t>
      </w:r>
      <w:r w:rsidR="00FF2EA5">
        <w:t>method</w:t>
      </w:r>
      <w:r>
        <w:t>:</w:t>
      </w:r>
    </w:p>
    <w:p w14:paraId="22F25EAC" w14:textId="14EA1D46" w:rsidR="00905058" w:rsidRDefault="0067727C" w:rsidP="00905058">
      <w:pPr>
        <w:pStyle w:val="a3"/>
        <w:numPr>
          <w:ilvl w:val="0"/>
          <w:numId w:val="2"/>
        </w:numPr>
        <w:ind w:leftChars="0"/>
      </w:pPr>
      <w:r w:rsidRPr="0067727C">
        <w:t>White-Box Attack</w:t>
      </w:r>
      <w:r w:rsidR="00D428FE">
        <w:t xml:space="preserve"> </w:t>
      </w:r>
    </w:p>
    <w:p w14:paraId="1D2EB84E" w14:textId="2AEE80FE" w:rsidR="00FF2EA5" w:rsidRDefault="00FF2EA5" w:rsidP="00FF2EA5">
      <w:pPr>
        <w:pStyle w:val="a3"/>
      </w:pPr>
      <w:r>
        <w:t xml:space="preserve">Propose </w:t>
      </w:r>
      <w:r>
        <w:t>using regularized maximum likelihood estimation</w:t>
      </w:r>
    </w:p>
    <w:p w14:paraId="24613AC4" w14:textId="77777777" w:rsidR="00FF2EA5" w:rsidRDefault="00FF2EA5" w:rsidP="00FF2EA5">
      <w:pPr>
        <w:pStyle w:val="a3"/>
      </w:pPr>
      <w:r>
        <w:t>(</w:t>
      </w:r>
      <w:proofErr w:type="spellStart"/>
      <w:r>
        <w:t>rMLE</w:t>
      </w:r>
      <w:proofErr w:type="spellEnd"/>
      <w:r>
        <w:t>) to recover the samples from the model parameters</w:t>
      </w:r>
    </w:p>
    <w:p w14:paraId="565BCC63" w14:textId="41182E0C" w:rsidR="00064ED5" w:rsidRDefault="00FF2EA5" w:rsidP="00FF2EA5">
      <w:pPr>
        <w:pStyle w:val="a3"/>
        <w:ind w:leftChars="0" w:left="360"/>
        <w:rPr>
          <w:rFonts w:hint="eastAsia"/>
        </w:rPr>
      </w:pPr>
      <w:r>
        <w:t>and intermediate value</w:t>
      </w:r>
    </w:p>
    <w:p w14:paraId="5B43AF71" w14:textId="27F892A2" w:rsidR="0067727C" w:rsidRDefault="0067727C" w:rsidP="00905058">
      <w:pPr>
        <w:pStyle w:val="a3"/>
        <w:numPr>
          <w:ilvl w:val="0"/>
          <w:numId w:val="2"/>
        </w:numPr>
        <w:ind w:leftChars="0"/>
      </w:pPr>
      <w:r>
        <w:rPr>
          <w:rFonts w:hint="eastAsia"/>
        </w:rPr>
        <w:t>B</w:t>
      </w:r>
      <w:r>
        <w:t>lack-Box Attack</w:t>
      </w:r>
    </w:p>
    <w:p w14:paraId="6B197821" w14:textId="77777777" w:rsidR="00FF2EA5" w:rsidRDefault="00FF2EA5" w:rsidP="00FF2EA5">
      <w:pPr>
        <w:pStyle w:val="a3"/>
      </w:pPr>
      <w:r>
        <w:t>propose the inverse-network attack to identify the reverse</w:t>
      </w:r>
    </w:p>
    <w:p w14:paraId="4B228000" w14:textId="77777777" w:rsidR="00FF2EA5" w:rsidRDefault="00FF2EA5" w:rsidP="00FF2EA5">
      <w:pPr>
        <w:pStyle w:val="a3"/>
      </w:pPr>
      <w:r>
        <w:t>mapping from the intermediate outputs to inputs without the</w:t>
      </w:r>
    </w:p>
    <w:p w14:paraId="5564E854" w14:textId="05955D24" w:rsidR="00FF2EA5" w:rsidRDefault="00FF2EA5" w:rsidP="00FF2EA5">
      <w:pPr>
        <w:pStyle w:val="a3"/>
        <w:ind w:leftChars="0" w:left="360" w:firstLine="120"/>
        <w:rPr>
          <w:rFonts w:hint="eastAsia"/>
        </w:rPr>
      </w:pPr>
      <w:r>
        <w:t>knowledge of model information</w:t>
      </w:r>
    </w:p>
    <w:p w14:paraId="4B7B9AF3" w14:textId="5C1BFF3C" w:rsidR="0067727C" w:rsidRDefault="0067727C" w:rsidP="00905058">
      <w:pPr>
        <w:pStyle w:val="a3"/>
        <w:numPr>
          <w:ilvl w:val="0"/>
          <w:numId w:val="2"/>
        </w:numPr>
        <w:ind w:leftChars="0"/>
        <w:rPr>
          <w:rFonts w:hint="eastAsia"/>
        </w:rPr>
      </w:pPr>
      <w:r w:rsidRPr="0067727C">
        <w:t>Query-Free Attacks</w:t>
      </w:r>
    </w:p>
    <w:p w14:paraId="5D371D55" w14:textId="7E7AD181" w:rsidR="00905058" w:rsidRDefault="00FF2EA5" w:rsidP="00FF2EA5">
      <w:pPr>
        <w:ind w:left="360"/>
        <w:rPr>
          <w:rFonts w:hint="eastAsia"/>
        </w:rPr>
      </w:pPr>
      <w:r>
        <w:t>consider the most</w:t>
      </w:r>
      <w:r>
        <w:rPr>
          <w:rFonts w:hint="eastAsia"/>
        </w:rPr>
        <w:t xml:space="preserve"> </w:t>
      </w:r>
      <w:r>
        <w:t>limited adversarial capability where the cloud has no</w:t>
      </w:r>
      <w:r>
        <w:t xml:space="preserve"> </w:t>
      </w:r>
      <w:r>
        <w:t>knowledge of the target model and is not allowed to query the model.</w:t>
      </w:r>
      <w:r>
        <w:rPr>
          <w:rFonts w:hint="eastAsia"/>
        </w:rPr>
        <w:t xml:space="preserve"> </w:t>
      </w:r>
      <w:r>
        <w:t>Conducting privacy attacks under this setting is extremely difficult, and this threat model is rarely considered in past work.</w:t>
      </w:r>
      <w:r>
        <w:rPr>
          <w:rFonts w:hint="eastAsia"/>
        </w:rPr>
        <w:t xml:space="preserve"> </w:t>
      </w:r>
      <w:r>
        <w:t>For these query-free attacks, we introduce a new method of</w:t>
      </w:r>
      <w:r>
        <w:rPr>
          <w:rFonts w:hint="eastAsia"/>
        </w:rPr>
        <w:t xml:space="preserve"> </w:t>
      </w:r>
      <w:r>
        <w:t>shadow model reconstruction to achieve this attack.</w:t>
      </w:r>
    </w:p>
    <w:p w14:paraId="42B18FAA" w14:textId="77777777" w:rsidR="00905058" w:rsidRDefault="00905058">
      <w:pPr>
        <w:rPr>
          <w:rFonts w:hint="eastAsia"/>
        </w:rPr>
      </w:pPr>
    </w:p>
    <w:p w14:paraId="2D9755E5" w14:textId="39EF410D" w:rsidR="00612595" w:rsidRDefault="00612595">
      <w:r>
        <w:rPr>
          <w:rFonts w:hint="eastAsia"/>
        </w:rPr>
        <w:t>D</w:t>
      </w:r>
      <w:r>
        <w:t>efense solution:</w:t>
      </w:r>
    </w:p>
    <w:p w14:paraId="506433F6" w14:textId="45339742" w:rsidR="00612595" w:rsidRDefault="00612595" w:rsidP="00612595">
      <w:pPr>
        <w:pStyle w:val="a3"/>
        <w:numPr>
          <w:ilvl w:val="0"/>
          <w:numId w:val="1"/>
        </w:numPr>
        <w:ind w:leftChars="0"/>
      </w:pPr>
      <w:r>
        <w:rPr>
          <w:rFonts w:hint="eastAsia"/>
        </w:rPr>
        <w:t>O</w:t>
      </w:r>
      <w:r>
        <w:t>bfuscation with random noise</w:t>
      </w:r>
      <w:r w:rsidR="00D428FE">
        <w:t xml:space="preserve"> (</w:t>
      </w:r>
      <w:r w:rsidR="00D428FE" w:rsidRPr="00D428FE">
        <w:t>Gaussian noise to defend against a white-box</w:t>
      </w:r>
      <w:r w:rsidR="00D428FE">
        <w:t xml:space="preserve">, </w:t>
      </w:r>
      <w:r w:rsidR="00FF2EA5" w:rsidRPr="00FF2EA5">
        <w:t>Laplacian noise to defend against a white-box</w:t>
      </w:r>
      <w:r w:rsidR="00FF2EA5">
        <w:t>)</w:t>
      </w:r>
    </w:p>
    <w:p w14:paraId="5458A569" w14:textId="35BE6796" w:rsidR="00612595" w:rsidRDefault="00612595" w:rsidP="00612595">
      <w:pPr>
        <w:pStyle w:val="a3"/>
        <w:numPr>
          <w:ilvl w:val="0"/>
          <w:numId w:val="1"/>
        </w:numPr>
        <w:ind w:leftChars="0"/>
      </w:pPr>
      <w:r>
        <w:rPr>
          <w:rFonts w:hint="eastAsia"/>
        </w:rPr>
        <w:t>D</w:t>
      </w:r>
      <w:r>
        <w:t>ropout Defense</w:t>
      </w:r>
    </w:p>
    <w:p w14:paraId="6D45D91D" w14:textId="7C1597FE" w:rsidR="00ED7B05" w:rsidRDefault="00ED7B05" w:rsidP="00ED7B05">
      <w:pPr>
        <w:ind w:firstLine="360"/>
        <w:rPr>
          <w:rFonts w:hint="eastAsia"/>
        </w:rPr>
      </w:pPr>
      <w:r>
        <w:t>by deactivating random neurons</w:t>
      </w:r>
      <w:r>
        <w:rPr>
          <w:rFonts w:hint="eastAsia"/>
        </w:rPr>
        <w:t xml:space="preserve"> </w:t>
      </w:r>
      <w:r>
        <w:t>during the inference, the adversary is not able to precisely</w:t>
      </w:r>
      <w:r>
        <w:t xml:space="preserve"> </w:t>
      </w:r>
      <w:r>
        <w:t>generate the original images from the intermediate values</w:t>
      </w:r>
    </w:p>
    <w:p w14:paraId="4F7B9962" w14:textId="59E1E1CF" w:rsidR="00612595" w:rsidRDefault="00612595" w:rsidP="00612595">
      <w:pPr>
        <w:pStyle w:val="a3"/>
        <w:numPr>
          <w:ilvl w:val="0"/>
          <w:numId w:val="1"/>
        </w:numPr>
        <w:ind w:leftChars="0"/>
      </w:pPr>
      <w:r w:rsidRPr="00612595">
        <w:t>Privacy-Aware DNN Partitioning</w:t>
      </w:r>
    </w:p>
    <w:p w14:paraId="161BC8D9" w14:textId="09346B69" w:rsidR="00ED7B05" w:rsidRDefault="00ED7B05" w:rsidP="00ED7B05">
      <w:pPr>
        <w:ind w:firstLine="360"/>
        <w:rPr>
          <w:rFonts w:hint="eastAsia"/>
        </w:rPr>
      </w:pPr>
      <w:r>
        <w:t>evaluate different factors that can affect the attack</w:t>
      </w:r>
      <w:r>
        <w:rPr>
          <w:rFonts w:hint="eastAsia"/>
        </w:rPr>
        <w:t xml:space="preserve"> </w:t>
      </w:r>
      <w:r>
        <w:t>results and propose some guidelines to partition the DL models for better privacy</w:t>
      </w:r>
    </w:p>
    <w:p w14:paraId="292E88A2" w14:textId="3D6AF9CB" w:rsidR="00612595" w:rsidRDefault="00612595" w:rsidP="00612595">
      <w:pPr>
        <w:rPr>
          <w:rFonts w:hint="eastAsia"/>
        </w:rPr>
      </w:pPr>
    </w:p>
    <w:sectPr w:rsidR="0061259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1992"/>
    <w:multiLevelType w:val="hybridMultilevel"/>
    <w:tmpl w:val="8960A8C6"/>
    <w:lvl w:ilvl="0" w:tplc="C088A8C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E167A8"/>
    <w:multiLevelType w:val="hybridMultilevel"/>
    <w:tmpl w:val="59F2107A"/>
    <w:lvl w:ilvl="0" w:tplc="BCF0CC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6F2783"/>
    <w:multiLevelType w:val="hybridMultilevel"/>
    <w:tmpl w:val="4A0888F6"/>
    <w:lvl w:ilvl="0" w:tplc="F45CEDE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35271048">
    <w:abstractNumId w:val="2"/>
  </w:num>
  <w:num w:numId="2" w16cid:durableId="1327587483">
    <w:abstractNumId w:val="0"/>
  </w:num>
  <w:num w:numId="3" w16cid:durableId="23084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95"/>
    <w:rsid w:val="00064ED5"/>
    <w:rsid w:val="000B2EB7"/>
    <w:rsid w:val="002A32EE"/>
    <w:rsid w:val="00486AED"/>
    <w:rsid w:val="00612595"/>
    <w:rsid w:val="0067727C"/>
    <w:rsid w:val="00905058"/>
    <w:rsid w:val="00954C0C"/>
    <w:rsid w:val="009A29B4"/>
    <w:rsid w:val="00B3459C"/>
    <w:rsid w:val="00CC7B2C"/>
    <w:rsid w:val="00D428FE"/>
    <w:rsid w:val="00DD61AA"/>
    <w:rsid w:val="00ED7B05"/>
    <w:rsid w:val="00FF2E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9179"/>
  <w15:chartTrackingRefBased/>
  <w15:docId w15:val="{1059EB48-2525-4FB4-893D-A4F30BBA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595"/>
    <w:pPr>
      <w:ind w:leftChars="200" w:left="480"/>
    </w:pPr>
  </w:style>
  <w:style w:type="paragraph" w:styleId="a4">
    <w:name w:val="Title"/>
    <w:basedOn w:val="a"/>
    <w:next w:val="a"/>
    <w:link w:val="a5"/>
    <w:uiPriority w:val="10"/>
    <w:qFormat/>
    <w:rsid w:val="00612595"/>
    <w:pPr>
      <w:spacing w:before="240" w:after="60"/>
      <w:jc w:val="center"/>
      <w:outlineLvl w:val="0"/>
    </w:pPr>
    <w:rPr>
      <w:rFonts w:asciiTheme="majorHAnsi" w:eastAsiaTheme="majorEastAsia" w:hAnsiTheme="majorHAnsi" w:cstheme="majorBidi"/>
      <w:b/>
      <w:bCs/>
      <w:sz w:val="32"/>
      <w:szCs w:val="32"/>
    </w:rPr>
  </w:style>
  <w:style w:type="character" w:customStyle="1" w:styleId="a5">
    <w:name w:val="標題 字元"/>
    <w:basedOn w:val="a0"/>
    <w:link w:val="a4"/>
    <w:uiPriority w:val="10"/>
    <w:rsid w:val="0061259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s1291670</dc:creator>
  <cp:keywords/>
  <dc:description/>
  <cp:lastModifiedBy>s1291670</cp:lastModifiedBy>
  <cp:revision>3</cp:revision>
  <dcterms:created xsi:type="dcterms:W3CDTF">2024-01-04T06:35:00Z</dcterms:created>
  <dcterms:modified xsi:type="dcterms:W3CDTF">2024-01-04T09:37:00Z</dcterms:modified>
</cp:coreProperties>
</file>