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XX公司无形资产管理办法</w:t>
      </w:r>
    </w:p>
    <w:p>
      <w:pPr>
        <w:spacing w:before="120" w:after="120" w:line="288" w:lineRule="auto"/>
        <w:ind w:left="0"/>
        <w:jc w:val="left"/>
      </w:pPr>
      <w:r>
        <w:rPr>
          <w:rFonts w:eastAsia="等线" w:ascii="Arial" w:cs="Arial" w:hAnsi="Arial"/>
          <w:sz w:val="22"/>
        </w:rPr>
        <w:t>京咨发〔2026〕2号</w:t>
      </w:r>
    </w:p>
    <w:p>
      <w:pPr>
        <w:pStyle w:val="1"/>
        <w:spacing w:before="380" w:after="140" w:line="288" w:lineRule="auto"/>
        <w:ind w:left="0"/>
        <w:jc w:val="left"/>
        <w:outlineLvl w:val="0"/>
      </w:pPr>
      <w:bookmarkStart w:name="heading_0" w:id="0"/>
      <w:r>
        <w:rPr>
          <w:rFonts w:eastAsia="等线" w:ascii="Arial" w:cs="Arial" w:hAnsi="Arial"/>
          <w:b w:val="true"/>
          <w:sz w:val="36"/>
        </w:rPr>
        <w:t>第一章 总则</w:t>
      </w:r>
      <w:bookmarkEnd w:id="0"/>
    </w:p>
    <w:p>
      <w:pPr>
        <w:spacing w:before="120" w:after="120" w:line="288" w:lineRule="auto"/>
        <w:ind w:left="0"/>
        <w:jc w:val="left"/>
      </w:pPr>
      <w:r>
        <w:rPr>
          <w:rFonts w:eastAsia="等线" w:ascii="Arial" w:cs="Arial" w:hAnsi="Arial"/>
          <w:b w:val="true"/>
          <w:sz w:val="22"/>
        </w:rPr>
        <w:t>第一条</w:t>
      </w:r>
      <w:r>
        <w:rPr>
          <w:rFonts w:eastAsia="等线" w:ascii="Arial" w:cs="Arial" w:hAnsi="Arial"/>
          <w:sz w:val="22"/>
        </w:rPr>
        <w:t xml:space="preserve"> 为规范XX公司（以下简称公司）无形资产的管理，根据《中华人民共和国公司法》《中华人民共和国会计法》《企业国有资产监督管理暂行条例》《企业会计准则第6号—无形资产》等有关规定，结合公司实际，制定本办法。</w:t>
      </w:r>
    </w:p>
    <w:p>
      <w:pPr>
        <w:spacing w:before="120" w:after="120" w:line="288" w:lineRule="auto"/>
        <w:ind w:left="0"/>
        <w:jc w:val="left"/>
      </w:pPr>
      <w:r>
        <w:rPr>
          <w:rFonts w:eastAsia="等线" w:ascii="Arial" w:cs="Arial" w:hAnsi="Arial"/>
          <w:b w:val="true"/>
          <w:sz w:val="22"/>
        </w:rPr>
        <w:t>第二条</w:t>
      </w:r>
      <w:r>
        <w:rPr>
          <w:rFonts w:eastAsia="等线" w:ascii="Arial" w:cs="Arial" w:hAnsi="Arial"/>
          <w:sz w:val="22"/>
        </w:rPr>
        <w:t xml:space="preserve"> 公司无形资产是指公司所拥有或控制的没有实物形态的可辨认非货币性资产，包括：软件、专利权、著作权、土地使用权、商标权、数据资产、非专利技术等。</w:t>
      </w:r>
    </w:p>
    <w:p>
      <w:pPr>
        <w:spacing w:before="120" w:after="120" w:line="288" w:lineRule="auto"/>
        <w:ind w:left="0"/>
        <w:jc w:val="left"/>
      </w:pPr>
      <w:r>
        <w:rPr>
          <w:rFonts w:eastAsia="等线" w:ascii="Arial" w:cs="Arial" w:hAnsi="Arial"/>
          <w:b w:val="true"/>
          <w:sz w:val="22"/>
        </w:rPr>
        <w:t>第三条</w:t>
      </w:r>
      <w:r>
        <w:rPr>
          <w:rFonts w:eastAsia="等线" w:ascii="Arial" w:cs="Arial" w:hAnsi="Arial"/>
          <w:sz w:val="22"/>
        </w:rPr>
        <w:t xml:space="preserve"> 公司无形资产管理工作主要包括：完善管理体制，建立健全规章制度；明晰产权关系，保障产权安全、完整和保值增值；加强无形资产的开发和利用，促进其价值转化；规范无形资产使用、处置行为，提高无形资产的使用效益。</w:t>
      </w:r>
    </w:p>
    <w:p>
      <w:pPr>
        <w:spacing w:before="120" w:after="120" w:line="288" w:lineRule="auto"/>
        <w:ind w:left="0"/>
        <w:jc w:val="left"/>
      </w:pPr>
      <w:r>
        <w:rPr>
          <w:rFonts w:eastAsia="等线" w:ascii="Arial" w:cs="Arial" w:hAnsi="Arial"/>
          <w:b w:val="true"/>
          <w:sz w:val="22"/>
        </w:rPr>
        <w:t>第四条</w:t>
      </w:r>
      <w:r>
        <w:rPr>
          <w:rFonts w:eastAsia="等线" w:ascii="Arial" w:cs="Arial" w:hAnsi="Arial"/>
          <w:sz w:val="22"/>
        </w:rPr>
        <w:t xml:space="preserve"> 本办法适用于公司各部门、分公司、子公司。</w:t>
      </w:r>
    </w:p>
    <w:p>
      <w:pPr>
        <w:pStyle w:val="1"/>
        <w:spacing w:before="380" w:after="140" w:line="288" w:lineRule="auto"/>
        <w:ind w:left="0"/>
        <w:jc w:val="left"/>
        <w:outlineLvl w:val="0"/>
      </w:pPr>
      <w:bookmarkStart w:name="heading_1" w:id="1"/>
      <w:r>
        <w:rPr>
          <w:rFonts w:eastAsia="等线" w:ascii="Arial" w:cs="Arial" w:hAnsi="Arial"/>
          <w:b w:val="true"/>
          <w:sz w:val="36"/>
        </w:rPr>
        <w:t>第二章 管理机构及职责</w:t>
      </w:r>
      <w:bookmarkEnd w:id="1"/>
    </w:p>
    <w:p>
      <w:pPr>
        <w:spacing w:before="120" w:after="120" w:line="288" w:lineRule="auto"/>
        <w:ind w:left="0"/>
        <w:jc w:val="left"/>
      </w:pPr>
      <w:r>
        <w:rPr>
          <w:rFonts w:eastAsia="等线" w:ascii="Arial" w:cs="Arial" w:hAnsi="Arial"/>
          <w:b w:val="true"/>
          <w:sz w:val="22"/>
        </w:rPr>
        <w:t>第五条</w:t>
      </w:r>
      <w:r>
        <w:rPr>
          <w:rFonts w:eastAsia="等线" w:ascii="Arial" w:cs="Arial" w:hAnsi="Arial"/>
          <w:sz w:val="22"/>
        </w:rPr>
        <w:t>公司无形资产管理实行“统筹组织、归口管理、分级负责、责任到人”的管理体制，相关机构包括公司无形资产牵头管理部门、归口管理部门、使用部门等。</w:t>
      </w:r>
    </w:p>
    <w:p>
      <w:pPr>
        <w:spacing w:before="120" w:after="120" w:line="288" w:lineRule="auto"/>
        <w:ind w:left="0"/>
        <w:jc w:val="left"/>
      </w:pPr>
      <w:r>
        <w:rPr>
          <w:rFonts w:eastAsia="等线" w:ascii="Arial" w:cs="Arial" w:hAnsi="Arial"/>
          <w:b w:val="true"/>
          <w:sz w:val="22"/>
        </w:rPr>
        <w:t>第六条</w:t>
      </w:r>
      <w:r>
        <w:rPr>
          <w:rFonts w:eastAsia="等线" w:ascii="Arial" w:cs="Arial" w:hAnsi="Arial"/>
          <w:sz w:val="22"/>
        </w:rPr>
        <w:t xml:space="preserve"> 创新研发中心是公司无形资产的牵头管理部门，主要职责是：</w:t>
      </w:r>
    </w:p>
    <w:p>
      <w:pPr>
        <w:spacing w:before="120" w:after="120" w:line="288" w:lineRule="auto"/>
        <w:ind w:left="0"/>
        <w:jc w:val="left"/>
      </w:pPr>
      <w:r>
        <w:rPr>
          <w:rFonts w:eastAsia="等线" w:ascii="Arial" w:cs="Arial" w:hAnsi="Arial"/>
          <w:sz w:val="22"/>
        </w:rPr>
        <w:t>（一）根据国家关于无形资产管理的政策法规，制定公司无形资产管理办法，建立健全无形资产管理制度体系。</w:t>
      </w:r>
    </w:p>
    <w:p>
      <w:pPr>
        <w:spacing w:before="120" w:after="120" w:line="288" w:lineRule="auto"/>
        <w:ind w:left="0"/>
        <w:jc w:val="left"/>
      </w:pPr>
      <w:r>
        <w:rPr>
          <w:rFonts w:eastAsia="等线" w:ascii="Arial" w:cs="Arial" w:hAnsi="Arial"/>
          <w:sz w:val="22"/>
        </w:rPr>
        <w:t>（二）贯彻执行有关无形资产管理的法律法规和公司规章制度，监督检查公司各单位、各部门无形资产的管理工作。</w:t>
      </w:r>
    </w:p>
    <w:p>
      <w:pPr>
        <w:spacing w:before="120" w:after="120" w:line="288" w:lineRule="auto"/>
        <w:ind w:left="0"/>
        <w:jc w:val="left"/>
      </w:pPr>
      <w:r>
        <w:rPr>
          <w:rFonts w:eastAsia="等线" w:ascii="Arial" w:cs="Arial" w:hAnsi="Arial"/>
          <w:sz w:val="22"/>
        </w:rPr>
        <w:t>（三）按照无形资产管理要求，建立并登记全公司无形资产使用台账。组织无形资产清查盘点和相关信息的统计报送，协调并监督无形资产的配置、使用、评估、处置等事项。</w:t>
      </w:r>
    </w:p>
    <w:p>
      <w:pPr>
        <w:spacing w:before="120" w:after="120" w:line="288" w:lineRule="auto"/>
        <w:ind w:left="0"/>
        <w:jc w:val="left"/>
      </w:pPr>
      <w:r>
        <w:rPr>
          <w:rFonts w:eastAsia="等线" w:ascii="Arial" w:cs="Arial" w:hAnsi="Arial"/>
          <w:sz w:val="22"/>
        </w:rPr>
        <w:t>（四）根据国有资产管理信息化要求，加强无形资产管理信息化建设。</w:t>
      </w:r>
    </w:p>
    <w:p>
      <w:pPr>
        <w:spacing w:before="120" w:after="120" w:line="288" w:lineRule="auto"/>
        <w:ind w:left="0"/>
        <w:jc w:val="left"/>
      </w:pPr>
      <w:r>
        <w:rPr>
          <w:rFonts w:eastAsia="等线" w:ascii="Arial" w:cs="Arial" w:hAnsi="Arial"/>
          <w:sz w:val="22"/>
        </w:rPr>
        <w:t>（五）组织对无形资产管理法律法规及相关制度的宣传培训工作。</w:t>
      </w:r>
    </w:p>
    <w:p>
      <w:pPr>
        <w:spacing w:before="120" w:after="120" w:line="288" w:lineRule="auto"/>
        <w:ind w:left="0"/>
        <w:jc w:val="left"/>
      </w:pPr>
      <w:r>
        <w:rPr>
          <w:rFonts w:eastAsia="等线" w:ascii="Arial" w:cs="Arial" w:hAnsi="Arial"/>
          <w:b w:val="true"/>
          <w:sz w:val="22"/>
        </w:rPr>
        <w:t>第七条</w:t>
      </w:r>
      <w:r>
        <w:rPr>
          <w:rFonts w:eastAsia="等线" w:ascii="Arial" w:cs="Arial" w:hAnsi="Arial"/>
          <w:sz w:val="22"/>
        </w:rPr>
        <w:t xml:space="preserve"> 公司无形资产归口管理部门包括创新研发中心、法律合规部、项目管理办公室和后勤服务中心，具体分工如下：</w:t>
      </w:r>
    </w:p>
    <w:p>
      <w:pPr>
        <w:spacing w:before="120" w:after="120" w:line="288" w:lineRule="auto"/>
        <w:ind w:left="0"/>
        <w:jc w:val="left"/>
      </w:pPr>
      <w:r>
        <w:rPr>
          <w:rFonts w:eastAsia="等线" w:ascii="Arial" w:cs="Arial" w:hAnsi="Arial"/>
          <w:sz w:val="22"/>
        </w:rPr>
        <w:t>（一）创新研发中心负责软件、专利、计算机软件著作权、非专利技术、数据资产、网络域名等的管理，负责公司全部无形资产的统筹管理。</w:t>
      </w:r>
    </w:p>
    <w:p>
      <w:pPr>
        <w:spacing w:before="120" w:after="120" w:line="288" w:lineRule="auto"/>
        <w:ind w:left="0"/>
        <w:jc w:val="left"/>
      </w:pPr>
      <w:r>
        <w:rPr>
          <w:rFonts w:eastAsia="等线" w:ascii="Arial" w:cs="Arial" w:hAnsi="Arial"/>
          <w:sz w:val="22"/>
        </w:rPr>
        <w:t>（二）法律合规部负责公司商标权的管理。</w:t>
      </w:r>
    </w:p>
    <w:p>
      <w:pPr>
        <w:spacing w:before="120" w:after="120" w:line="288" w:lineRule="auto"/>
        <w:ind w:left="0"/>
        <w:jc w:val="left"/>
      </w:pPr>
      <w:r>
        <w:rPr>
          <w:rFonts w:eastAsia="等线" w:ascii="Arial" w:cs="Arial" w:hAnsi="Arial"/>
          <w:sz w:val="22"/>
        </w:rPr>
        <w:t>（三）项目管理办公室负责公司业务书籍著作权的管理。</w:t>
      </w:r>
    </w:p>
    <w:p>
      <w:pPr>
        <w:spacing w:before="120" w:after="120" w:line="288" w:lineRule="auto"/>
        <w:ind w:left="0"/>
        <w:jc w:val="left"/>
      </w:pPr>
      <w:r>
        <w:rPr>
          <w:rFonts w:eastAsia="等线" w:ascii="Arial" w:cs="Arial" w:hAnsi="Arial"/>
          <w:sz w:val="22"/>
        </w:rPr>
        <w:t>（四）后勤服务中心负责公司土地使用权的管理。</w:t>
      </w:r>
    </w:p>
    <w:p>
      <w:pPr>
        <w:spacing w:before="120" w:after="120" w:line="288" w:lineRule="auto"/>
        <w:ind w:left="0"/>
        <w:jc w:val="left"/>
      </w:pPr>
      <w:r>
        <w:rPr>
          <w:rFonts w:eastAsia="等线" w:ascii="Arial" w:cs="Arial" w:hAnsi="Arial"/>
          <w:b w:val="true"/>
          <w:sz w:val="22"/>
        </w:rPr>
        <w:t>第八条</w:t>
      </w:r>
      <w:r>
        <w:rPr>
          <w:rFonts w:eastAsia="等线" w:ascii="Arial" w:cs="Arial" w:hAnsi="Arial"/>
          <w:sz w:val="22"/>
        </w:rPr>
        <w:t xml:space="preserve"> 归口管理部门对归口管理的无形资产负主管责任，具体包括：</w:t>
      </w:r>
    </w:p>
    <w:p>
      <w:pPr>
        <w:spacing w:before="120" w:after="120" w:line="288" w:lineRule="auto"/>
        <w:ind w:left="0"/>
        <w:jc w:val="left"/>
      </w:pPr>
      <w:r>
        <w:rPr>
          <w:rFonts w:eastAsia="等线" w:ascii="Arial" w:cs="Arial" w:hAnsi="Arial"/>
          <w:sz w:val="22"/>
        </w:rPr>
        <w:t>（一）根据管理需要制定归口管理无形资产的管理细则。</w:t>
      </w:r>
    </w:p>
    <w:p>
      <w:pPr>
        <w:spacing w:before="120" w:after="120" w:line="288" w:lineRule="auto"/>
        <w:ind w:left="0"/>
        <w:jc w:val="left"/>
      </w:pPr>
      <w:r>
        <w:rPr>
          <w:rFonts w:eastAsia="等线" w:ascii="Arial" w:cs="Arial" w:hAnsi="Arial"/>
          <w:sz w:val="22"/>
        </w:rPr>
        <w:t>（二）负责组织归口管理无形资产的配置、使用、处置。</w:t>
      </w:r>
    </w:p>
    <w:p>
      <w:pPr>
        <w:spacing w:before="120" w:after="120" w:line="288" w:lineRule="auto"/>
        <w:ind w:left="0"/>
        <w:jc w:val="left"/>
      </w:pPr>
      <w:r>
        <w:rPr>
          <w:rFonts w:eastAsia="等线" w:ascii="Arial" w:cs="Arial" w:hAnsi="Arial"/>
          <w:sz w:val="22"/>
        </w:rPr>
        <w:t>（三）建立并登记归口管理无形资产使用台账。负责组织归口管理无形资产的清查、统计等工作，协同财务部保证账账、账实相符，配合做好归口管理无形资产的报表编制、信息统计及相关工作。</w:t>
      </w:r>
    </w:p>
    <w:p>
      <w:pPr>
        <w:spacing w:before="120" w:after="120" w:line="288" w:lineRule="auto"/>
        <w:ind w:left="0"/>
        <w:jc w:val="left"/>
      </w:pPr>
      <w:r>
        <w:rPr>
          <w:rFonts w:eastAsia="等线" w:ascii="Arial" w:cs="Arial" w:hAnsi="Arial"/>
          <w:sz w:val="22"/>
        </w:rPr>
        <w:t>（四）监督、检查、指导具体使用部门做好归口管理无形资产的管理工作。</w:t>
      </w:r>
    </w:p>
    <w:p>
      <w:pPr>
        <w:spacing w:before="120" w:after="120" w:line="288" w:lineRule="auto"/>
        <w:ind w:left="0"/>
        <w:jc w:val="left"/>
      </w:pPr>
      <w:r>
        <w:rPr>
          <w:rFonts w:eastAsia="等线" w:ascii="Arial" w:cs="Arial" w:hAnsi="Arial"/>
          <w:b w:val="true"/>
          <w:sz w:val="22"/>
        </w:rPr>
        <w:t>第九条</w:t>
      </w:r>
      <w:r>
        <w:rPr>
          <w:rFonts w:eastAsia="等线" w:ascii="Arial" w:cs="Arial" w:hAnsi="Arial"/>
          <w:sz w:val="22"/>
        </w:rPr>
        <w:t xml:space="preserve"> 公司无形资产使用部门负责对其使用和保管的无形资产负直接管理责任，主要职责是：</w:t>
      </w:r>
    </w:p>
    <w:p>
      <w:pPr>
        <w:spacing w:before="120" w:after="120" w:line="288" w:lineRule="auto"/>
        <w:ind w:left="0"/>
        <w:jc w:val="left"/>
      </w:pPr>
      <w:r>
        <w:rPr>
          <w:rFonts w:eastAsia="等线" w:ascii="Arial" w:cs="Arial" w:hAnsi="Arial"/>
          <w:sz w:val="22"/>
        </w:rPr>
        <w:t>（一）执行公司无形资产管理规章制度。</w:t>
      </w:r>
    </w:p>
    <w:p>
      <w:pPr>
        <w:spacing w:before="120" w:after="120" w:line="288" w:lineRule="auto"/>
        <w:ind w:left="0"/>
        <w:jc w:val="left"/>
      </w:pPr>
      <w:r>
        <w:rPr>
          <w:rFonts w:eastAsia="等线" w:ascii="Arial" w:cs="Arial" w:hAnsi="Arial"/>
          <w:sz w:val="22"/>
        </w:rPr>
        <w:t>（二）建立并登记自行使用无形资产台账。</w:t>
      </w:r>
    </w:p>
    <w:p>
      <w:pPr>
        <w:spacing w:before="120" w:after="120" w:line="288" w:lineRule="auto"/>
        <w:ind w:left="0"/>
        <w:jc w:val="left"/>
      </w:pPr>
      <w:r>
        <w:rPr>
          <w:rFonts w:eastAsia="等线" w:ascii="Arial" w:cs="Arial" w:hAnsi="Arial"/>
          <w:sz w:val="22"/>
        </w:rPr>
        <w:t>（三）提报无形资产配置或处置申请。</w:t>
      </w:r>
    </w:p>
    <w:p>
      <w:pPr>
        <w:spacing w:before="120" w:after="120" w:line="288" w:lineRule="auto"/>
        <w:ind w:left="0"/>
        <w:jc w:val="left"/>
      </w:pPr>
      <w:r>
        <w:rPr>
          <w:rFonts w:eastAsia="等线" w:ascii="Arial" w:cs="Arial" w:hAnsi="Arial"/>
          <w:sz w:val="22"/>
        </w:rPr>
        <w:t>（四）对本单位无形资产具体使用人进行指导与监管。</w:t>
      </w:r>
    </w:p>
    <w:p>
      <w:pPr>
        <w:spacing w:before="120" w:after="120" w:line="288" w:lineRule="auto"/>
        <w:ind w:left="0"/>
        <w:jc w:val="left"/>
      </w:pPr>
      <w:r>
        <w:rPr>
          <w:rFonts w:eastAsia="等线" w:ascii="Arial" w:cs="Arial" w:hAnsi="Arial"/>
          <w:sz w:val="22"/>
        </w:rPr>
        <w:t>（五）负责本单位无形资产清查盘点工作，接受归口管理部门的监督检查。</w:t>
      </w:r>
    </w:p>
    <w:p>
      <w:pPr>
        <w:spacing w:before="120" w:after="120" w:line="288" w:lineRule="auto"/>
        <w:ind w:left="0"/>
        <w:jc w:val="left"/>
      </w:pPr>
      <w:r>
        <w:rPr>
          <w:rFonts w:eastAsia="等线" w:ascii="Arial" w:cs="Arial" w:hAnsi="Arial"/>
          <w:sz w:val="22"/>
        </w:rPr>
        <w:t>（六）定期检查并报告无形资产的日常使用情况。</w:t>
      </w:r>
    </w:p>
    <w:p>
      <w:pPr>
        <w:spacing w:before="120" w:after="120" w:line="288" w:lineRule="auto"/>
        <w:ind w:left="0"/>
        <w:jc w:val="left"/>
      </w:pPr>
      <w:r>
        <w:rPr>
          <w:rFonts w:eastAsia="等线" w:ascii="Arial" w:cs="Arial" w:hAnsi="Arial"/>
          <w:b w:val="true"/>
          <w:sz w:val="22"/>
        </w:rPr>
        <w:t>第十条</w:t>
      </w:r>
      <w:r>
        <w:rPr>
          <w:rFonts w:eastAsia="等线" w:ascii="Arial" w:cs="Arial" w:hAnsi="Arial"/>
          <w:sz w:val="22"/>
        </w:rPr>
        <w:t xml:space="preserve"> 公司财务部负责按照国家财务制度有关规定，办理无形资产取得过程中的费用支出、无形资产形成、无形资产计提摊销等的会计核算及账务处理。</w:t>
      </w:r>
    </w:p>
    <w:p>
      <w:pPr>
        <w:pStyle w:val="1"/>
        <w:spacing w:before="380" w:after="140" w:line="288" w:lineRule="auto"/>
        <w:ind w:left="0"/>
        <w:jc w:val="left"/>
        <w:outlineLvl w:val="0"/>
      </w:pPr>
      <w:bookmarkStart w:name="heading_2" w:id="2"/>
      <w:r>
        <w:rPr>
          <w:rFonts w:eastAsia="等线" w:ascii="Arial" w:cs="Arial" w:hAnsi="Arial"/>
          <w:b w:val="true"/>
          <w:sz w:val="36"/>
        </w:rPr>
        <w:t>第三章 取得与计价管理</w:t>
      </w:r>
      <w:bookmarkEnd w:id="2"/>
    </w:p>
    <w:p>
      <w:pPr>
        <w:spacing w:before="120" w:after="120" w:line="288" w:lineRule="auto"/>
        <w:ind w:left="0"/>
        <w:jc w:val="left"/>
      </w:pPr>
      <w:r>
        <w:rPr>
          <w:rFonts w:eastAsia="等线" w:ascii="Arial" w:cs="Arial" w:hAnsi="Arial"/>
          <w:b w:val="true"/>
          <w:sz w:val="22"/>
        </w:rPr>
        <w:t>第十一条</w:t>
      </w:r>
      <w:r>
        <w:rPr>
          <w:rFonts w:eastAsia="等线" w:ascii="Arial" w:cs="Arial" w:hAnsi="Arial"/>
          <w:sz w:val="22"/>
        </w:rPr>
        <w:t xml:space="preserve"> 公司依据国家法律法规或者合同约定，通过自行研究开发、委托开发、购置、接受捐赠、接受调拨或划转等形式，形成或取得的各类无形资产，以及依据国家法律、法规或者依法由合同约定应界定为公司所有的无形资产，其所有权均属公司。</w:t>
      </w:r>
    </w:p>
    <w:p>
      <w:pPr>
        <w:spacing w:before="120" w:after="120" w:line="288" w:lineRule="auto"/>
        <w:ind w:left="0"/>
        <w:jc w:val="left"/>
      </w:pPr>
      <w:r>
        <w:rPr>
          <w:rFonts w:eastAsia="等线" w:ascii="Arial" w:cs="Arial" w:hAnsi="Arial"/>
          <w:sz w:val="22"/>
        </w:rPr>
        <w:t>（一）自行研究开发形成的无形资产，应依法及时申请并办理注册登记手续，明晰产权关系，依法确定由此形成的无形资产权属。</w:t>
      </w:r>
    </w:p>
    <w:p>
      <w:pPr>
        <w:spacing w:before="120" w:after="120" w:line="288" w:lineRule="auto"/>
        <w:ind w:left="0"/>
        <w:jc w:val="left"/>
      </w:pPr>
      <w:r>
        <w:rPr>
          <w:rFonts w:eastAsia="等线" w:ascii="Arial" w:cs="Arial" w:hAnsi="Arial"/>
          <w:sz w:val="22"/>
        </w:rPr>
        <w:t>（二）公司与外单位或个人共同研发形成的无形资产，应在研发前与合作方签订合同，明确成果权属占比，并按签订合同条款执行。</w:t>
      </w:r>
    </w:p>
    <w:p>
      <w:pPr>
        <w:spacing w:before="120" w:after="120" w:line="288" w:lineRule="auto"/>
        <w:ind w:left="0"/>
        <w:jc w:val="left"/>
      </w:pPr>
      <w:r>
        <w:rPr>
          <w:rFonts w:eastAsia="等线" w:ascii="Arial" w:cs="Arial" w:hAnsi="Arial"/>
          <w:sz w:val="22"/>
        </w:rPr>
        <w:t>（三）公司购置无形资产要符合公司发展规划，进行充分论证，严格审批程序和权限，避免重复、盲目购置。</w:t>
      </w:r>
    </w:p>
    <w:p>
      <w:pPr>
        <w:spacing w:before="120" w:after="120" w:line="288" w:lineRule="auto"/>
        <w:ind w:left="0"/>
        <w:jc w:val="left"/>
      </w:pPr>
      <w:r>
        <w:rPr>
          <w:rFonts w:eastAsia="等线" w:ascii="Arial" w:cs="Arial" w:hAnsi="Arial"/>
          <w:b w:val="true"/>
          <w:sz w:val="22"/>
        </w:rPr>
        <w:t>第十二条</w:t>
      </w:r>
      <w:r>
        <w:rPr>
          <w:rFonts w:eastAsia="等线" w:ascii="Arial" w:cs="Arial" w:hAnsi="Arial"/>
          <w:sz w:val="22"/>
        </w:rPr>
        <w:t xml:space="preserve"> 创新研发中心负责汇总并管理公司全部无形资产资产台账，归口管理部门负责具体管理归口无形资产资产台账，财务部负责管理无形资产财务账。归口管理部门在取得无形资产后，要严格履行登记、审核、使用、处置等手续，对同时满足下列条件的无形资产予以确认，并及时计入无形资产财务账：</w:t>
      </w:r>
    </w:p>
    <w:p>
      <w:pPr>
        <w:spacing w:before="120" w:after="120" w:line="288" w:lineRule="auto"/>
        <w:ind w:left="0"/>
        <w:jc w:val="left"/>
      </w:pPr>
      <w:r>
        <w:rPr>
          <w:rFonts w:eastAsia="等线" w:ascii="Arial" w:cs="Arial" w:hAnsi="Arial"/>
          <w:sz w:val="22"/>
        </w:rPr>
        <w:t>（一）与该无形资产有关的经济利益很可能流入公司；</w:t>
      </w:r>
    </w:p>
    <w:p>
      <w:pPr>
        <w:spacing w:before="120" w:after="120" w:line="288" w:lineRule="auto"/>
        <w:ind w:left="0"/>
        <w:jc w:val="left"/>
      </w:pPr>
      <w:r>
        <w:rPr>
          <w:rFonts w:eastAsia="等线" w:ascii="Arial" w:cs="Arial" w:hAnsi="Arial"/>
          <w:sz w:val="22"/>
        </w:rPr>
        <w:t>（二）该无形资产的成本能够可靠地计量。</w:t>
      </w:r>
    </w:p>
    <w:p>
      <w:pPr>
        <w:spacing w:before="120" w:after="120" w:line="288" w:lineRule="auto"/>
        <w:ind w:left="0"/>
        <w:jc w:val="left"/>
      </w:pPr>
      <w:r>
        <w:rPr>
          <w:rFonts w:eastAsia="等线" w:ascii="Arial" w:cs="Arial" w:hAnsi="Arial"/>
          <w:b w:val="true"/>
          <w:sz w:val="22"/>
        </w:rPr>
        <w:t>第十三条</w:t>
      </w:r>
      <w:r>
        <w:rPr>
          <w:rFonts w:eastAsia="等线" w:ascii="Arial" w:cs="Arial" w:hAnsi="Arial"/>
          <w:sz w:val="22"/>
        </w:rPr>
        <w:t xml:space="preserve"> 公司无形资产按下列规定计价：</w:t>
      </w:r>
    </w:p>
    <w:p>
      <w:pPr>
        <w:spacing w:before="120" w:after="120" w:line="288" w:lineRule="auto"/>
        <w:ind w:left="0"/>
        <w:jc w:val="left"/>
      </w:pPr>
      <w:r>
        <w:rPr>
          <w:rFonts w:eastAsia="等线" w:ascii="Arial" w:cs="Arial" w:hAnsi="Arial"/>
          <w:sz w:val="22"/>
        </w:rPr>
        <w:t>（一）购置的无形资产按取得时发生的总支出计价。总支出包括所付的价款及达到预定用途前所发生的其他有关的支出。委托软件公司开发的软件，视同外购无形资产确定其成本。在进行财务核算时，上述无形资产达到确认条件前发生的各项费用支出，在达到无形资产确认条件后，应全部转入无形资产账面价值。</w:t>
      </w:r>
    </w:p>
    <w:p>
      <w:pPr>
        <w:spacing w:before="120" w:after="120" w:line="288" w:lineRule="auto"/>
        <w:ind w:left="0"/>
        <w:jc w:val="left"/>
      </w:pPr>
      <w:r>
        <w:rPr>
          <w:rFonts w:eastAsia="等线" w:ascii="Arial" w:cs="Arial" w:hAnsi="Arial"/>
          <w:sz w:val="22"/>
        </w:rPr>
        <w:t>（二）以出让方式单独取得的土地使用权的计价，应根据土地出让合同约定支付的土地使用权出让金和相关支出确定。</w:t>
      </w:r>
    </w:p>
    <w:p>
      <w:pPr>
        <w:spacing w:before="120" w:after="120" w:line="288" w:lineRule="auto"/>
        <w:ind w:left="0"/>
        <w:jc w:val="left"/>
      </w:pPr>
      <w:r>
        <w:rPr>
          <w:rFonts w:eastAsia="等线" w:ascii="Arial" w:cs="Arial" w:hAnsi="Arial"/>
          <w:sz w:val="22"/>
        </w:rPr>
        <w:t>（三）作为整批资产中的一部分取得且独立发挥作用的无形资产的计价，应采取合理的计算方法，计算该无形资产的取得成本，并以此计价。</w:t>
      </w:r>
    </w:p>
    <w:p>
      <w:pPr>
        <w:spacing w:before="120" w:after="120" w:line="288" w:lineRule="auto"/>
        <w:ind w:left="0"/>
        <w:jc w:val="left"/>
      </w:pPr>
      <w:r>
        <w:rPr>
          <w:rFonts w:eastAsia="等线" w:ascii="Arial" w:cs="Arial" w:hAnsi="Arial"/>
          <w:sz w:val="22"/>
        </w:rPr>
        <w:t>（四）公司自行研究开发并依法取得的专利权、计算机软件著作权等无形资产，其成本应根据该项目进入开发阶段后至达到预定用途前所发生的支出总额确定。确实无法区分研究阶段支出和开发阶段支出的，应当将依法取得时发生的注册费、聘请律师费等费用确认为该无形资产的取得成本，并以此计价。</w:t>
      </w:r>
    </w:p>
    <w:p>
      <w:pPr>
        <w:pStyle w:val="1"/>
        <w:spacing w:before="380" w:after="140" w:line="288" w:lineRule="auto"/>
        <w:ind w:left="0"/>
        <w:jc w:val="left"/>
        <w:outlineLvl w:val="0"/>
      </w:pPr>
      <w:bookmarkStart w:name="heading_3" w:id="3"/>
      <w:r>
        <w:rPr>
          <w:rFonts w:eastAsia="等线" w:ascii="Arial" w:cs="Arial" w:hAnsi="Arial"/>
          <w:b w:val="true"/>
          <w:sz w:val="36"/>
        </w:rPr>
        <w:t>第四章 使用管理</w:t>
      </w:r>
      <w:bookmarkEnd w:id="3"/>
    </w:p>
    <w:p>
      <w:pPr>
        <w:spacing w:before="120" w:after="120" w:line="288" w:lineRule="auto"/>
        <w:ind w:left="0"/>
        <w:jc w:val="left"/>
      </w:pPr>
      <w:r>
        <w:rPr>
          <w:rFonts w:eastAsia="等线" w:ascii="Arial" w:cs="Arial" w:hAnsi="Arial"/>
          <w:b w:val="true"/>
          <w:sz w:val="22"/>
        </w:rPr>
        <w:t>第十四条</w:t>
      </w:r>
      <w:r>
        <w:rPr>
          <w:rFonts w:eastAsia="等线" w:ascii="Arial" w:cs="Arial" w:hAnsi="Arial"/>
          <w:sz w:val="22"/>
        </w:rPr>
        <w:t xml:space="preserve"> 无形资产使用包括公司自用、对外投资、对外合作使用、授权外单位或个人使用等方式。</w:t>
      </w:r>
    </w:p>
    <w:p>
      <w:pPr>
        <w:spacing w:before="120" w:after="120" w:line="288" w:lineRule="auto"/>
        <w:ind w:left="0"/>
        <w:jc w:val="left"/>
      </w:pPr>
      <w:r>
        <w:rPr>
          <w:rFonts w:eastAsia="等线" w:ascii="Arial" w:cs="Arial" w:hAnsi="Arial"/>
          <w:b w:val="true"/>
          <w:sz w:val="22"/>
        </w:rPr>
        <w:t>第十五条</w:t>
      </w:r>
      <w:r>
        <w:rPr>
          <w:rFonts w:eastAsia="等线" w:ascii="Arial" w:cs="Arial" w:hAnsi="Arial"/>
          <w:sz w:val="22"/>
        </w:rPr>
        <w:t xml:space="preserve"> 将无形资产对外投资、对外合作使用、授权外单位或个人使用，按照公司相关资产管理办法规定履行审批手续，具体办理程序如下：</w:t>
      </w:r>
    </w:p>
    <w:p>
      <w:pPr>
        <w:spacing w:before="120" w:after="120" w:line="288" w:lineRule="auto"/>
        <w:ind w:left="0"/>
        <w:jc w:val="left"/>
      </w:pPr>
      <w:r>
        <w:rPr>
          <w:rFonts w:eastAsia="等线" w:ascii="Arial" w:cs="Arial" w:hAnsi="Arial"/>
          <w:sz w:val="22"/>
        </w:rPr>
        <w:t>（一）经办部门应当按照有关规定，组织专家或委托具有资质的专业评估机构开展资产评估工作，对拟使用的无形资产价值进行评估。</w:t>
      </w:r>
    </w:p>
    <w:p>
      <w:pPr>
        <w:spacing w:before="120" w:after="120" w:line="288" w:lineRule="auto"/>
        <w:ind w:left="0"/>
        <w:jc w:val="left"/>
      </w:pPr>
      <w:r>
        <w:rPr>
          <w:rFonts w:eastAsia="等线" w:ascii="Arial" w:cs="Arial" w:hAnsi="Arial"/>
          <w:sz w:val="22"/>
        </w:rPr>
        <w:t>（二）经办部门应向归口管理部门及创新研发中心提出申请并提交相关资料，经审批后才可进行供外部或个人使用，涉及“三重一大”事项，还需提请公司党委会、公司经理办公会进行审议或审批。</w:t>
      </w:r>
    </w:p>
    <w:p>
      <w:pPr>
        <w:spacing w:before="120" w:after="120" w:line="288" w:lineRule="auto"/>
        <w:ind w:left="0"/>
        <w:jc w:val="left"/>
      </w:pPr>
      <w:r>
        <w:rPr>
          <w:rFonts w:eastAsia="等线" w:ascii="Arial" w:cs="Arial" w:hAnsi="Arial"/>
          <w:sz w:val="22"/>
        </w:rPr>
        <w:t>（三）按照公司《非业务合同管理办法》规定，由经办部门代表公司与相关方签订合同/协议，并按规定将向相关方收取的费用上缴公司财务部。</w:t>
      </w:r>
    </w:p>
    <w:p>
      <w:pPr>
        <w:spacing w:before="120" w:after="120" w:line="288" w:lineRule="auto"/>
        <w:ind w:left="0"/>
        <w:jc w:val="left"/>
      </w:pPr>
      <w:r>
        <w:rPr>
          <w:rFonts w:eastAsia="等线" w:ascii="Arial" w:cs="Arial" w:hAnsi="Arial"/>
          <w:sz w:val="22"/>
        </w:rPr>
        <w:t>（四）公司财务部根据审批文件、合同或协议等相关资料进行账务处理，经办部门负责将无形资产使用有关资料等整理归档，并对无形资产使用进行监管。</w:t>
      </w:r>
    </w:p>
    <w:p>
      <w:pPr>
        <w:spacing w:before="120" w:after="120" w:line="288" w:lineRule="auto"/>
        <w:ind w:left="0"/>
        <w:jc w:val="left"/>
      </w:pPr>
      <w:r>
        <w:rPr>
          <w:rFonts w:eastAsia="等线" w:ascii="Arial" w:cs="Arial" w:hAnsi="Arial"/>
          <w:b w:val="true"/>
          <w:sz w:val="22"/>
        </w:rPr>
        <w:t>第十六条</w:t>
      </w:r>
      <w:r>
        <w:rPr>
          <w:rFonts w:eastAsia="等线" w:ascii="Arial" w:cs="Arial" w:hAnsi="Arial"/>
          <w:sz w:val="22"/>
        </w:rPr>
        <w:t xml:space="preserve"> 公司无形资产使用应当符合国家有关法律法规的规定，经办部门应加强可行性论证、法律审核和监管，做好风险控制和跟踪管理，确保国有资产保值增值，对损害公司权益的，依法收回使用权。</w:t>
      </w:r>
    </w:p>
    <w:p>
      <w:pPr>
        <w:spacing w:before="120" w:after="120" w:line="288" w:lineRule="auto"/>
        <w:ind w:left="0"/>
        <w:jc w:val="left"/>
      </w:pPr>
      <w:r>
        <w:rPr>
          <w:rFonts w:eastAsia="等线" w:ascii="Arial" w:cs="Arial" w:hAnsi="Arial"/>
          <w:b w:val="true"/>
          <w:sz w:val="22"/>
        </w:rPr>
        <w:t>第十七条</w:t>
      </w:r>
      <w:r>
        <w:rPr>
          <w:rFonts w:eastAsia="等线" w:ascii="Arial" w:cs="Arial" w:hAnsi="Arial"/>
          <w:sz w:val="22"/>
        </w:rPr>
        <w:t xml:space="preserve"> 公司无形资产使用取得的收益应纳入公司预算，统一核算，统一管理。</w:t>
      </w:r>
    </w:p>
    <w:p>
      <w:pPr>
        <w:spacing w:before="120" w:after="120" w:line="288" w:lineRule="auto"/>
        <w:ind w:left="0"/>
        <w:jc w:val="left"/>
      </w:pPr>
      <w:r>
        <w:rPr>
          <w:rFonts w:eastAsia="等线" w:ascii="Arial" w:cs="Arial" w:hAnsi="Arial"/>
          <w:b w:val="true"/>
          <w:sz w:val="22"/>
        </w:rPr>
        <w:t>第十八条</w:t>
      </w:r>
      <w:r>
        <w:rPr>
          <w:rFonts w:eastAsia="等线" w:ascii="Arial" w:cs="Arial" w:hAnsi="Arial"/>
          <w:sz w:val="22"/>
        </w:rPr>
        <w:t xml:space="preserve"> 无形资产的使用发生产权纠纷时，首先应协商解决，协商不成的，可通过调解或通过法律手段进行解决。</w:t>
      </w:r>
    </w:p>
    <w:p>
      <w:pPr>
        <w:spacing w:before="120" w:after="120" w:line="288" w:lineRule="auto"/>
        <w:ind w:left="0"/>
        <w:jc w:val="left"/>
      </w:pPr>
      <w:r>
        <w:rPr>
          <w:rFonts w:eastAsia="等线" w:ascii="Arial" w:cs="Arial" w:hAnsi="Arial"/>
          <w:b w:val="true"/>
          <w:sz w:val="22"/>
        </w:rPr>
        <w:t>第十九条</w:t>
      </w:r>
      <w:r>
        <w:rPr>
          <w:rFonts w:eastAsia="等线" w:ascii="Arial" w:cs="Arial" w:hAnsi="Arial"/>
          <w:sz w:val="22"/>
        </w:rPr>
        <w:t xml:space="preserve"> 经办部门申报无形资产使用事项，应对提交材料的真实性、有效性、准确性负责。</w:t>
      </w:r>
    </w:p>
    <w:p>
      <w:pPr>
        <w:pStyle w:val="1"/>
        <w:spacing w:before="380" w:after="140" w:line="288" w:lineRule="auto"/>
        <w:ind w:left="0"/>
        <w:jc w:val="left"/>
        <w:outlineLvl w:val="0"/>
      </w:pPr>
      <w:bookmarkStart w:name="heading_4" w:id="4"/>
      <w:r>
        <w:rPr>
          <w:rFonts w:eastAsia="等线" w:ascii="Arial" w:cs="Arial" w:hAnsi="Arial"/>
          <w:b w:val="true"/>
          <w:sz w:val="36"/>
        </w:rPr>
        <w:t>第五章 处置管理</w:t>
      </w:r>
      <w:bookmarkEnd w:id="4"/>
    </w:p>
    <w:p>
      <w:pPr>
        <w:spacing w:before="120" w:after="120" w:line="288" w:lineRule="auto"/>
        <w:ind w:left="0"/>
        <w:jc w:val="left"/>
      </w:pPr>
      <w:r>
        <w:rPr>
          <w:rFonts w:eastAsia="等线" w:ascii="Arial" w:cs="Arial" w:hAnsi="Arial"/>
          <w:b w:val="true"/>
          <w:sz w:val="22"/>
        </w:rPr>
        <w:t>第二十条</w:t>
      </w:r>
      <w:r>
        <w:rPr>
          <w:rFonts w:eastAsia="等线" w:ascii="Arial" w:cs="Arial" w:hAnsi="Arial"/>
          <w:sz w:val="22"/>
        </w:rPr>
        <w:t xml:space="preserve"> 无形资产处置是对公司无形资产进行产权转让或者注销产权的行为，包括无偿划转、对外捐赠、转让、出让、置换、报废等。</w:t>
      </w:r>
    </w:p>
    <w:p>
      <w:pPr>
        <w:spacing w:before="120" w:after="120" w:line="288" w:lineRule="auto"/>
        <w:ind w:left="0"/>
        <w:jc w:val="left"/>
      </w:pPr>
      <w:r>
        <w:rPr>
          <w:rFonts w:eastAsia="等线" w:ascii="Arial" w:cs="Arial" w:hAnsi="Arial"/>
          <w:b w:val="true"/>
          <w:sz w:val="22"/>
        </w:rPr>
        <w:t>第二十一条</w:t>
      </w:r>
      <w:r>
        <w:rPr>
          <w:rFonts w:eastAsia="等线" w:ascii="Arial" w:cs="Arial" w:hAnsi="Arial"/>
          <w:sz w:val="22"/>
        </w:rPr>
        <w:t xml:space="preserve"> 公司按照公开、公正、公平和竞争、择优的原则，严格履行处置无形资产审批手续，未经批准不得擅自处置无形资产。</w:t>
      </w:r>
    </w:p>
    <w:p>
      <w:pPr>
        <w:spacing w:before="120" w:after="120" w:line="288" w:lineRule="auto"/>
        <w:ind w:left="0"/>
        <w:jc w:val="left"/>
      </w:pPr>
      <w:r>
        <w:rPr>
          <w:rFonts w:eastAsia="等线" w:ascii="Arial" w:cs="Arial" w:hAnsi="Arial"/>
          <w:b w:val="true"/>
          <w:sz w:val="22"/>
        </w:rPr>
        <w:t>第二十二条</w:t>
      </w:r>
      <w:r>
        <w:rPr>
          <w:rFonts w:eastAsia="等线" w:ascii="Arial" w:cs="Arial" w:hAnsi="Arial"/>
          <w:sz w:val="22"/>
        </w:rPr>
        <w:t xml:space="preserve"> 公司转让和置换无形资产，经办部门应委托专业评估机构进行资产价值评估。</w:t>
      </w:r>
    </w:p>
    <w:p>
      <w:pPr>
        <w:spacing w:before="120" w:after="120" w:line="288" w:lineRule="auto"/>
        <w:ind w:left="0"/>
        <w:jc w:val="left"/>
      </w:pPr>
      <w:r>
        <w:rPr>
          <w:rFonts w:eastAsia="等线" w:ascii="Arial" w:cs="Arial" w:hAnsi="Arial"/>
          <w:b w:val="true"/>
          <w:sz w:val="22"/>
        </w:rPr>
        <w:t>第二十三条</w:t>
      </w:r>
      <w:r>
        <w:rPr>
          <w:rFonts w:eastAsia="等线" w:ascii="Arial" w:cs="Arial" w:hAnsi="Arial"/>
          <w:sz w:val="22"/>
        </w:rPr>
        <w:t xml:space="preserve"> 经办部门处置无形资产，应向归口管理部门及创新研发中心提出申请并提交相关资料，经审批后才可进行处置，涉及“三重一大”事项，还需提请公司党委会、公司经理办公会进行审议或审批。</w:t>
      </w:r>
    </w:p>
    <w:p>
      <w:pPr>
        <w:spacing w:before="120" w:after="120" w:line="288" w:lineRule="auto"/>
        <w:ind w:left="0"/>
        <w:jc w:val="left"/>
      </w:pPr>
      <w:r>
        <w:rPr>
          <w:rFonts w:eastAsia="等线" w:ascii="Arial" w:cs="Arial" w:hAnsi="Arial"/>
          <w:b w:val="true"/>
          <w:sz w:val="22"/>
        </w:rPr>
        <w:t>第二十四条</w:t>
      </w:r>
      <w:r>
        <w:rPr>
          <w:rFonts w:eastAsia="等线" w:ascii="Arial" w:cs="Arial" w:hAnsi="Arial"/>
          <w:sz w:val="22"/>
        </w:rPr>
        <w:t xml:space="preserve"> 无形资产预期不能为公司带来利益时，应作报废处理。主要情形包括：该项无形资产已被其他新技术等替代，且已不能为公司带来利益；该项无形资产不再受法律保护，且不能给公司带来利益；无形资产达到使用年限。</w:t>
      </w:r>
    </w:p>
    <w:p>
      <w:pPr>
        <w:spacing w:before="120" w:after="120" w:line="288" w:lineRule="auto"/>
        <w:ind w:left="0"/>
        <w:jc w:val="left"/>
      </w:pPr>
      <w:r>
        <w:rPr>
          <w:rFonts w:eastAsia="等线" w:ascii="Arial" w:cs="Arial" w:hAnsi="Arial"/>
          <w:b w:val="true"/>
          <w:sz w:val="22"/>
        </w:rPr>
        <w:t>第二十五条</w:t>
      </w:r>
      <w:r>
        <w:rPr>
          <w:rFonts w:eastAsia="等线" w:ascii="Arial" w:cs="Arial" w:hAnsi="Arial"/>
          <w:sz w:val="22"/>
        </w:rPr>
        <w:t xml:space="preserve"> 无形资产处置收入在扣除相关税金、评估费、拍卖佣金等相关费用后，按照公司有关规定及时上缴公司财务部。自主处置已达使用年限并且应淘汰报废的无形资产取得的收益以及转化科技成果所获得的收入纳入公司预算，统一核算，统一管理。</w:t>
      </w:r>
    </w:p>
    <w:p>
      <w:pPr>
        <w:spacing w:before="120" w:after="120" w:line="288" w:lineRule="auto"/>
        <w:ind w:left="0"/>
        <w:jc w:val="left"/>
      </w:pPr>
      <w:r>
        <w:rPr>
          <w:rFonts w:eastAsia="等线" w:ascii="Arial" w:cs="Arial" w:hAnsi="Arial"/>
          <w:b w:val="true"/>
          <w:sz w:val="22"/>
        </w:rPr>
        <w:t>第二十六条</w:t>
      </w:r>
      <w:r>
        <w:rPr>
          <w:rFonts w:eastAsia="等线" w:ascii="Arial" w:cs="Arial" w:hAnsi="Arial"/>
          <w:sz w:val="22"/>
        </w:rPr>
        <w:t xml:space="preserve"> 经办部门申报无形资产处置事项，应对提交材料的真实性、有效性、准确性负责。</w:t>
      </w:r>
    </w:p>
    <w:p>
      <w:pPr>
        <w:pStyle w:val="1"/>
        <w:spacing w:before="380" w:after="140" w:line="288" w:lineRule="auto"/>
        <w:ind w:left="0"/>
        <w:jc w:val="left"/>
        <w:outlineLvl w:val="0"/>
      </w:pPr>
      <w:bookmarkStart w:name="heading_5" w:id="5"/>
      <w:r>
        <w:rPr>
          <w:rFonts w:eastAsia="等线" w:ascii="Arial" w:cs="Arial" w:hAnsi="Arial"/>
          <w:b w:val="true"/>
          <w:sz w:val="36"/>
        </w:rPr>
        <w:t>第六章 监督检查</w:t>
      </w:r>
      <w:bookmarkEnd w:id="5"/>
    </w:p>
    <w:p>
      <w:pPr>
        <w:spacing w:before="120" w:after="120" w:line="288" w:lineRule="auto"/>
        <w:ind w:left="0"/>
        <w:jc w:val="left"/>
      </w:pPr>
      <w:r>
        <w:rPr>
          <w:rFonts w:eastAsia="等线" w:ascii="Arial" w:cs="Arial" w:hAnsi="Arial"/>
          <w:b w:val="true"/>
          <w:sz w:val="22"/>
        </w:rPr>
        <w:t>第二十七条</w:t>
      </w:r>
      <w:r>
        <w:rPr>
          <w:rFonts w:eastAsia="等线" w:ascii="Arial" w:cs="Arial" w:hAnsi="Arial"/>
          <w:sz w:val="22"/>
        </w:rPr>
        <w:t xml:space="preserve"> 创新研发中心和归口管理部门要按照公司国有资产管理检查制度和监督管理责任制的要求，全面履行监督检查职责，采用事前、事中、事后监督相结合，日常监督与专项检查相结合等方式开展监督检查工作，定期核查无形资产使用状况，核实资产信息，及时查处侵权行为，有效维护公司无形资产的安全完整，提高无形资产的使用效益。</w:t>
      </w:r>
    </w:p>
    <w:p>
      <w:pPr>
        <w:spacing w:before="120" w:after="120" w:line="288" w:lineRule="auto"/>
        <w:ind w:left="0"/>
        <w:jc w:val="left"/>
      </w:pPr>
      <w:r>
        <w:rPr>
          <w:rFonts w:eastAsia="等线" w:ascii="Arial" w:cs="Arial" w:hAnsi="Arial"/>
          <w:b w:val="true"/>
          <w:sz w:val="22"/>
        </w:rPr>
        <w:t>第二十八条</w:t>
      </w:r>
      <w:r>
        <w:rPr>
          <w:rFonts w:eastAsia="等线" w:ascii="Arial" w:cs="Arial" w:hAnsi="Arial"/>
          <w:sz w:val="22"/>
        </w:rPr>
        <w:t xml:space="preserve"> 无形资产使用部门和个人，应自觉接受上级部门和公司相关部门的监督检查。对违反国有资产管理规定，造成国有资产损失的部门及主要责任人，创新研发中心和归口管理部门要追究其责任并责令改正，情节严重构成犯罪的，移送司法机关依法追究刑事责任。</w:t>
      </w:r>
    </w:p>
    <w:p>
      <w:pPr>
        <w:spacing w:before="120" w:after="120" w:line="288" w:lineRule="auto"/>
        <w:ind w:left="0"/>
        <w:jc w:val="left"/>
      </w:pPr>
      <w:r>
        <w:rPr>
          <w:rFonts w:eastAsia="等线" w:ascii="Arial" w:cs="Arial" w:hAnsi="Arial"/>
          <w:b w:val="true"/>
          <w:sz w:val="22"/>
        </w:rPr>
        <w:t>第二十九</w:t>
      </w:r>
      <w:r>
        <w:rPr>
          <w:rFonts w:eastAsia="等线" w:ascii="Arial" w:cs="Arial" w:hAnsi="Arial"/>
          <w:sz w:val="22"/>
        </w:rPr>
        <w:t xml:space="preserve"> 任何单位或个人，未经公司同意擅自使用或处置无形资产并侵害公司合法权益的，公司将依法依规追究其责任。</w:t>
      </w:r>
    </w:p>
    <w:p>
      <w:pPr>
        <w:pStyle w:val="1"/>
        <w:spacing w:before="380" w:after="140" w:line="288" w:lineRule="auto"/>
        <w:ind w:left="0"/>
        <w:jc w:val="left"/>
        <w:outlineLvl w:val="0"/>
      </w:pPr>
      <w:bookmarkStart w:name="heading_6" w:id="6"/>
      <w:r>
        <w:rPr>
          <w:rFonts w:eastAsia="等线" w:ascii="Arial" w:cs="Arial" w:hAnsi="Arial"/>
          <w:b w:val="true"/>
          <w:sz w:val="36"/>
        </w:rPr>
        <w:t>第七章 附则</w:t>
      </w:r>
      <w:bookmarkEnd w:id="6"/>
    </w:p>
    <w:p>
      <w:pPr>
        <w:spacing w:before="120" w:after="120" w:line="288" w:lineRule="auto"/>
        <w:ind w:left="0"/>
        <w:jc w:val="left"/>
      </w:pPr>
      <w:r>
        <w:rPr>
          <w:rFonts w:eastAsia="等线" w:ascii="Arial" w:cs="Arial" w:hAnsi="Arial"/>
          <w:b w:val="true"/>
          <w:sz w:val="22"/>
        </w:rPr>
        <w:t>第三十条</w:t>
      </w:r>
      <w:r>
        <w:rPr>
          <w:rFonts w:eastAsia="等线" w:ascii="Arial" w:cs="Arial" w:hAnsi="Arial"/>
          <w:sz w:val="22"/>
        </w:rPr>
        <w:t xml:space="preserve"> 本办法未尽事项，按照国家有关规定执行。</w:t>
      </w:r>
    </w:p>
    <w:p>
      <w:pPr>
        <w:spacing w:before="120" w:after="120" w:line="288" w:lineRule="auto"/>
        <w:ind w:left="0"/>
        <w:jc w:val="left"/>
      </w:pPr>
      <w:r>
        <w:rPr>
          <w:rFonts w:eastAsia="等线" w:ascii="Arial" w:cs="Arial" w:hAnsi="Arial"/>
          <w:b w:val="true"/>
          <w:sz w:val="22"/>
        </w:rPr>
        <w:t>第三十一条</w:t>
      </w:r>
      <w:r>
        <w:rPr>
          <w:rFonts w:eastAsia="等线" w:ascii="Arial" w:cs="Arial" w:hAnsi="Arial"/>
          <w:sz w:val="22"/>
        </w:rPr>
        <w:t xml:space="preserve"> 本办法自印发之日起施行，原《无形资产管理办法（试行）》（京咨发〔2024〕91号）同时废止。</w:t>
      </w:r>
    </w:p>
    <w:p>
      <w:pPr>
        <w:spacing w:before="120" w:after="120" w:line="288" w:lineRule="auto"/>
        <w:ind w:left="0"/>
        <w:jc w:val="left"/>
      </w:pPr>
      <w:r>
        <w:rPr>
          <w:rFonts w:eastAsia="等线" w:ascii="Arial" w:cs="Arial" w:hAnsi="Arial"/>
          <w:b w:val="true"/>
          <w:sz w:val="22"/>
        </w:rPr>
        <w:t>第三十二条</w:t>
      </w:r>
      <w:r>
        <w:rPr>
          <w:rFonts w:eastAsia="等线" w:ascii="Arial" w:cs="Arial" w:hAnsi="Arial"/>
          <w:sz w:val="22"/>
        </w:rPr>
        <w:t xml:space="preserve"> 本办法由创新研发中心负责解释。</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2026-09-08T09:04:02Z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{"Label":"1","ContentProducer":"001191110102MACQD9K64010000","ProduceID":"7683087634768891073","ReservedCode1":"","ContentPropagator":"","PropagateID":"","ReservedCode2":""}</vt:lpwstr>
  </property>
</Properties>
</file>