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英语查重研讨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讨论结论：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整体临界值参考：0.9-0.95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1.听力题先不做查重，因为听力提问的问题基本一致，而且无法做语音判断，不太适合查重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2.针对套题，如阅读题、完形填空题建议采用三层查重，当前的题目中其实是有套题的（由于</w:t>
      </w:r>
      <w:bookmarkStart w:id="0" w:name="_GoBack"/>
      <w:bookmarkEnd w:id="0"/>
      <w:r>
        <w:rPr>
          <w:rFonts w:hint="eastAsia"/>
          <w:lang w:val="en-US" w:eastAsia="zh-CN"/>
        </w:rPr>
        <w:t>智慧学伴设计问题，只在套题的第一题显示阅读文本材料，其他题被动变成了单选题）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备注：如果是阅读材料里的选择，直接判断阅读文本是否相似即可，不用再判断题目，功能实现的前提上这样操作，“套题”先判断文本整体相似度，再借助单选的判定规则来确定，参考下表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&lt;=0.9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0.9&lt;值&lt;0.95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阅读文本的整体相似度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题干本身相似度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选项/答案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有一项小于0.9，则认为不相似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有两项及以上在0.9-0.95之间，则人工判定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有一项在0.9-0.95之间，两项在0.95以上，则认为相似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有两项或以上在0.95以上，则认为相似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3.英语主观题不建议判断答案，主要判断题干即可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以下为特别案例，只作记录，暂无他用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如果按照规则，是相似的，实际不相似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7207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F702"/>
    <w:multiLevelType w:val="singleLevel"/>
    <w:tmpl w:val="2754F7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46D2"/>
    <w:rsid w:val="24E87D4F"/>
    <w:rsid w:val="30D0394D"/>
    <w:rsid w:val="3EDE1194"/>
    <w:rsid w:val="4506422E"/>
    <w:rsid w:val="608216DF"/>
    <w:rsid w:val="621A5934"/>
    <w:rsid w:val="701B32FF"/>
    <w:rsid w:val="72A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2020-05-08T08:06:06Z</dcterms:created>
  <dc:creator>zhnx</dc:creator>
  <cp:lastModifiedBy>琦琦</cp:lastModifiedBy>
  <dcterms:modified xsi:type="dcterms:W3CDTF">2020-05-08T10:01:39Z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