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82CF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70B44205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4E55BFB6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15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0"/>
        <w:gridCol w:w="3640"/>
        <w:gridCol w:w="3640"/>
        <w:gridCol w:w="4810"/>
      </w:tblGrid>
      <w:tr w:rsidR="00471F96" w14:paraId="411E9B5C" w14:textId="77777777">
        <w:tc>
          <w:tcPr>
            <w:tcW w:w="15730" w:type="dxa"/>
            <w:gridSpan w:val="4"/>
          </w:tcPr>
          <w:p w14:paraId="4AA899BC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PLANO DE ENSINO - 2026</w:t>
            </w:r>
          </w:p>
        </w:tc>
      </w:tr>
      <w:tr w:rsidR="00471F96" w14:paraId="4E9C1120" w14:textId="77777777">
        <w:tc>
          <w:tcPr>
            <w:tcW w:w="3640" w:type="dxa"/>
            <w:shd w:val="clear" w:color="auto" w:fill="BDD7EE"/>
          </w:tcPr>
          <w:p w14:paraId="4E3AFF0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7EE"/>
          </w:tcPr>
          <w:p w14:paraId="48557007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7EE"/>
          </w:tcPr>
          <w:p w14:paraId="10B78BE5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ANO/SÉRIE</w:t>
            </w:r>
          </w:p>
        </w:tc>
        <w:tc>
          <w:tcPr>
            <w:tcW w:w="4810" w:type="dxa"/>
            <w:vMerge w:val="restart"/>
            <w:shd w:val="clear" w:color="auto" w:fill="BDD7EE"/>
          </w:tcPr>
          <w:p w14:paraId="6C7E9160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2º BIMESTRE 2026</w:t>
            </w:r>
          </w:p>
        </w:tc>
      </w:tr>
      <w:tr w:rsidR="00471F96" w14:paraId="3D760794" w14:textId="77777777">
        <w:tc>
          <w:tcPr>
            <w:tcW w:w="3640" w:type="dxa"/>
          </w:tcPr>
          <w:p w14:paraId="5449DF3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31049AEB" w14:textId="48E77700" w:rsidR="00471F96" w:rsidRDefault="008978A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Educação Financeira</w:t>
            </w:r>
          </w:p>
        </w:tc>
        <w:tc>
          <w:tcPr>
            <w:tcW w:w="3640" w:type="dxa"/>
          </w:tcPr>
          <w:p w14:paraId="18B7F8B9" w14:textId="332C1E41" w:rsidR="00471F96" w:rsidRDefault="008978AD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1</w:t>
            </w:r>
            <w:r w:rsidR="00F06888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 xml:space="preserve">º Ano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A</w:t>
            </w:r>
          </w:p>
        </w:tc>
        <w:tc>
          <w:tcPr>
            <w:tcW w:w="4810" w:type="dxa"/>
            <w:vMerge/>
            <w:shd w:val="clear" w:color="auto" w:fill="BDD7EE"/>
          </w:tcPr>
          <w:p w14:paraId="64CD9265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471F96" w14:paraId="2ED9FF2C" w14:textId="77777777">
        <w:tc>
          <w:tcPr>
            <w:tcW w:w="3640" w:type="dxa"/>
            <w:shd w:val="clear" w:color="auto" w:fill="BDD7EE"/>
          </w:tcPr>
          <w:p w14:paraId="740D9F4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7EE"/>
          </w:tcPr>
          <w:p w14:paraId="49A3E02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CONTEÚDOS</w:t>
            </w:r>
          </w:p>
        </w:tc>
      </w:tr>
      <w:tr w:rsidR="00471F96" w14:paraId="14BEFDF8" w14:textId="77777777">
        <w:tc>
          <w:tcPr>
            <w:tcW w:w="3640" w:type="dxa"/>
          </w:tcPr>
          <w:p w14:paraId="7C1F02C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22/04 a 24/04</w:t>
            </w:r>
          </w:p>
        </w:tc>
        <w:tc>
          <w:tcPr>
            <w:tcW w:w="12090" w:type="dxa"/>
            <w:gridSpan w:val="3"/>
          </w:tcPr>
          <w:p w14:paraId="4CB9F37E" w14:textId="175D856D" w:rsidR="00471F96" w:rsidRDefault="008978AD">
            <w:pPr>
              <w:tabs>
                <w:tab w:val="left" w:pos="133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Receita, despesa e orçamento pessoal.</w:t>
            </w:r>
          </w:p>
        </w:tc>
      </w:tr>
      <w:tr w:rsidR="00471F96" w14:paraId="2EDE842C" w14:textId="77777777">
        <w:tc>
          <w:tcPr>
            <w:tcW w:w="3640" w:type="dxa"/>
          </w:tcPr>
          <w:p w14:paraId="7E21DAB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27/04 a 30/04</w:t>
            </w:r>
          </w:p>
        </w:tc>
        <w:tc>
          <w:tcPr>
            <w:tcW w:w="12090" w:type="dxa"/>
            <w:gridSpan w:val="3"/>
          </w:tcPr>
          <w:p w14:paraId="73D0DDEB" w14:textId="0663D1EA" w:rsidR="00471F96" w:rsidRDefault="008978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Métodos de controle financeiro.</w:t>
            </w:r>
          </w:p>
        </w:tc>
      </w:tr>
      <w:tr w:rsidR="00471F96" w14:paraId="7EB70A17" w14:textId="77777777">
        <w:tc>
          <w:tcPr>
            <w:tcW w:w="3640" w:type="dxa"/>
          </w:tcPr>
          <w:p w14:paraId="298152F1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6157C1EA" w14:textId="0674019D" w:rsidR="00471F96" w:rsidRDefault="008978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Poupança e formação de reserva de emergência.</w:t>
            </w:r>
          </w:p>
        </w:tc>
      </w:tr>
      <w:tr w:rsidR="00471F96" w14:paraId="54AE50EC" w14:textId="77777777">
        <w:tc>
          <w:tcPr>
            <w:tcW w:w="3640" w:type="dxa"/>
          </w:tcPr>
          <w:p w14:paraId="4F0B1DA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787C53F8" w14:textId="360C76B1" w:rsidR="00471F96" w:rsidRDefault="008978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Introdução aos juros simples.</w:t>
            </w:r>
          </w:p>
        </w:tc>
      </w:tr>
      <w:tr w:rsidR="00471F96" w14:paraId="0ACB74DB" w14:textId="77777777">
        <w:tc>
          <w:tcPr>
            <w:tcW w:w="3640" w:type="dxa"/>
          </w:tcPr>
          <w:p w14:paraId="3E63431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01112BD7" w14:textId="3339514A" w:rsidR="00471F96" w:rsidRDefault="008978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Introdução aos juros compostos.</w:t>
            </w:r>
          </w:p>
        </w:tc>
      </w:tr>
      <w:tr w:rsidR="00471F96" w14:paraId="0A80B9E6" w14:textId="77777777">
        <w:tc>
          <w:tcPr>
            <w:tcW w:w="3640" w:type="dxa"/>
          </w:tcPr>
          <w:p w14:paraId="3A4EAD4F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775B7411" w14:textId="7C5148C9" w:rsidR="00471F96" w:rsidRDefault="008978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Endividamento e uso responsável do crédito.</w:t>
            </w:r>
          </w:p>
        </w:tc>
      </w:tr>
      <w:tr w:rsidR="00471F96" w14:paraId="7FD81306" w14:textId="77777777">
        <w:tc>
          <w:tcPr>
            <w:tcW w:w="3640" w:type="dxa"/>
          </w:tcPr>
          <w:p w14:paraId="07685AA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4969EDE4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Revisão de conteúdo </w:t>
            </w:r>
          </w:p>
        </w:tc>
      </w:tr>
      <w:tr w:rsidR="00471F96" w14:paraId="502FEB26" w14:textId="77777777">
        <w:trPr>
          <w:trHeight w:val="279"/>
        </w:trPr>
        <w:tc>
          <w:tcPr>
            <w:tcW w:w="3640" w:type="dxa"/>
          </w:tcPr>
          <w:p w14:paraId="1F5ECD2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2F15AAA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Prova Bimestral </w:t>
            </w:r>
          </w:p>
        </w:tc>
      </w:tr>
      <w:tr w:rsidR="00471F96" w14:paraId="285D4803" w14:textId="77777777">
        <w:tc>
          <w:tcPr>
            <w:tcW w:w="3640" w:type="dxa"/>
          </w:tcPr>
          <w:p w14:paraId="595CDDE8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AB9E399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Devolutiva da prova Bimestral </w:t>
            </w:r>
          </w:p>
        </w:tc>
      </w:tr>
      <w:tr w:rsidR="00471F96" w14:paraId="21EFEDAA" w14:textId="77777777">
        <w:tc>
          <w:tcPr>
            <w:tcW w:w="3640" w:type="dxa"/>
          </w:tcPr>
          <w:p w14:paraId="1DA0765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FE93DAD" w14:textId="25775C0C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Produção de um mapa mental sobre o conteúdo </w:t>
            </w:r>
            <w:r w:rsid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trabalhado ao longo do bimestre</w:t>
            </w:r>
          </w:p>
        </w:tc>
      </w:tr>
      <w:tr w:rsidR="00471F96" w14:paraId="6821F490" w14:textId="77777777">
        <w:tc>
          <w:tcPr>
            <w:tcW w:w="7280" w:type="dxa"/>
            <w:gridSpan w:val="2"/>
            <w:shd w:val="clear" w:color="auto" w:fill="BDD7EE"/>
          </w:tcPr>
          <w:p w14:paraId="0C7D681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7EE"/>
          </w:tcPr>
          <w:p w14:paraId="420F830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METODOLOGIA</w:t>
            </w:r>
          </w:p>
        </w:tc>
      </w:tr>
      <w:tr w:rsidR="00471F96" w14:paraId="3DD0447D" w14:textId="77777777">
        <w:tc>
          <w:tcPr>
            <w:tcW w:w="7280" w:type="dxa"/>
            <w:gridSpan w:val="2"/>
          </w:tcPr>
          <w:p w14:paraId="79B0166B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2E80F5" w14:textId="77777777" w:rsidR="00270B95" w:rsidRDefault="008978AD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Promover o desenvolvimento de hábitos financeiros saudáveis, capacitando os estudantes a planejar gastos, compreender juros e tomar decisões conscientes sobre consumo e poupança.</w:t>
            </w:r>
          </w:p>
          <w:p w14:paraId="38DA0F55" w14:textId="484F095C" w:rsidR="008978AD" w:rsidRDefault="008978AD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208B06D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36E6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04E80" w14:textId="523873C7" w:rsidR="00471F96" w:rsidRDefault="00000000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8978AD"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As aulas serão desenvolvidas com situações do cotidiano, estudos de caso, debates, planilhas simples e resolução de problemas, incentivando a reflexão crítica e a autonomia financeira.</w:t>
            </w:r>
          </w:p>
        </w:tc>
      </w:tr>
      <w:tr w:rsidR="00471F96" w14:paraId="3C426DB8" w14:textId="77777777">
        <w:tc>
          <w:tcPr>
            <w:tcW w:w="7280" w:type="dxa"/>
            <w:gridSpan w:val="2"/>
            <w:shd w:val="clear" w:color="auto" w:fill="BDD7EE"/>
          </w:tcPr>
          <w:p w14:paraId="79E04DE5" w14:textId="77777777" w:rsidR="00471F96" w:rsidRDefault="00000000">
            <w:pPr>
              <w:ind w:right="253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</w:tcPr>
          <w:p w14:paraId="2D193CE8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471F96" w14:paraId="6E8A7C8E" w14:textId="77777777">
        <w:tc>
          <w:tcPr>
            <w:tcW w:w="7280" w:type="dxa"/>
            <w:gridSpan w:val="2"/>
          </w:tcPr>
          <w:p w14:paraId="5B77F2B9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890EFA" w14:textId="77777777" w:rsidR="00270B95" w:rsidRDefault="008978AD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8AD">
              <w:rPr>
                <w:rFonts w:ascii="Times New Roman" w:eastAsia="Times New Roman" w:hAnsi="Times New Roman" w:cs="Times New Roman"/>
                <w:sz w:val="24"/>
                <w:szCs w:val="24"/>
              </w:rPr>
              <w:t>Os alunos serão avaliados pela participação nas discussões, realização das atividades práticas, elaboração de planejamentos financeiros e por uma avaliação somativa.</w:t>
            </w:r>
          </w:p>
          <w:p w14:paraId="04C7CCB9" w14:textId="0B9865B4" w:rsidR="008978AD" w:rsidRDefault="008978AD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0005834B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94926" w14:textId="77777777" w:rsidR="00471F96" w:rsidRDefault="00471F96"/>
    <w:sectPr w:rsidR="00471F96">
      <w:headerReference w:type="default" r:id="rId6"/>
      <w:pgSz w:w="16838" w:h="11906" w:orient="landscape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4224" w14:textId="77777777" w:rsidR="00355F51" w:rsidRDefault="00355F51">
      <w:pPr>
        <w:spacing w:after="0" w:line="240" w:lineRule="auto"/>
      </w:pPr>
      <w:r>
        <w:separator/>
      </w:r>
    </w:p>
  </w:endnote>
  <w:endnote w:type="continuationSeparator" w:id="0">
    <w:p w14:paraId="78D38463" w14:textId="77777777" w:rsidR="00355F51" w:rsidRDefault="00355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899E831-9C89-4515-A8BE-39A258FD9510}"/>
    <w:embedBold r:id="rId2" w:fontKey="{01D6A2A8-747B-428C-B378-8028FCE4FA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1F3D316-D181-4ADC-8A48-3AAC1CFDDE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AE681A-94D0-4FD9-8481-FB88B13367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B478" w14:textId="77777777" w:rsidR="00355F51" w:rsidRDefault="00355F51">
      <w:pPr>
        <w:spacing w:after="0" w:line="240" w:lineRule="auto"/>
      </w:pPr>
      <w:r>
        <w:separator/>
      </w:r>
    </w:p>
  </w:footnote>
  <w:footnote w:type="continuationSeparator" w:id="0">
    <w:p w14:paraId="3A612D57" w14:textId="77777777" w:rsidR="00355F51" w:rsidRDefault="00355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CBC5" w14:textId="77777777" w:rsidR="00471F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20EA4A" wp14:editId="5CC90D9F">
          <wp:simplePos x="0" y="0"/>
          <wp:positionH relativeFrom="column">
            <wp:posOffset>581025</wp:posOffset>
          </wp:positionH>
          <wp:positionV relativeFrom="paragraph">
            <wp:posOffset>-544829</wp:posOffset>
          </wp:positionV>
          <wp:extent cx="8763000" cy="13906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F96"/>
    <w:rsid w:val="00242F62"/>
    <w:rsid w:val="00270B95"/>
    <w:rsid w:val="00355F51"/>
    <w:rsid w:val="00471F96"/>
    <w:rsid w:val="00486B02"/>
    <w:rsid w:val="00804AD2"/>
    <w:rsid w:val="008978AD"/>
    <w:rsid w:val="00A44EB5"/>
    <w:rsid w:val="00B54ECA"/>
    <w:rsid w:val="00F0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8F39E"/>
  <w15:docId w15:val="{B6FC1B87-ABC9-4F48-ADF8-9A4B02AC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</dc:creator>
  <cp:lastModifiedBy>cristiano corrêa</cp:lastModifiedBy>
  <cp:revision>2</cp:revision>
  <dcterms:created xsi:type="dcterms:W3CDTF">2026-05-21T01:01:00Z</dcterms:created>
  <dcterms:modified xsi:type="dcterms:W3CDTF">2026-05-21T01:01:00Z</dcterms:modified>
</cp:coreProperties>
</file>