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ED11C">
      <w:pPr>
        <w:pStyle w:val="3"/>
      </w:pPr>
      <w:bookmarkStart w:id="0" w:name="_GoBack"/>
      <w:bookmarkEnd w:id="0"/>
      <w:r>
        <w:t>Case-Based Tutorial Exercises - Reference Answers</w:t>
      </w:r>
    </w:p>
    <w:p w14:paraId="09D83922">
      <w:r>
        <w:t>Q1. Risk Management Case - Reference Answer</w:t>
      </w:r>
      <w:r>
        <w:br w:type="textWrapping"/>
      </w:r>
      <w:r>
        <w:t>1. Risk Analysis:</w:t>
      </w:r>
      <w:r>
        <w:br w:type="textWrapping"/>
      </w:r>
      <w:r>
        <w:t>- Probability: High; seriousness: serious to catastrophic.</w:t>
      </w:r>
      <w:r>
        <w:br w:type="textWrapping"/>
      </w:r>
      <w:r>
        <w:t>- Impact: Loss of backend expertise, delays, design bottlenecks.</w:t>
      </w:r>
      <w:r>
        <w:br w:type="textWrapping"/>
      </w:r>
      <w:r>
        <w:t>2. Planning Strategy:</w:t>
      </w:r>
      <w:r>
        <w:br w:type="textWrapping"/>
      </w:r>
      <w:r>
        <w:t>- Minimization: Knowledge transfer, documentation, pair programming.</w:t>
      </w:r>
      <w:r>
        <w:br w:type="textWrapping"/>
      </w:r>
      <w:r>
        <w:t>- Contingency: Prepare to hire or reassign an experienced backend engineer.</w:t>
      </w:r>
      <w:r>
        <w:br w:type="textWrapping"/>
      </w:r>
      <w:r>
        <w:t>3. Risk Monitoring:</w:t>
      </w:r>
      <w:r>
        <w:br w:type="textWrapping"/>
      </w:r>
      <w:r>
        <w:t>- Regular check-ins, track backend progress, review workload distribution.</w:t>
      </w:r>
      <w:r>
        <w:br w:type="textWrapping"/>
      </w:r>
    </w:p>
    <w:p w14:paraId="27000254">
      <w:r>
        <w:t>Q2. People &amp; Motivation Case - Reference Answer</w:t>
      </w:r>
      <w:r>
        <w:br w:type="textWrapping"/>
      </w:r>
      <w:r>
        <w:t>Task-oriented developer:</w:t>
      </w:r>
      <w:r>
        <w:br w:type="textWrapping"/>
      </w:r>
      <w:r>
        <w:t>- Assign core algorithm logic or system optimization tasks.</w:t>
      </w:r>
      <w:r>
        <w:br w:type="textWrapping"/>
      </w:r>
      <w:r>
        <w:t>- Reason: Motivated by technical challenges.</w:t>
      </w:r>
      <w:r>
        <w:br w:type="textWrapping"/>
      </w:r>
      <w:r>
        <w:t>Self-oriented developer:</w:t>
      </w:r>
      <w:r>
        <w:br w:type="textWrapping"/>
      </w:r>
      <w:r>
        <w:t>- Assign highly visible tasks such as demos or integration with stakeholders.</w:t>
      </w:r>
      <w:r>
        <w:br w:type="textWrapping"/>
      </w:r>
      <w:r>
        <w:t>- Reason: Gains recognition and career visibility.</w:t>
      </w:r>
      <w:r>
        <w:br w:type="textWrapping"/>
      </w:r>
      <w:r>
        <w:t>Interaction-oriented developer:</w:t>
      </w:r>
      <w:r>
        <w:br w:type="textWrapping"/>
      </w:r>
      <w:r>
        <w:t>- Assign collaborative tasks such as API coordination or integration testing.</w:t>
      </w:r>
      <w:r>
        <w:br w:type="textWrapping"/>
      </w:r>
      <w:r>
        <w:t>- Reason: Motivated by teamwork and communication.</w:t>
      </w:r>
      <w:r>
        <w:br w:type="textWrapping"/>
      </w:r>
    </w:p>
    <w:p w14:paraId="46D75703">
      <w:r>
        <w:t>Q3. Teamwork &amp; Cohesion Case - Reference Answer</w:t>
      </w:r>
      <w:r>
        <w:br w:type="textWrapping"/>
      </w:r>
      <w:r>
        <w:t>Action 1: Establish shared working practices such as coding standards and daily sync-ups.</w:t>
      </w:r>
      <w:r>
        <w:br w:type="textWrapping"/>
      </w:r>
      <w:r>
        <w:t>- Effect: Aligns decisions and reduces duplicated work.</w:t>
      </w:r>
      <w:r>
        <w:br w:type="textWrapping"/>
      </w:r>
      <w:r>
        <w:t>Action 2: Encourage pair programming or structured code reviews.</w:t>
      </w:r>
      <w:r>
        <w:br w:type="textWrapping"/>
      </w:r>
      <w:r>
        <w:t>- Effect: Increases communication, spreads knowledge, and builds trust.</w:t>
      </w:r>
      <w:r>
        <w:br w:type="textWrapping"/>
      </w:r>
    </w:p>
    <w:p w14:paraId="6DA06F6D">
      <w:r>
        <w:t>Q4. Continuous Integration Case - Reference Answer</w:t>
      </w:r>
      <w:r>
        <w:br w:type="textWrapping"/>
      </w:r>
      <w:r>
        <w:t>1. CI Steps:</w:t>
      </w:r>
      <w:r>
        <w:br w:type="textWrapping"/>
      </w:r>
      <w:r>
        <w:t>- Build the project, run automated tests, perform static checks, report status.</w:t>
      </w:r>
      <w:r>
        <w:br w:type="textWrapping"/>
      </w:r>
      <w:r>
        <w:t>2. Possible Issue:</w:t>
      </w:r>
      <w:r>
        <w:br w:type="textWrapping"/>
      </w:r>
      <w:r>
        <w:t>- Failing unit test, dependency mismatch, build failure, unresolved merge conflict.</w:t>
      </w:r>
      <w:r>
        <w:br w:type="textWrapping"/>
      </w:r>
      <w:r>
        <w:t>3. Importance:</w:t>
      </w:r>
      <w:r>
        <w:br w:type="textWrapping"/>
      </w:r>
      <w:r>
        <w:t>- Prevents broken code entering main branch, avoids future integration conflicts, reduces debugging cost.</w:t>
      </w:r>
      <w:r>
        <w:br w:type="textWrapping"/>
      </w:r>
    </w:p>
    <w:p w14:paraId="5ED997C9">
      <w:r>
        <w:t>Q5. Metrics Case - Reference Answer</w:t>
      </w:r>
      <w:r>
        <w:br w:type="textWrapping"/>
      </w:r>
      <w:r>
        <w:t>Metric 1: Deployment Frequency:</w:t>
      </w:r>
      <w:r>
        <w:br w:type="textWrapping"/>
      </w:r>
      <w:r>
        <w:t>- Measures: How often code is deployed.</w:t>
      </w:r>
      <w:r>
        <w:br w:type="textWrapping"/>
      </w:r>
      <w:r>
        <w:t>- Interpretation: Increase → faster delivery.</w:t>
      </w:r>
      <w:r>
        <w:br w:type="textWrapping"/>
      </w:r>
      <w:r>
        <w:t>- Meaning: Stronger CI/CD automation and Agile practices.</w:t>
      </w:r>
      <w:r>
        <w:br w:type="textWrapping"/>
      </w:r>
      <w:r>
        <w:t>Metric 2: Mean Time to Recovery:</w:t>
      </w:r>
      <w:r>
        <w:br w:type="textWrapping"/>
      </w:r>
      <w:r>
        <w:t>- Measures: Time to recover from failure.</w:t>
      </w:r>
      <w:r>
        <w:br w:type="textWrapping"/>
      </w:r>
      <w:r>
        <w:t>- Interpretation: Decrease → faster recovery.</w:t>
      </w:r>
      <w:r>
        <w:br w:type="textWrapping"/>
      </w:r>
      <w:r>
        <w:t>- Meaning: Better monitoring, better operational readiness, more resilient releases.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20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290</Words>
  <Characters>1818</Characters>
  <Lines>0</Lines>
  <Paragraphs>0</Paragraphs>
  <TotalTime>0</TotalTime>
  <ScaleCrop>false</ScaleCrop>
  <LinksUpToDate>false</LinksUpToDate>
  <CharactersWithSpaces>2067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王懿鸿</cp:lastModifiedBy>
  <dcterms:modified xsi:type="dcterms:W3CDTF">2025-12-05T08:24:33Z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1177BEE62AA048619F6E11B7F485DD2D_13</vt:lpwstr>
  </property>
</Properties>
</file>