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imes New Roman" w:hAnsi="Times New Roman"/>
          <w:sz w:val="24"/>
          <w:szCs w:val="24"/>
          <w:shd w:val="clear" w:color="auto" w:fill="auto"/>
        </w:rPr>
      </w:pPr>
      <w:r>
        <w:rPr>
          <w:rFonts w:ascii="微软雅黑" w:hAnsi="微软雅黑" w:eastAsia="微软雅黑"/>
          <w:sz w:val="36"/>
          <w:szCs w:val="36"/>
        </w:rPr>
        <w:t>Linux兴趣小组内部平台接口规范</w:t>
      </w:r>
    </w:p>
    <w:tbl>
      <w:tblPr>
        <w:tblpPr w:leftFromText="180" w:rightFromText="180" w:vertAnchor="text" w:horzAnchor="page" w:tblpXSpec="center" w:tblpY="1715"/>
        <w:tblOverlap w:val="never"/>
        <w:tblW w:w="8153" w:type="dxa"/>
        <w:jc w:val="center"/>
        <w:tblBorders>
          <w:top w:val="single" w:color="00000A" w:sz="4" w:space="0"/>
          <w:left w:val="single" w:color="00000A" w:sz="4" w:space="0"/>
          <w:bottom w:val="single" w:color="00000A" w:sz="6" w:space="0"/>
          <w:right w:val="single" w:color="00000A" w:sz="6" w:space="0"/>
          <w:insideH w:val="single" w:color="00000A" w:sz="6" w:space="0"/>
          <w:insideV w:val="single" w:color="00000A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115"/>
        <w:gridCol w:w="1509"/>
        <w:gridCol w:w="2274"/>
      </w:tblGrid>
      <w:tr>
        <w:trPr>
          <w:jc w:val="center"/>
        </w:trPr>
        <w:tc>
          <w:tcPr>
            <w:tcW w:w="2255" w:type="dxa"/>
            <w:tcBorders>
              <w:top w:val="single" w:color="00000A" w:sz="4" w:space="0"/>
              <w:left w:val="single" w:color="00000A" w:sz="4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tabs>
                <w:tab w:val="center" w:pos="1019"/>
              </w:tabs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接口名称</w:t>
            </w:r>
            <w:r>
              <w:rPr>
                <w:rFonts w:hint="eastAsia" w:ascii="Times New Roman" w:hAnsi="Times New Roman"/>
                <w:sz w:val="24"/>
                <w:szCs w:val="24"/>
                <w:shd w:val="clear" w:color="auto" w:fill="auto"/>
                <w:lang w:eastAsia="zh-CN"/>
              </w:rPr>
              <w:tab/>
            </w:r>
          </w:p>
        </w:tc>
        <w:tc>
          <w:tcPr>
            <w:tcW w:w="2115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参数</w:t>
            </w:r>
          </w:p>
        </w:tc>
        <w:tc>
          <w:tcPr>
            <w:tcW w:w="1509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6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返回值</w:t>
            </w:r>
          </w:p>
        </w:tc>
        <w:tc>
          <w:tcPr>
            <w:tcW w:w="2274" w:type="dxa"/>
            <w:tcBorders>
              <w:top w:val="single" w:color="00000A" w:sz="4" w:space="0"/>
              <w:left w:val="single" w:color="00000A" w:sz="6" w:space="0"/>
              <w:bottom w:val="single" w:color="00000A" w:sz="6" w:space="0"/>
              <w:right w:val="single" w:color="00000A" w:sz="4" w:space="0"/>
            </w:tcBorders>
            <w:shd w:val="clear" w:color="auto" w:fill="CCCCCC"/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  <w:shd w:val="clear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auto"/>
              </w:rPr>
              <w:t>功能描述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6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账户管理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cs_add_user(json)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用户信息json数据包；</w:t>
            </w:r>
          </w:p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至少需要提供数据表必填项和不可修改项</w:t>
            </w:r>
          </w:p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true:成功；false:失败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添加一个新用户，当用户已存在或这发生异常时返回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cs_del_user(uid)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需要删除用户的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删除一个已存在的用户，当用户不存在或者删除失败时返回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cs_get_userinfo(uid)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用户信息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返会json数据包包含传入uid所标识的用户的所有信息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cs_update_userinfo(json)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用户信息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json数据包（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无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不可修改项）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修改用户信息；用户不存在或者信息内包含不可修改项返回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center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用户权限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cs_get_privilege(uid)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用户uid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1：管理员；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0：普通成员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获取用户权限，返回数据表中标识权限的字段所对应的值：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1：管理员；0：普通成员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cs_deliver_privilege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(uid_now, uid_next)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当前管理员uid以及下任管理员uid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false:失败。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移交管理权限，如果当前用户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uid不具有管理员权限，或者下任管理员uid不存在时返回false；</w:t>
            </w:r>
          </w:p>
        </w:tc>
      </w:tr>
      <w:tr>
        <w:trPr>
          <w:jc w:val="center"/>
        </w:trPr>
        <w:tc>
          <w:tcPr>
            <w:tcW w:w="8153" w:type="dxa"/>
            <w:gridSpan w:val="4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站内信接口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cs_get_recvmids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uid，分类tag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返回包含指定用户所收到所有信件的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与status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的json数据包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, 其中包含一组mid与对应的状态信息status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以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tag标识邮件分类，分别有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已读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未读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,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默认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三个选项；返回mid数据以时间降序排列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tag=0 -&gt; 默认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tag=1 -&gt; 已读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tag=2 -&gt; 未读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cs_get_sendmids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用户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uid,分类tag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返回包含指定用户所发送的所有邮件的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与status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的json数据包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, 其中包含一组mid与对应的状态信息status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以tag表示邮件分类，分别有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已发送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草稿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，和默认（即所有）三个选项；返回mid数据以时间降序排列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tag=0 -&gt; 默认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tag=1 -&gt; 已发送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tag=2 -&gt; 草稿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get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_mail(mid,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/>
                <w:sz w:val="24"/>
                <w:szCs w:val="24"/>
              </w:rPr>
              <w:t>, btag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邮件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返回包含邮件所有信息的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json数据包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a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tag用于对返回的mid做进一步过滤, 以标记返回的mid是当前用户作为收件人还是发件人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Btag用于标记当前所需返回的mid是已读还是未读状态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读取信件，读取成功需更改邮件读取状态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at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ag=0 收件人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at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ag=1 发件人</w:t>
            </w: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</w:p>
          <w:p>
            <w:pPr>
              <w:pStyle w:val="18"/>
              <w:keepNext/>
              <w:widowControl/>
              <w:jc w:val="both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btag=0 未读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b</w:t>
            </w:r>
            <w:bookmarkStart w:id="0" w:name="_GoBack"/>
            <w:bookmarkEnd w:id="0"/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tag=1 已读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cs_send_mail(json)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包含邮件所有信息的json数据包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 w:eastAsia="宋体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信息不全或是收件人、发件人不存在返回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</w:t>
            </w:r>
          </w:p>
        </w:tc>
      </w:tr>
      <w:tr>
        <w:trPr>
          <w:jc w:val="center"/>
        </w:trPr>
        <w:tc>
          <w:tcPr>
            <w:tcW w:w="2255" w:type="dxa"/>
            <w:tcBorders>
              <w:top w:val="single" w:color="00000A" w:sz="6" w:space="0"/>
              <w:left w:val="single" w:color="00000A" w:sz="4" w:space="0"/>
              <w:bottom w:val="single" w:color="00000A" w:sz="4" w:space="0"/>
              <w:right w:val="single" w:color="00000A" w:sz="6" w:space="0"/>
            </w:tcBorders>
            <w:tcMar>
              <w:left w:w="108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update</w:t>
            </w:r>
            <w:r>
              <w:rPr>
                <w:rFonts w:ascii="Times New Roman" w:hAnsi="Times New Roman"/>
                <w:sz w:val="24"/>
                <w:szCs w:val="24"/>
              </w:rPr>
              <w:t>_mailstatus(mid)</w:t>
            </w:r>
          </w:p>
        </w:tc>
        <w:tc>
          <w:tcPr>
            <w:tcW w:w="2115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7"/>
              <w:keepNext/>
              <w:widowControl/>
              <w:spacing w:before="120" w:after="0" w:line="240" w:lineRule="auto"/>
              <w:jc w:val="both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邮件mid</w:t>
            </w:r>
          </w:p>
        </w:tc>
        <w:tc>
          <w:tcPr>
            <w:tcW w:w="1509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6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true:成功；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false:失败</w:t>
            </w:r>
          </w:p>
        </w:tc>
        <w:tc>
          <w:tcPr>
            <w:tcW w:w="2274" w:type="dxa"/>
            <w:tcBorders>
              <w:top w:val="single" w:color="00000A" w:sz="6" w:space="0"/>
              <w:left w:val="single" w:color="00000A" w:sz="6" w:space="0"/>
              <w:bottom w:val="single" w:color="00000A" w:sz="4" w:space="0"/>
              <w:right w:val="single" w:color="00000A" w:sz="4" w:space="0"/>
            </w:tcBorders>
            <w:tcMar>
              <w:left w:w="105" w:type="dxa"/>
            </w:tcMar>
            <w:vAlign w:val="center"/>
          </w:tcPr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更新邮件读取状态：</w:t>
            </w:r>
          </w:p>
          <w:p>
            <w:pPr>
              <w:pStyle w:val="18"/>
              <w:keepNext/>
              <w:widowControl/>
              <w:jc w:val="both"/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0:未读；1：已读</w:t>
            </w:r>
          </w:p>
        </w:tc>
      </w:tr>
    </w:tbl>
    <w:p>
      <w:pPr>
        <w:pStyle w:val="15"/>
        <w:ind w:left="0" w:leftChars="0" w:right="0" w:firstLine="0" w:firstLineChars="0"/>
      </w:pPr>
    </w:p>
    <w:p/>
    <w:p>
      <w:r>
        <w:br w:type="page"/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78"/>
        <w:gridCol w:w="5744"/>
      </w:tblGrid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cs_add_user(json)</w:t>
            </w:r>
          </w:p>
        </w:tc>
        <w:tc>
          <w:tcPr>
            <w:tcW w:w="5744" w:type="dxa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“uid”:“xxx”,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“name”:“xxx”,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“password”:“xxx”,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“sex”: “xx”,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“grade”:“xxx”,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cs_update_userinfo(json)</w:t>
            </w:r>
          </w:p>
        </w:tc>
        <w:tc>
          <w:tcPr>
            <w:tcW w:w="5744" w:type="dxa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“uid”:“xxx”,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“password”:“xxx”,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2778" w:type="dxa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cs_get_userinfo(uid)</w:t>
            </w:r>
          </w:p>
        </w:tc>
        <w:tc>
          <w:tcPr>
            <w:tcW w:w="5744" w:type="dxa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“name”:“xxx”,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“sex”: “xx”,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“phone”:“xxx”,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“mail”:“xxx”,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“qq”:“xxxx”,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“wechat”:“xxx”,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“blog”: 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“github”:“xxx”,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“native”:“xxx”,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“grade”:“xxx”,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“major”:“xxx”,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“workplace”:“xxx”, 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“job”:“xxx”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</w:tbl>
    <w:p>
      <w:pPr>
        <w:tabs>
          <w:tab w:val="left" w:pos="7362"/>
        </w:tabs>
        <w:jc w:val="left"/>
      </w:pPr>
      <w:r>
        <w:br w:type="page"/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cs_send_mail(json)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“fromuid”:“xxx”,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“title”:“xxx”,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“content”:“xxx”,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“touid”: “touid-json”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touid-json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 [</w:t>
            </w:r>
            <w:r>
              <w:rPr>
                <w:rFonts w:hint="default"/>
              </w:rPr>
              <w:t>“uid”:“xxx”</w:t>
            </w:r>
            <w:r>
              <w:t>], [</w:t>
            </w:r>
            <w:r>
              <w:rPr>
                <w:rFonts w:hint="default"/>
              </w:rPr>
              <w:t>“uid”:“xxx”</w:t>
            </w:r>
            <w:r>
              <w:t>] ... }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cs_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get</w:t>
            </w:r>
            <w:r>
              <w:rPr>
                <w:rFonts w:ascii="Times New Roman" w:hAnsi="Times New Roman"/>
                <w:sz w:val="24"/>
                <w:szCs w:val="24"/>
              </w:rPr>
              <w:t>_mail(mid)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>{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“fromuid”:“xxx”,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“title”:“xxx”,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“content”:“xxx”,</w:t>
            </w:r>
          </w:p>
          <w:p>
            <w:pPr>
              <w:tabs>
                <w:tab w:val="left" w:pos="7362"/>
              </w:tabs>
              <w:jc w:val="left"/>
              <w:rPr>
                <w:rFonts w:hint="default"/>
              </w:rPr>
            </w:pPr>
            <w:r>
              <w:rPr>
                <w:rFonts w:hint="default"/>
              </w:rPr>
              <w:t>“touid”: “touid-json”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  <w:p>
            <w:pPr>
              <w:tabs>
                <w:tab w:val="left" w:pos="7362"/>
              </w:tabs>
              <w:jc w:val="left"/>
            </w:pPr>
            <w:r>
              <w:t>每条站内信的状态在获取mid时已知</w:t>
            </w:r>
          </w:p>
        </w:tc>
      </w:tr>
      <w:tr>
        <w:tc>
          <w:tcPr>
            <w:tcW w:w="4261" w:type="dxa"/>
            <w:textDirection w:val="lrTb"/>
            <w:vAlign w:val="center"/>
          </w:tcPr>
          <w:p>
            <w:pPr>
              <w:tabs>
                <w:tab w:val="left" w:pos="7362"/>
              </w:tabs>
              <w:jc w:val="center"/>
              <w:rPr>
                <w:rFonts w:hint="default" w:ascii="Times New Roman" w:hAnsi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cs_get_recvmids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  <w:p>
            <w:pPr>
              <w:tabs>
                <w:tab w:val="left" w:pos="7362"/>
              </w:tabs>
              <w:jc w:val="center"/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cs_get_sendmids</w:t>
            </w:r>
            <w:r>
              <w:rPr>
                <w:rFonts w:hint="default" w:ascii="Times New Roman" w:hAnsi="Times New Roman"/>
                <w:sz w:val="24"/>
                <w:szCs w:val="24"/>
                <w:lang w:eastAsia="zh-CN"/>
              </w:rPr>
              <w:t>(uid, tag)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tabs>
                <w:tab w:val="left" w:pos="7362"/>
              </w:tabs>
              <w:jc w:val="left"/>
            </w:pPr>
            <w:r>
              <w:t xml:space="preserve">{ </w:t>
            </w:r>
          </w:p>
          <w:p>
            <w:pPr>
              <w:tabs>
                <w:tab w:val="left" w:pos="7362"/>
              </w:tabs>
              <w:jc w:val="left"/>
            </w:pPr>
            <w:r>
              <w:t xml:space="preserve">  [</w:t>
            </w:r>
            <w:r>
              <w:rPr>
                <w:rFonts w:hint="default"/>
              </w:rPr>
              <w:t>“uid”:“xxx”, “status”:“xx”</w:t>
            </w:r>
            <w:r>
              <w:t xml:space="preserve">], </w:t>
            </w:r>
          </w:p>
          <w:p>
            <w:pPr>
              <w:tabs>
                <w:tab w:val="left" w:pos="7362"/>
              </w:tabs>
              <w:jc w:val="left"/>
            </w:pPr>
            <w:r>
              <w:t xml:space="preserve">  [</w:t>
            </w:r>
            <w:r>
              <w:rPr>
                <w:rFonts w:hint="default"/>
              </w:rPr>
              <w:t>“uid”:“xxx”, “status”:“xx”</w:t>
            </w:r>
            <w:r>
              <w:t>] ...</w:t>
            </w:r>
          </w:p>
          <w:p>
            <w:pPr>
              <w:tabs>
                <w:tab w:val="left" w:pos="7362"/>
              </w:tabs>
              <w:jc w:val="left"/>
            </w:pPr>
            <w:r>
              <w:t>}</w:t>
            </w:r>
          </w:p>
        </w:tc>
      </w:tr>
    </w:tbl>
    <w:p>
      <w:pPr>
        <w:tabs>
          <w:tab w:val="left" w:pos="7362"/>
        </w:tabs>
        <w:jc w:val="left"/>
      </w:pPr>
    </w:p>
    <w:sectPr>
      <w:pgSz w:w="11906" w:h="16838"/>
      <w:pgMar w:top="1440" w:right="1800" w:bottom="1440" w:left="1800" w:header="0" w:footer="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720" w:num="1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方正书宋_GBK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方正书宋_GBK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Liberation Mono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方正书宋_GBK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altName w:val="方正书宋_GBK"/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eiryo UI">
    <w:altName w:val="方正书宋_GBK"/>
    <w:panose1 w:val="020B0604030504040204"/>
    <w:charset w:val="00"/>
    <w:family w:val="auto"/>
    <w:pitch w:val="default"/>
    <w:sig w:usb0="E10102FF" w:usb1="EAC7FFFF" w:usb2="00010012" w:usb3="00000000" w:csb0="6002009F" w:csb1="DFD70000"/>
  </w:font>
  <w:font w:name="日本青柳隷書">
    <w:altName w:val="方正书宋_GBK"/>
    <w:panose1 w:val="02000600000000000000"/>
    <w:charset w:val="0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style w:type="paragraph" w:default="1" w:styleId="1">
    <w:name w:val="Normal"/>
    <w:pPr>
      <w:widowControl w:val="0"/>
      <w:suppressAutoHyphens/>
      <w:jc w:val="both"/>
    </w:pPr>
    <w:rPr>
      <w:rFonts w:ascii="Calibri" w:hAnsi="Calibri" w:eastAsia="宋体" w:cs="Calibri"/>
      <w:sz w:val="18"/>
      <w:szCs w:val="18"/>
      <w:lang w:val="en-US" w:eastAsia="zh-CN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">
    <w:name w:val="页脚 Char"/>
    <w:basedOn w:val="4"/>
    <w:link w:val="2"/>
    <w:semiHidden/>
    <w:rPr>
      <w:sz w:val="18"/>
      <w:szCs w:val="18"/>
    </w:rPr>
  </w:style>
  <w:style w:type="paragraph" w:styleId="5">
    <w:name w:val="header"/>
    <w:basedOn w:val="1"/>
    <w:link w:val="6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  <w:szCs w:val="18"/>
    </w:rPr>
  </w:style>
  <w:style w:type="character" w:customStyle="1" w:styleId="6">
    <w:name w:val="页眉 Char"/>
    <w:basedOn w:val="4"/>
    <w:link w:val="5"/>
    <w:semiHidden/>
    <w:rPr>
      <w:sz w:val="18"/>
      <w:szCs w:val="18"/>
    </w:rPr>
  </w:style>
  <w:style w:type="paragraph" w:customStyle="1" w:styleId="7">
    <w:name w:val="批注框文本 Char Char"/>
    <w:basedOn w:val="1"/>
    <w:link w:val="19"/>
    <w:rPr>
      <w:sz w:val="18"/>
      <w:szCs w:val="18"/>
    </w:rPr>
  </w:style>
  <w:style w:type="paragraph" w:customStyle="1" w:styleId="8">
    <w:name w:val="Heading"/>
    <w:basedOn w:val="1"/>
    <w:next w:val="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Text Body"/>
    <w:basedOn w:val="1"/>
    <w:pPr>
      <w:spacing w:before="0" w:after="140" w:line="288" w:lineRule="auto"/>
    </w:pPr>
  </w:style>
  <w:style w:type="paragraph" w:customStyle="1" w:styleId="10">
    <w:name w:val="List Char Char"/>
    <w:basedOn w:val="9"/>
  </w:style>
  <w:style w:type="paragraph" w:customStyle="1" w:styleId="11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Index"/>
    <w:basedOn w:val="1"/>
    <w:pPr>
      <w:suppressLineNumbers/>
    </w:pPr>
  </w:style>
  <w:style w:type="paragraph" w:customStyle="1" w:styleId="13">
    <w:name w:val="Header Char Char"/>
    <w:basedOn w:val="1"/>
    <w:pPr>
      <w:pBdr>
        <w:top w:val="single" w:color="auto" w:sz="50" w:space="31"/>
        <w:left w:val="single" w:color="auto" w:sz="50" w:space="31"/>
        <w:bottom w:val="single" w:color="00000A" w:sz="6" w:space="1"/>
        <w:right w:val="single" w:color="auto" w:sz="50" w:space="3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4">
    <w:name w:val="Footer Char Char"/>
    <w:basedOn w:val="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15">
    <w:name w:val="List Paragraph"/>
    <w:basedOn w:val="1"/>
    <w:pPr>
      <w:ind w:left="0" w:right="0" w:firstLine="420"/>
    </w:pPr>
  </w:style>
  <w:style w:type="paragraph" w:customStyle="1" w:styleId="16">
    <w:name w:val="表格文本"/>
    <w:basedOn w:val="1"/>
    <w:pPr>
      <w:widowControl/>
      <w:tabs>
        <w:tab w:val="decimal" w:pos="0"/>
      </w:tabs>
      <w:jc w:val="left"/>
    </w:pPr>
    <w:rPr>
      <w:rFonts w:ascii="Arial" w:hAnsi="Arial" w:eastAsia="宋体"/>
      <w:szCs w:val="21"/>
      <w:lang w:eastAsia="en-US"/>
    </w:rPr>
  </w:style>
  <w:style w:type="paragraph" w:customStyle="1" w:styleId="17">
    <w:name w:val="缺省文本"/>
    <w:basedOn w:val="1"/>
    <w:pPr>
      <w:keepNext/>
      <w:spacing w:line="360" w:lineRule="auto"/>
      <w:jc w:val="left"/>
    </w:pPr>
    <w:rPr>
      <w:rFonts w:ascii="Arial" w:hAnsi="Arial" w:eastAsia="宋体" w:cs="Times New Roman"/>
    </w:rPr>
  </w:style>
  <w:style w:type="paragraph" w:customStyle="1" w:styleId="18">
    <w:name w:val="封面表格文本"/>
    <w:basedOn w:val="1"/>
    <w:pPr>
      <w:keepNext/>
      <w:jc w:val="center"/>
    </w:pPr>
    <w:rPr>
      <w:rFonts w:ascii="Arial" w:hAnsi="Arial" w:eastAsia="宋体" w:cs="Times New Roman"/>
    </w:rPr>
  </w:style>
  <w:style w:type="character" w:customStyle="1" w:styleId="19">
    <w:name w:val="批注框文本 Char Char Char Char"/>
    <w:basedOn w:val="4"/>
    <w:link w:val="7"/>
    <w:semiHidden/>
    <w:rPr>
      <w:sz w:val="18"/>
      <w:szCs w:val="18"/>
    </w:rPr>
  </w:style>
  <w:style w:type="character" w:customStyle="1" w:styleId="20">
    <w:name w:val="表格文本 Char Char"/>
    <w:rPr>
      <w:rFonts w:ascii="Arial" w:hAnsi="Arial" w:eastAsia="宋体"/>
      <w:szCs w:val="21"/>
      <w:lang w:eastAsia="en-US"/>
    </w:rPr>
  </w:style>
  <w:style w:type="character" w:customStyle="1" w:styleId="21">
    <w:name w:val="ListLabel 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Office专业版_9.1.0.4280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dazzle</dc:creator>
  <cp:lastModifiedBy>glacier</cp:lastModifiedBy>
  <dcterms:modified xsi:type="dcterms:W3CDTF">1970-01-01T15:59:59Z</dcterms:modified>
  <dc:title>Linux兴趣小组内部平台接口规范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2052-9.1.0.4280</vt:lpwstr>
  </property>
</Properties>
</file>