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 letter: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letter y converts to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 letter: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character.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character.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character.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sdfg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character.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letter h converts to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 letter: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letter P converts to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Case #4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a letter: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Invalid character. Try again.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letter O converts to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