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2DEDE4B6" w:rsidR="00287B0B" w:rsidRPr="006564BA" w:rsidRDefault="00287B0B">
            <w:pPr>
              <w:rPr>
                <w:lang w:val="en-US"/>
              </w:rPr>
            </w:pPr>
            <w:r w:rsidRPr="006564BA">
              <w:rPr>
                <w:lang w:val="en-US"/>
              </w:rPr>
              <w:t>1.</w:t>
            </w:r>
            <w:r w:rsidR="000A0C7D">
              <w:rPr>
                <w:lang w:val="en-US"/>
              </w:rPr>
              <w:t>5.</w:t>
            </w:r>
            <w:r w:rsidR="00E92D8A">
              <w:rPr>
                <w:lang w:val="en-US"/>
              </w:rPr>
              <w:t>5</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073A3E93" w:rsidR="00287B0B" w:rsidRPr="006564BA" w:rsidRDefault="00E92D8A">
            <w:pPr>
              <w:rPr>
                <w:lang w:val="en-US"/>
              </w:rPr>
            </w:pPr>
            <w:r>
              <w:rPr>
                <w:lang w:val="en-US"/>
              </w:rPr>
              <w:t>01</w:t>
            </w:r>
            <w:r w:rsidR="00581C0A">
              <w:rPr>
                <w:lang w:val="en-US"/>
              </w:rPr>
              <w:t>.</w:t>
            </w:r>
            <w:r>
              <w:rPr>
                <w:lang w:val="en-US"/>
              </w:rPr>
              <w:t>0</w:t>
            </w:r>
            <w:r w:rsidR="00BD4D45">
              <w:rPr>
                <w:lang w:val="en-US"/>
              </w:rPr>
              <w:t>1</w:t>
            </w:r>
            <w:r w:rsidR="00581C0A">
              <w:rPr>
                <w:lang w:val="en-US"/>
              </w:rPr>
              <w:t>.202</w:t>
            </w:r>
            <w:r>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2A3638A4" w:rsidR="00E86B2C" w:rsidRPr="006564BA" w:rsidRDefault="00E86B2C">
            <w:pPr>
              <w:rPr>
                <w:lang w:val="en-US"/>
              </w:rPr>
            </w:pPr>
            <w:hyperlink r:id="rId9" w:history="1">
              <w:r w:rsidRPr="006564BA">
                <w:rPr>
                  <w:rStyle w:val="Hyperlink"/>
                  <w:lang w:val="en-US"/>
                </w:rPr>
                <w:t>bytecode77.com/r77-rootkit</w:t>
              </w:r>
            </w:hyperlink>
          </w:p>
        </w:tc>
      </w:tr>
      <w:tr w:rsidR="00E86B2C" w:rsidRPr="008900F9"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79C4CBED"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6BED5D87" w14:textId="73935CA7" w:rsidR="001A30A1"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86636300" w:history="1">
        <w:r w:rsidR="001A30A1" w:rsidRPr="00572011">
          <w:rPr>
            <w:rStyle w:val="Hyperlink"/>
            <w:noProof/>
            <w:lang w:val="en-US"/>
          </w:rPr>
          <w:t>1</w:t>
        </w:r>
        <w:r w:rsidR="001A30A1">
          <w:rPr>
            <w:rFonts w:asciiTheme="minorHAnsi" w:eastAsiaTheme="minorEastAsia" w:hAnsiTheme="minorHAnsi"/>
            <w:noProof/>
            <w:kern w:val="2"/>
            <w:sz w:val="24"/>
            <w:szCs w:val="24"/>
            <w:lang w:eastAsia="de-DE"/>
            <w14:ligatures w14:val="standardContextual"/>
          </w:rPr>
          <w:tab/>
        </w:r>
        <w:r w:rsidR="001A30A1" w:rsidRPr="00572011">
          <w:rPr>
            <w:rStyle w:val="Hyperlink"/>
            <w:noProof/>
            <w:lang w:val="en-US"/>
          </w:rPr>
          <w:t>Abstract</w:t>
        </w:r>
        <w:r w:rsidR="001A30A1">
          <w:rPr>
            <w:noProof/>
            <w:webHidden/>
          </w:rPr>
          <w:tab/>
        </w:r>
        <w:r w:rsidR="001A30A1">
          <w:rPr>
            <w:noProof/>
            <w:webHidden/>
          </w:rPr>
          <w:fldChar w:fldCharType="begin"/>
        </w:r>
        <w:r w:rsidR="001A30A1">
          <w:rPr>
            <w:noProof/>
            <w:webHidden/>
          </w:rPr>
          <w:instrText xml:space="preserve"> PAGEREF _Toc186636300 \h </w:instrText>
        </w:r>
        <w:r w:rsidR="001A30A1">
          <w:rPr>
            <w:noProof/>
            <w:webHidden/>
          </w:rPr>
        </w:r>
        <w:r w:rsidR="001A30A1">
          <w:rPr>
            <w:noProof/>
            <w:webHidden/>
          </w:rPr>
          <w:fldChar w:fldCharType="separate"/>
        </w:r>
        <w:r w:rsidR="001A30A1">
          <w:rPr>
            <w:noProof/>
            <w:webHidden/>
          </w:rPr>
          <w:t>4</w:t>
        </w:r>
        <w:r w:rsidR="001A30A1">
          <w:rPr>
            <w:noProof/>
            <w:webHidden/>
          </w:rPr>
          <w:fldChar w:fldCharType="end"/>
        </w:r>
      </w:hyperlink>
    </w:p>
    <w:p w14:paraId="0C29F8DC" w14:textId="4D88F813" w:rsidR="001A30A1" w:rsidRDefault="001A30A1">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6636301" w:history="1">
        <w:r w:rsidRPr="00572011">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User</w:t>
        </w:r>
        <w:r w:rsidRPr="00572011">
          <w:rPr>
            <w:rStyle w:val="Hyperlink"/>
            <w:rFonts w:hint="eastAsia"/>
            <w:noProof/>
            <w:lang w:val="en-US"/>
          </w:rPr>
          <w:t>’</w:t>
        </w:r>
        <w:r w:rsidRPr="00572011">
          <w:rPr>
            <w:rStyle w:val="Hyperlink"/>
            <w:noProof/>
            <w:lang w:val="en-US"/>
          </w:rPr>
          <w:t>s Manual</w:t>
        </w:r>
        <w:r>
          <w:rPr>
            <w:noProof/>
            <w:webHidden/>
          </w:rPr>
          <w:tab/>
        </w:r>
        <w:r>
          <w:rPr>
            <w:noProof/>
            <w:webHidden/>
          </w:rPr>
          <w:fldChar w:fldCharType="begin"/>
        </w:r>
        <w:r>
          <w:rPr>
            <w:noProof/>
            <w:webHidden/>
          </w:rPr>
          <w:instrText xml:space="preserve"> PAGEREF _Toc186636301 \h </w:instrText>
        </w:r>
        <w:r>
          <w:rPr>
            <w:noProof/>
            <w:webHidden/>
          </w:rPr>
        </w:r>
        <w:r>
          <w:rPr>
            <w:noProof/>
            <w:webHidden/>
          </w:rPr>
          <w:fldChar w:fldCharType="separate"/>
        </w:r>
        <w:r>
          <w:rPr>
            <w:noProof/>
            <w:webHidden/>
          </w:rPr>
          <w:t>5</w:t>
        </w:r>
        <w:r>
          <w:rPr>
            <w:noProof/>
            <w:webHidden/>
          </w:rPr>
          <w:fldChar w:fldCharType="end"/>
        </w:r>
      </w:hyperlink>
    </w:p>
    <w:p w14:paraId="413CCA4B" w14:textId="0DEBD95A"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02" w:history="1">
        <w:r w:rsidRPr="00572011">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Install.exe</w:t>
        </w:r>
        <w:r>
          <w:rPr>
            <w:noProof/>
            <w:webHidden/>
          </w:rPr>
          <w:tab/>
        </w:r>
        <w:r>
          <w:rPr>
            <w:noProof/>
            <w:webHidden/>
          </w:rPr>
          <w:fldChar w:fldCharType="begin"/>
        </w:r>
        <w:r>
          <w:rPr>
            <w:noProof/>
            <w:webHidden/>
          </w:rPr>
          <w:instrText xml:space="preserve"> PAGEREF _Toc186636302 \h </w:instrText>
        </w:r>
        <w:r>
          <w:rPr>
            <w:noProof/>
            <w:webHidden/>
          </w:rPr>
        </w:r>
        <w:r>
          <w:rPr>
            <w:noProof/>
            <w:webHidden/>
          </w:rPr>
          <w:fldChar w:fldCharType="separate"/>
        </w:r>
        <w:r>
          <w:rPr>
            <w:noProof/>
            <w:webHidden/>
          </w:rPr>
          <w:t>5</w:t>
        </w:r>
        <w:r>
          <w:rPr>
            <w:noProof/>
            <w:webHidden/>
          </w:rPr>
          <w:fldChar w:fldCharType="end"/>
        </w:r>
      </w:hyperlink>
    </w:p>
    <w:p w14:paraId="542965D4" w14:textId="5737F7DB"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03" w:history="1">
        <w:r w:rsidRPr="00572011">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Uninstall.exe</w:t>
        </w:r>
        <w:r>
          <w:rPr>
            <w:noProof/>
            <w:webHidden/>
          </w:rPr>
          <w:tab/>
        </w:r>
        <w:r>
          <w:rPr>
            <w:noProof/>
            <w:webHidden/>
          </w:rPr>
          <w:fldChar w:fldCharType="begin"/>
        </w:r>
        <w:r>
          <w:rPr>
            <w:noProof/>
            <w:webHidden/>
          </w:rPr>
          <w:instrText xml:space="preserve"> PAGEREF _Toc186636303 \h </w:instrText>
        </w:r>
        <w:r>
          <w:rPr>
            <w:noProof/>
            <w:webHidden/>
          </w:rPr>
        </w:r>
        <w:r>
          <w:rPr>
            <w:noProof/>
            <w:webHidden/>
          </w:rPr>
          <w:fldChar w:fldCharType="separate"/>
        </w:r>
        <w:r>
          <w:rPr>
            <w:noProof/>
            <w:webHidden/>
          </w:rPr>
          <w:t>5</w:t>
        </w:r>
        <w:r>
          <w:rPr>
            <w:noProof/>
            <w:webHidden/>
          </w:rPr>
          <w:fldChar w:fldCharType="end"/>
        </w:r>
      </w:hyperlink>
    </w:p>
    <w:p w14:paraId="533453E6" w14:textId="1811491B"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04" w:history="1">
        <w:r w:rsidRPr="00572011">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Test Console</w:t>
        </w:r>
        <w:r>
          <w:rPr>
            <w:noProof/>
            <w:webHidden/>
          </w:rPr>
          <w:tab/>
        </w:r>
        <w:r>
          <w:rPr>
            <w:noProof/>
            <w:webHidden/>
          </w:rPr>
          <w:fldChar w:fldCharType="begin"/>
        </w:r>
        <w:r>
          <w:rPr>
            <w:noProof/>
            <w:webHidden/>
          </w:rPr>
          <w:instrText xml:space="preserve"> PAGEREF _Toc186636304 \h </w:instrText>
        </w:r>
        <w:r>
          <w:rPr>
            <w:noProof/>
            <w:webHidden/>
          </w:rPr>
        </w:r>
        <w:r>
          <w:rPr>
            <w:noProof/>
            <w:webHidden/>
          </w:rPr>
          <w:fldChar w:fldCharType="separate"/>
        </w:r>
        <w:r>
          <w:rPr>
            <w:noProof/>
            <w:webHidden/>
          </w:rPr>
          <w:t>5</w:t>
        </w:r>
        <w:r>
          <w:rPr>
            <w:noProof/>
            <w:webHidden/>
          </w:rPr>
          <w:fldChar w:fldCharType="end"/>
        </w:r>
      </w:hyperlink>
    </w:p>
    <w:p w14:paraId="19838F40" w14:textId="14C81AD9"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05" w:history="1">
        <w:r w:rsidRPr="00572011">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Example.exe</w:t>
        </w:r>
        <w:r>
          <w:rPr>
            <w:noProof/>
            <w:webHidden/>
          </w:rPr>
          <w:tab/>
        </w:r>
        <w:r>
          <w:rPr>
            <w:noProof/>
            <w:webHidden/>
          </w:rPr>
          <w:fldChar w:fldCharType="begin"/>
        </w:r>
        <w:r>
          <w:rPr>
            <w:noProof/>
            <w:webHidden/>
          </w:rPr>
          <w:instrText xml:space="preserve"> PAGEREF _Toc186636305 \h </w:instrText>
        </w:r>
        <w:r>
          <w:rPr>
            <w:noProof/>
            <w:webHidden/>
          </w:rPr>
        </w:r>
        <w:r>
          <w:rPr>
            <w:noProof/>
            <w:webHidden/>
          </w:rPr>
          <w:fldChar w:fldCharType="separate"/>
        </w:r>
        <w:r>
          <w:rPr>
            <w:noProof/>
            <w:webHidden/>
          </w:rPr>
          <w:t>7</w:t>
        </w:r>
        <w:r>
          <w:rPr>
            <w:noProof/>
            <w:webHidden/>
          </w:rPr>
          <w:fldChar w:fldCharType="end"/>
        </w:r>
      </w:hyperlink>
    </w:p>
    <w:p w14:paraId="671B44EB" w14:textId="4AFE7D23"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06" w:history="1">
        <w:r w:rsidRPr="00572011">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Hidden Entities</w:t>
        </w:r>
        <w:r>
          <w:rPr>
            <w:noProof/>
            <w:webHidden/>
          </w:rPr>
          <w:tab/>
        </w:r>
        <w:r>
          <w:rPr>
            <w:noProof/>
            <w:webHidden/>
          </w:rPr>
          <w:fldChar w:fldCharType="begin"/>
        </w:r>
        <w:r>
          <w:rPr>
            <w:noProof/>
            <w:webHidden/>
          </w:rPr>
          <w:instrText xml:space="preserve"> PAGEREF _Toc186636306 \h </w:instrText>
        </w:r>
        <w:r>
          <w:rPr>
            <w:noProof/>
            <w:webHidden/>
          </w:rPr>
        </w:r>
        <w:r>
          <w:rPr>
            <w:noProof/>
            <w:webHidden/>
          </w:rPr>
          <w:fldChar w:fldCharType="separate"/>
        </w:r>
        <w:r>
          <w:rPr>
            <w:noProof/>
            <w:webHidden/>
          </w:rPr>
          <w:t>7</w:t>
        </w:r>
        <w:r>
          <w:rPr>
            <w:noProof/>
            <w:webHidden/>
          </w:rPr>
          <w:fldChar w:fldCharType="end"/>
        </w:r>
      </w:hyperlink>
    </w:p>
    <w:p w14:paraId="1C2FCDD4" w14:textId="29BB787D"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07" w:history="1">
        <w:r w:rsidRPr="00572011">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File System</w:t>
        </w:r>
        <w:r>
          <w:rPr>
            <w:noProof/>
            <w:webHidden/>
          </w:rPr>
          <w:tab/>
        </w:r>
        <w:r>
          <w:rPr>
            <w:noProof/>
            <w:webHidden/>
          </w:rPr>
          <w:fldChar w:fldCharType="begin"/>
        </w:r>
        <w:r>
          <w:rPr>
            <w:noProof/>
            <w:webHidden/>
          </w:rPr>
          <w:instrText xml:space="preserve"> PAGEREF _Toc186636307 \h </w:instrText>
        </w:r>
        <w:r>
          <w:rPr>
            <w:noProof/>
            <w:webHidden/>
          </w:rPr>
        </w:r>
        <w:r>
          <w:rPr>
            <w:noProof/>
            <w:webHidden/>
          </w:rPr>
          <w:fldChar w:fldCharType="separate"/>
        </w:r>
        <w:r>
          <w:rPr>
            <w:noProof/>
            <w:webHidden/>
          </w:rPr>
          <w:t>8</w:t>
        </w:r>
        <w:r>
          <w:rPr>
            <w:noProof/>
            <w:webHidden/>
          </w:rPr>
          <w:fldChar w:fldCharType="end"/>
        </w:r>
      </w:hyperlink>
    </w:p>
    <w:p w14:paraId="70F80B6A" w14:textId="0F23D0B2"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08" w:history="1">
        <w:r w:rsidRPr="00572011">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Processes</w:t>
        </w:r>
        <w:r>
          <w:rPr>
            <w:noProof/>
            <w:webHidden/>
          </w:rPr>
          <w:tab/>
        </w:r>
        <w:r>
          <w:rPr>
            <w:noProof/>
            <w:webHidden/>
          </w:rPr>
          <w:fldChar w:fldCharType="begin"/>
        </w:r>
        <w:r>
          <w:rPr>
            <w:noProof/>
            <w:webHidden/>
          </w:rPr>
          <w:instrText xml:space="preserve"> PAGEREF _Toc186636308 \h </w:instrText>
        </w:r>
        <w:r>
          <w:rPr>
            <w:noProof/>
            <w:webHidden/>
          </w:rPr>
        </w:r>
        <w:r>
          <w:rPr>
            <w:noProof/>
            <w:webHidden/>
          </w:rPr>
          <w:fldChar w:fldCharType="separate"/>
        </w:r>
        <w:r>
          <w:rPr>
            <w:noProof/>
            <w:webHidden/>
          </w:rPr>
          <w:t>9</w:t>
        </w:r>
        <w:r>
          <w:rPr>
            <w:noProof/>
            <w:webHidden/>
          </w:rPr>
          <w:fldChar w:fldCharType="end"/>
        </w:r>
      </w:hyperlink>
    </w:p>
    <w:p w14:paraId="76DAD3B2" w14:textId="607156FD"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09" w:history="1">
        <w:r w:rsidRPr="00572011">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Registry</w:t>
        </w:r>
        <w:r>
          <w:rPr>
            <w:noProof/>
            <w:webHidden/>
          </w:rPr>
          <w:tab/>
        </w:r>
        <w:r>
          <w:rPr>
            <w:noProof/>
            <w:webHidden/>
          </w:rPr>
          <w:fldChar w:fldCharType="begin"/>
        </w:r>
        <w:r>
          <w:rPr>
            <w:noProof/>
            <w:webHidden/>
          </w:rPr>
          <w:instrText xml:space="preserve"> PAGEREF _Toc186636309 \h </w:instrText>
        </w:r>
        <w:r>
          <w:rPr>
            <w:noProof/>
            <w:webHidden/>
          </w:rPr>
        </w:r>
        <w:r>
          <w:rPr>
            <w:noProof/>
            <w:webHidden/>
          </w:rPr>
          <w:fldChar w:fldCharType="separate"/>
        </w:r>
        <w:r>
          <w:rPr>
            <w:noProof/>
            <w:webHidden/>
          </w:rPr>
          <w:t>9</w:t>
        </w:r>
        <w:r>
          <w:rPr>
            <w:noProof/>
            <w:webHidden/>
          </w:rPr>
          <w:fldChar w:fldCharType="end"/>
        </w:r>
      </w:hyperlink>
    </w:p>
    <w:p w14:paraId="43F84CF9" w14:textId="7DB118E0"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0" w:history="1">
        <w:r w:rsidRPr="00572011">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Services</w:t>
        </w:r>
        <w:r>
          <w:rPr>
            <w:noProof/>
            <w:webHidden/>
          </w:rPr>
          <w:tab/>
        </w:r>
        <w:r>
          <w:rPr>
            <w:noProof/>
            <w:webHidden/>
          </w:rPr>
          <w:fldChar w:fldCharType="begin"/>
        </w:r>
        <w:r>
          <w:rPr>
            <w:noProof/>
            <w:webHidden/>
          </w:rPr>
          <w:instrText xml:space="preserve"> PAGEREF _Toc186636310 \h </w:instrText>
        </w:r>
        <w:r>
          <w:rPr>
            <w:noProof/>
            <w:webHidden/>
          </w:rPr>
        </w:r>
        <w:r>
          <w:rPr>
            <w:noProof/>
            <w:webHidden/>
          </w:rPr>
          <w:fldChar w:fldCharType="separate"/>
        </w:r>
        <w:r>
          <w:rPr>
            <w:noProof/>
            <w:webHidden/>
          </w:rPr>
          <w:t>10</w:t>
        </w:r>
        <w:r>
          <w:rPr>
            <w:noProof/>
            <w:webHidden/>
          </w:rPr>
          <w:fldChar w:fldCharType="end"/>
        </w:r>
      </w:hyperlink>
    </w:p>
    <w:p w14:paraId="27ADC94C" w14:textId="6AF67DB4"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1" w:history="1">
        <w:r w:rsidRPr="00572011">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TCP &amp; UDP Connections</w:t>
        </w:r>
        <w:r>
          <w:rPr>
            <w:noProof/>
            <w:webHidden/>
          </w:rPr>
          <w:tab/>
        </w:r>
        <w:r>
          <w:rPr>
            <w:noProof/>
            <w:webHidden/>
          </w:rPr>
          <w:fldChar w:fldCharType="begin"/>
        </w:r>
        <w:r>
          <w:rPr>
            <w:noProof/>
            <w:webHidden/>
          </w:rPr>
          <w:instrText xml:space="preserve"> PAGEREF _Toc186636311 \h </w:instrText>
        </w:r>
        <w:r>
          <w:rPr>
            <w:noProof/>
            <w:webHidden/>
          </w:rPr>
        </w:r>
        <w:r>
          <w:rPr>
            <w:noProof/>
            <w:webHidden/>
          </w:rPr>
          <w:fldChar w:fldCharType="separate"/>
        </w:r>
        <w:r>
          <w:rPr>
            <w:noProof/>
            <w:webHidden/>
          </w:rPr>
          <w:t>10</w:t>
        </w:r>
        <w:r>
          <w:rPr>
            <w:noProof/>
            <w:webHidden/>
          </w:rPr>
          <w:fldChar w:fldCharType="end"/>
        </w:r>
      </w:hyperlink>
    </w:p>
    <w:p w14:paraId="51101E1C" w14:textId="3E86CF3F"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12" w:history="1">
        <w:r w:rsidRPr="00572011">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Configuration System</w:t>
        </w:r>
        <w:r>
          <w:rPr>
            <w:noProof/>
            <w:webHidden/>
          </w:rPr>
          <w:tab/>
        </w:r>
        <w:r>
          <w:rPr>
            <w:noProof/>
            <w:webHidden/>
          </w:rPr>
          <w:fldChar w:fldCharType="begin"/>
        </w:r>
        <w:r>
          <w:rPr>
            <w:noProof/>
            <w:webHidden/>
          </w:rPr>
          <w:instrText xml:space="preserve"> PAGEREF _Toc186636312 \h </w:instrText>
        </w:r>
        <w:r>
          <w:rPr>
            <w:noProof/>
            <w:webHidden/>
          </w:rPr>
        </w:r>
        <w:r>
          <w:rPr>
            <w:noProof/>
            <w:webHidden/>
          </w:rPr>
          <w:fldChar w:fldCharType="separate"/>
        </w:r>
        <w:r>
          <w:rPr>
            <w:noProof/>
            <w:webHidden/>
          </w:rPr>
          <w:t>11</w:t>
        </w:r>
        <w:r>
          <w:rPr>
            <w:noProof/>
            <w:webHidden/>
          </w:rPr>
          <w:fldChar w:fldCharType="end"/>
        </w:r>
      </w:hyperlink>
    </w:p>
    <w:p w14:paraId="725FE62B" w14:textId="239F7EA9"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3" w:history="1">
        <w:r w:rsidRPr="00572011">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Process ID</w:t>
        </w:r>
        <w:r w:rsidRPr="00572011">
          <w:rPr>
            <w:rStyle w:val="Hyperlink"/>
            <w:rFonts w:hint="eastAsia"/>
            <w:noProof/>
            <w:lang w:val="en-US"/>
          </w:rPr>
          <w:t>’</w:t>
        </w:r>
        <w:r w:rsidRPr="00572011">
          <w:rPr>
            <w:rStyle w:val="Hyperlink"/>
            <w:noProof/>
            <w:lang w:val="en-US"/>
          </w:rPr>
          <w:t>s</w:t>
        </w:r>
        <w:r>
          <w:rPr>
            <w:noProof/>
            <w:webHidden/>
          </w:rPr>
          <w:tab/>
        </w:r>
        <w:r>
          <w:rPr>
            <w:noProof/>
            <w:webHidden/>
          </w:rPr>
          <w:fldChar w:fldCharType="begin"/>
        </w:r>
        <w:r>
          <w:rPr>
            <w:noProof/>
            <w:webHidden/>
          </w:rPr>
          <w:instrText xml:space="preserve"> PAGEREF _Toc186636313 \h </w:instrText>
        </w:r>
        <w:r>
          <w:rPr>
            <w:noProof/>
            <w:webHidden/>
          </w:rPr>
        </w:r>
        <w:r>
          <w:rPr>
            <w:noProof/>
            <w:webHidden/>
          </w:rPr>
          <w:fldChar w:fldCharType="separate"/>
        </w:r>
        <w:r>
          <w:rPr>
            <w:noProof/>
            <w:webHidden/>
          </w:rPr>
          <w:t>12</w:t>
        </w:r>
        <w:r>
          <w:rPr>
            <w:noProof/>
            <w:webHidden/>
          </w:rPr>
          <w:fldChar w:fldCharType="end"/>
        </w:r>
      </w:hyperlink>
    </w:p>
    <w:p w14:paraId="640E0331" w14:textId="62B109AF"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4" w:history="1">
        <w:r w:rsidRPr="00572011">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Process Names</w:t>
        </w:r>
        <w:r>
          <w:rPr>
            <w:noProof/>
            <w:webHidden/>
          </w:rPr>
          <w:tab/>
        </w:r>
        <w:r>
          <w:rPr>
            <w:noProof/>
            <w:webHidden/>
          </w:rPr>
          <w:fldChar w:fldCharType="begin"/>
        </w:r>
        <w:r>
          <w:rPr>
            <w:noProof/>
            <w:webHidden/>
          </w:rPr>
          <w:instrText xml:space="preserve"> PAGEREF _Toc186636314 \h </w:instrText>
        </w:r>
        <w:r>
          <w:rPr>
            <w:noProof/>
            <w:webHidden/>
          </w:rPr>
        </w:r>
        <w:r>
          <w:rPr>
            <w:noProof/>
            <w:webHidden/>
          </w:rPr>
          <w:fldChar w:fldCharType="separate"/>
        </w:r>
        <w:r>
          <w:rPr>
            <w:noProof/>
            <w:webHidden/>
          </w:rPr>
          <w:t>12</w:t>
        </w:r>
        <w:r>
          <w:rPr>
            <w:noProof/>
            <w:webHidden/>
          </w:rPr>
          <w:fldChar w:fldCharType="end"/>
        </w:r>
      </w:hyperlink>
    </w:p>
    <w:p w14:paraId="089D6D82" w14:textId="6179F693"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5" w:history="1">
        <w:r w:rsidRPr="00572011">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Paths</w:t>
        </w:r>
        <w:r>
          <w:rPr>
            <w:noProof/>
            <w:webHidden/>
          </w:rPr>
          <w:tab/>
        </w:r>
        <w:r>
          <w:rPr>
            <w:noProof/>
            <w:webHidden/>
          </w:rPr>
          <w:fldChar w:fldCharType="begin"/>
        </w:r>
        <w:r>
          <w:rPr>
            <w:noProof/>
            <w:webHidden/>
          </w:rPr>
          <w:instrText xml:space="preserve"> PAGEREF _Toc186636315 \h </w:instrText>
        </w:r>
        <w:r>
          <w:rPr>
            <w:noProof/>
            <w:webHidden/>
          </w:rPr>
        </w:r>
        <w:r>
          <w:rPr>
            <w:noProof/>
            <w:webHidden/>
          </w:rPr>
          <w:fldChar w:fldCharType="separate"/>
        </w:r>
        <w:r>
          <w:rPr>
            <w:noProof/>
            <w:webHidden/>
          </w:rPr>
          <w:t>12</w:t>
        </w:r>
        <w:r>
          <w:rPr>
            <w:noProof/>
            <w:webHidden/>
          </w:rPr>
          <w:fldChar w:fldCharType="end"/>
        </w:r>
      </w:hyperlink>
    </w:p>
    <w:p w14:paraId="1A7ECDA0" w14:textId="1F29C3DB"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6" w:history="1">
        <w:r w:rsidRPr="00572011">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Service Names</w:t>
        </w:r>
        <w:r>
          <w:rPr>
            <w:noProof/>
            <w:webHidden/>
          </w:rPr>
          <w:tab/>
        </w:r>
        <w:r>
          <w:rPr>
            <w:noProof/>
            <w:webHidden/>
          </w:rPr>
          <w:fldChar w:fldCharType="begin"/>
        </w:r>
        <w:r>
          <w:rPr>
            <w:noProof/>
            <w:webHidden/>
          </w:rPr>
          <w:instrText xml:space="preserve"> PAGEREF _Toc186636316 \h </w:instrText>
        </w:r>
        <w:r>
          <w:rPr>
            <w:noProof/>
            <w:webHidden/>
          </w:rPr>
        </w:r>
        <w:r>
          <w:rPr>
            <w:noProof/>
            <w:webHidden/>
          </w:rPr>
          <w:fldChar w:fldCharType="separate"/>
        </w:r>
        <w:r>
          <w:rPr>
            <w:noProof/>
            <w:webHidden/>
          </w:rPr>
          <w:t>12</w:t>
        </w:r>
        <w:r>
          <w:rPr>
            <w:noProof/>
            <w:webHidden/>
          </w:rPr>
          <w:fldChar w:fldCharType="end"/>
        </w:r>
      </w:hyperlink>
    </w:p>
    <w:p w14:paraId="0DA32BD9" w14:textId="042A4662"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7" w:history="1">
        <w:r w:rsidRPr="00572011">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Local TCP Ports</w:t>
        </w:r>
        <w:r>
          <w:rPr>
            <w:noProof/>
            <w:webHidden/>
          </w:rPr>
          <w:tab/>
        </w:r>
        <w:r>
          <w:rPr>
            <w:noProof/>
            <w:webHidden/>
          </w:rPr>
          <w:fldChar w:fldCharType="begin"/>
        </w:r>
        <w:r>
          <w:rPr>
            <w:noProof/>
            <w:webHidden/>
          </w:rPr>
          <w:instrText xml:space="preserve"> PAGEREF _Toc186636317 \h </w:instrText>
        </w:r>
        <w:r>
          <w:rPr>
            <w:noProof/>
            <w:webHidden/>
          </w:rPr>
        </w:r>
        <w:r>
          <w:rPr>
            <w:noProof/>
            <w:webHidden/>
          </w:rPr>
          <w:fldChar w:fldCharType="separate"/>
        </w:r>
        <w:r>
          <w:rPr>
            <w:noProof/>
            <w:webHidden/>
          </w:rPr>
          <w:t>12</w:t>
        </w:r>
        <w:r>
          <w:rPr>
            <w:noProof/>
            <w:webHidden/>
          </w:rPr>
          <w:fldChar w:fldCharType="end"/>
        </w:r>
      </w:hyperlink>
    </w:p>
    <w:p w14:paraId="47D5EA90" w14:textId="69CC73B9"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8" w:history="1">
        <w:r w:rsidRPr="00572011">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Remote TCP Ports</w:t>
        </w:r>
        <w:r>
          <w:rPr>
            <w:noProof/>
            <w:webHidden/>
          </w:rPr>
          <w:tab/>
        </w:r>
        <w:r>
          <w:rPr>
            <w:noProof/>
            <w:webHidden/>
          </w:rPr>
          <w:fldChar w:fldCharType="begin"/>
        </w:r>
        <w:r>
          <w:rPr>
            <w:noProof/>
            <w:webHidden/>
          </w:rPr>
          <w:instrText xml:space="preserve"> PAGEREF _Toc186636318 \h </w:instrText>
        </w:r>
        <w:r>
          <w:rPr>
            <w:noProof/>
            <w:webHidden/>
          </w:rPr>
        </w:r>
        <w:r>
          <w:rPr>
            <w:noProof/>
            <w:webHidden/>
          </w:rPr>
          <w:fldChar w:fldCharType="separate"/>
        </w:r>
        <w:r>
          <w:rPr>
            <w:noProof/>
            <w:webHidden/>
          </w:rPr>
          <w:t>12</w:t>
        </w:r>
        <w:r>
          <w:rPr>
            <w:noProof/>
            <w:webHidden/>
          </w:rPr>
          <w:fldChar w:fldCharType="end"/>
        </w:r>
      </w:hyperlink>
    </w:p>
    <w:p w14:paraId="74948222" w14:textId="1EFE19F5"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19" w:history="1">
        <w:r w:rsidRPr="00572011">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UDP Ports</w:t>
        </w:r>
        <w:r>
          <w:rPr>
            <w:noProof/>
            <w:webHidden/>
          </w:rPr>
          <w:tab/>
        </w:r>
        <w:r>
          <w:rPr>
            <w:noProof/>
            <w:webHidden/>
          </w:rPr>
          <w:fldChar w:fldCharType="begin"/>
        </w:r>
        <w:r>
          <w:rPr>
            <w:noProof/>
            <w:webHidden/>
          </w:rPr>
          <w:instrText xml:space="preserve"> PAGEREF _Toc186636319 \h </w:instrText>
        </w:r>
        <w:r>
          <w:rPr>
            <w:noProof/>
            <w:webHidden/>
          </w:rPr>
        </w:r>
        <w:r>
          <w:rPr>
            <w:noProof/>
            <w:webHidden/>
          </w:rPr>
          <w:fldChar w:fldCharType="separate"/>
        </w:r>
        <w:r>
          <w:rPr>
            <w:noProof/>
            <w:webHidden/>
          </w:rPr>
          <w:t>12</w:t>
        </w:r>
        <w:r>
          <w:rPr>
            <w:noProof/>
            <w:webHidden/>
          </w:rPr>
          <w:fldChar w:fldCharType="end"/>
        </w:r>
      </w:hyperlink>
    </w:p>
    <w:p w14:paraId="00513ACE" w14:textId="64A34AB0"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20" w:history="1">
        <w:r w:rsidRPr="00572011">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Startup Paths</w:t>
        </w:r>
        <w:r>
          <w:rPr>
            <w:noProof/>
            <w:webHidden/>
          </w:rPr>
          <w:tab/>
        </w:r>
        <w:r>
          <w:rPr>
            <w:noProof/>
            <w:webHidden/>
          </w:rPr>
          <w:fldChar w:fldCharType="begin"/>
        </w:r>
        <w:r>
          <w:rPr>
            <w:noProof/>
            <w:webHidden/>
          </w:rPr>
          <w:instrText xml:space="preserve"> PAGEREF _Toc186636320 \h </w:instrText>
        </w:r>
        <w:r>
          <w:rPr>
            <w:noProof/>
            <w:webHidden/>
          </w:rPr>
        </w:r>
        <w:r>
          <w:rPr>
            <w:noProof/>
            <w:webHidden/>
          </w:rPr>
          <w:fldChar w:fldCharType="separate"/>
        </w:r>
        <w:r>
          <w:rPr>
            <w:noProof/>
            <w:webHidden/>
          </w:rPr>
          <w:t>12</w:t>
        </w:r>
        <w:r>
          <w:rPr>
            <w:noProof/>
            <w:webHidden/>
          </w:rPr>
          <w:fldChar w:fldCharType="end"/>
        </w:r>
      </w:hyperlink>
    </w:p>
    <w:p w14:paraId="4749AC67" w14:textId="14F59640" w:rsidR="001A30A1" w:rsidRDefault="001A30A1">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6636321" w:history="1">
        <w:r w:rsidRPr="00572011">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Integrator</w:t>
        </w:r>
        <w:r w:rsidRPr="00572011">
          <w:rPr>
            <w:rStyle w:val="Hyperlink"/>
            <w:rFonts w:hint="eastAsia"/>
            <w:noProof/>
            <w:lang w:val="en-US"/>
          </w:rPr>
          <w:t>’</w:t>
        </w:r>
        <w:r w:rsidRPr="00572011">
          <w:rPr>
            <w:rStyle w:val="Hyperlink"/>
            <w:noProof/>
            <w:lang w:val="en-US"/>
          </w:rPr>
          <w:t>s Manual</w:t>
        </w:r>
        <w:r>
          <w:rPr>
            <w:noProof/>
            <w:webHidden/>
          </w:rPr>
          <w:tab/>
        </w:r>
        <w:r>
          <w:rPr>
            <w:noProof/>
            <w:webHidden/>
          </w:rPr>
          <w:fldChar w:fldCharType="begin"/>
        </w:r>
        <w:r>
          <w:rPr>
            <w:noProof/>
            <w:webHidden/>
          </w:rPr>
          <w:instrText xml:space="preserve"> PAGEREF _Toc186636321 \h </w:instrText>
        </w:r>
        <w:r>
          <w:rPr>
            <w:noProof/>
            <w:webHidden/>
          </w:rPr>
        </w:r>
        <w:r>
          <w:rPr>
            <w:noProof/>
            <w:webHidden/>
          </w:rPr>
          <w:fldChar w:fldCharType="separate"/>
        </w:r>
        <w:r>
          <w:rPr>
            <w:noProof/>
            <w:webHidden/>
          </w:rPr>
          <w:t>13</w:t>
        </w:r>
        <w:r>
          <w:rPr>
            <w:noProof/>
            <w:webHidden/>
          </w:rPr>
          <w:fldChar w:fldCharType="end"/>
        </w:r>
      </w:hyperlink>
    </w:p>
    <w:p w14:paraId="7067D4C4" w14:textId="50A0E77C"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2" w:history="1">
        <w:r w:rsidRPr="00572011">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Install.exe</w:t>
        </w:r>
        <w:r>
          <w:rPr>
            <w:noProof/>
            <w:webHidden/>
          </w:rPr>
          <w:tab/>
        </w:r>
        <w:r>
          <w:rPr>
            <w:noProof/>
            <w:webHidden/>
          </w:rPr>
          <w:fldChar w:fldCharType="begin"/>
        </w:r>
        <w:r>
          <w:rPr>
            <w:noProof/>
            <w:webHidden/>
          </w:rPr>
          <w:instrText xml:space="preserve"> PAGEREF _Toc186636322 \h </w:instrText>
        </w:r>
        <w:r>
          <w:rPr>
            <w:noProof/>
            <w:webHidden/>
          </w:rPr>
        </w:r>
        <w:r>
          <w:rPr>
            <w:noProof/>
            <w:webHidden/>
          </w:rPr>
          <w:fldChar w:fldCharType="separate"/>
        </w:r>
        <w:r>
          <w:rPr>
            <w:noProof/>
            <w:webHidden/>
          </w:rPr>
          <w:t>13</w:t>
        </w:r>
        <w:r>
          <w:rPr>
            <w:noProof/>
            <w:webHidden/>
          </w:rPr>
          <w:fldChar w:fldCharType="end"/>
        </w:r>
      </w:hyperlink>
    </w:p>
    <w:p w14:paraId="5A5A5A43" w14:textId="2EC426BE"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3" w:history="1">
        <w:r w:rsidRPr="00572011">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572011">
          <w:rPr>
            <w:rStyle w:val="Hyperlink"/>
            <w:noProof/>
            <w:lang w:val="en-GB"/>
          </w:rPr>
          <w:t>Install.shellcode</w:t>
        </w:r>
        <w:r>
          <w:rPr>
            <w:noProof/>
            <w:webHidden/>
          </w:rPr>
          <w:tab/>
        </w:r>
        <w:r>
          <w:rPr>
            <w:noProof/>
            <w:webHidden/>
          </w:rPr>
          <w:fldChar w:fldCharType="begin"/>
        </w:r>
        <w:r>
          <w:rPr>
            <w:noProof/>
            <w:webHidden/>
          </w:rPr>
          <w:instrText xml:space="preserve"> PAGEREF _Toc186636323 \h </w:instrText>
        </w:r>
        <w:r>
          <w:rPr>
            <w:noProof/>
            <w:webHidden/>
          </w:rPr>
        </w:r>
        <w:r>
          <w:rPr>
            <w:noProof/>
            <w:webHidden/>
          </w:rPr>
          <w:fldChar w:fldCharType="separate"/>
        </w:r>
        <w:r>
          <w:rPr>
            <w:noProof/>
            <w:webHidden/>
          </w:rPr>
          <w:t>13</w:t>
        </w:r>
        <w:r>
          <w:rPr>
            <w:noProof/>
            <w:webHidden/>
          </w:rPr>
          <w:fldChar w:fldCharType="end"/>
        </w:r>
      </w:hyperlink>
    </w:p>
    <w:p w14:paraId="5745AE4E" w14:textId="64D23C76"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4" w:history="1">
        <w:r w:rsidRPr="00572011">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Control Pipe</w:t>
        </w:r>
        <w:r>
          <w:rPr>
            <w:noProof/>
            <w:webHidden/>
          </w:rPr>
          <w:tab/>
        </w:r>
        <w:r>
          <w:rPr>
            <w:noProof/>
            <w:webHidden/>
          </w:rPr>
          <w:fldChar w:fldCharType="begin"/>
        </w:r>
        <w:r>
          <w:rPr>
            <w:noProof/>
            <w:webHidden/>
          </w:rPr>
          <w:instrText xml:space="preserve"> PAGEREF _Toc186636324 \h </w:instrText>
        </w:r>
        <w:r>
          <w:rPr>
            <w:noProof/>
            <w:webHidden/>
          </w:rPr>
        </w:r>
        <w:r>
          <w:rPr>
            <w:noProof/>
            <w:webHidden/>
          </w:rPr>
          <w:fldChar w:fldCharType="separate"/>
        </w:r>
        <w:r>
          <w:rPr>
            <w:noProof/>
            <w:webHidden/>
          </w:rPr>
          <w:t>13</w:t>
        </w:r>
        <w:r>
          <w:rPr>
            <w:noProof/>
            <w:webHidden/>
          </w:rPr>
          <w:fldChar w:fldCharType="end"/>
        </w:r>
      </w:hyperlink>
    </w:p>
    <w:p w14:paraId="273CCABE" w14:textId="28F95C47"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5" w:history="1">
        <w:r w:rsidRPr="00572011">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Enumeration vs. Direct Access</w:t>
        </w:r>
        <w:r>
          <w:rPr>
            <w:noProof/>
            <w:webHidden/>
          </w:rPr>
          <w:tab/>
        </w:r>
        <w:r>
          <w:rPr>
            <w:noProof/>
            <w:webHidden/>
          </w:rPr>
          <w:fldChar w:fldCharType="begin"/>
        </w:r>
        <w:r>
          <w:rPr>
            <w:noProof/>
            <w:webHidden/>
          </w:rPr>
          <w:instrText xml:space="preserve"> PAGEREF _Toc186636325 \h </w:instrText>
        </w:r>
        <w:r>
          <w:rPr>
            <w:noProof/>
            <w:webHidden/>
          </w:rPr>
        </w:r>
        <w:r>
          <w:rPr>
            <w:noProof/>
            <w:webHidden/>
          </w:rPr>
          <w:fldChar w:fldCharType="separate"/>
        </w:r>
        <w:r>
          <w:rPr>
            <w:noProof/>
            <w:webHidden/>
          </w:rPr>
          <w:t>15</w:t>
        </w:r>
        <w:r>
          <w:rPr>
            <w:noProof/>
            <w:webHidden/>
          </w:rPr>
          <w:fldChar w:fldCharType="end"/>
        </w:r>
      </w:hyperlink>
    </w:p>
    <w:p w14:paraId="623A9DC8" w14:textId="63F1A64A"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6" w:history="1">
        <w:r w:rsidRPr="00572011">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Custom Startup Files</w:t>
        </w:r>
        <w:r>
          <w:rPr>
            <w:noProof/>
            <w:webHidden/>
          </w:rPr>
          <w:tab/>
        </w:r>
        <w:r>
          <w:rPr>
            <w:noProof/>
            <w:webHidden/>
          </w:rPr>
          <w:fldChar w:fldCharType="begin"/>
        </w:r>
        <w:r>
          <w:rPr>
            <w:noProof/>
            <w:webHidden/>
          </w:rPr>
          <w:instrText xml:space="preserve"> PAGEREF _Toc186636326 \h </w:instrText>
        </w:r>
        <w:r>
          <w:rPr>
            <w:noProof/>
            <w:webHidden/>
          </w:rPr>
        </w:r>
        <w:r>
          <w:rPr>
            <w:noProof/>
            <w:webHidden/>
          </w:rPr>
          <w:fldChar w:fldCharType="separate"/>
        </w:r>
        <w:r>
          <w:rPr>
            <w:noProof/>
            <w:webHidden/>
          </w:rPr>
          <w:t>15</w:t>
        </w:r>
        <w:r>
          <w:rPr>
            <w:noProof/>
            <w:webHidden/>
          </w:rPr>
          <w:fldChar w:fldCharType="end"/>
        </w:r>
      </w:hyperlink>
    </w:p>
    <w:p w14:paraId="7DC3FBC9" w14:textId="6910F986" w:rsidR="001A30A1" w:rsidRDefault="001A30A1">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6636327" w:history="1">
        <w:r w:rsidRPr="00572011">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Implementation Details</w:t>
        </w:r>
        <w:r>
          <w:rPr>
            <w:noProof/>
            <w:webHidden/>
          </w:rPr>
          <w:tab/>
        </w:r>
        <w:r>
          <w:rPr>
            <w:noProof/>
            <w:webHidden/>
          </w:rPr>
          <w:fldChar w:fldCharType="begin"/>
        </w:r>
        <w:r>
          <w:rPr>
            <w:noProof/>
            <w:webHidden/>
          </w:rPr>
          <w:instrText xml:space="preserve"> PAGEREF _Toc186636327 \h </w:instrText>
        </w:r>
        <w:r>
          <w:rPr>
            <w:noProof/>
            <w:webHidden/>
          </w:rPr>
        </w:r>
        <w:r>
          <w:rPr>
            <w:noProof/>
            <w:webHidden/>
          </w:rPr>
          <w:fldChar w:fldCharType="separate"/>
        </w:r>
        <w:r>
          <w:rPr>
            <w:noProof/>
            <w:webHidden/>
          </w:rPr>
          <w:t>17</w:t>
        </w:r>
        <w:r>
          <w:rPr>
            <w:noProof/>
            <w:webHidden/>
          </w:rPr>
          <w:fldChar w:fldCharType="end"/>
        </w:r>
      </w:hyperlink>
    </w:p>
    <w:p w14:paraId="629F5111" w14:textId="7DD4F635"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8" w:history="1">
        <w:r w:rsidRPr="00572011">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Compilation</w:t>
        </w:r>
        <w:r>
          <w:rPr>
            <w:noProof/>
            <w:webHidden/>
          </w:rPr>
          <w:tab/>
        </w:r>
        <w:r>
          <w:rPr>
            <w:noProof/>
            <w:webHidden/>
          </w:rPr>
          <w:fldChar w:fldCharType="begin"/>
        </w:r>
        <w:r>
          <w:rPr>
            <w:noProof/>
            <w:webHidden/>
          </w:rPr>
          <w:instrText xml:space="preserve"> PAGEREF _Toc186636328 \h </w:instrText>
        </w:r>
        <w:r>
          <w:rPr>
            <w:noProof/>
            <w:webHidden/>
          </w:rPr>
        </w:r>
        <w:r>
          <w:rPr>
            <w:noProof/>
            <w:webHidden/>
          </w:rPr>
          <w:fldChar w:fldCharType="separate"/>
        </w:r>
        <w:r>
          <w:rPr>
            <w:noProof/>
            <w:webHidden/>
          </w:rPr>
          <w:t>17</w:t>
        </w:r>
        <w:r>
          <w:rPr>
            <w:noProof/>
            <w:webHidden/>
          </w:rPr>
          <w:fldChar w:fldCharType="end"/>
        </w:r>
      </w:hyperlink>
    </w:p>
    <w:p w14:paraId="14F5ED8B" w14:textId="7E869409"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29" w:history="1">
        <w:r w:rsidRPr="00572011">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Rootkit DLL</w:t>
        </w:r>
        <w:r>
          <w:rPr>
            <w:noProof/>
            <w:webHidden/>
          </w:rPr>
          <w:tab/>
        </w:r>
        <w:r>
          <w:rPr>
            <w:noProof/>
            <w:webHidden/>
          </w:rPr>
          <w:fldChar w:fldCharType="begin"/>
        </w:r>
        <w:r>
          <w:rPr>
            <w:noProof/>
            <w:webHidden/>
          </w:rPr>
          <w:instrText xml:space="preserve"> PAGEREF _Toc186636329 \h </w:instrText>
        </w:r>
        <w:r>
          <w:rPr>
            <w:noProof/>
            <w:webHidden/>
          </w:rPr>
        </w:r>
        <w:r>
          <w:rPr>
            <w:noProof/>
            <w:webHidden/>
          </w:rPr>
          <w:fldChar w:fldCharType="separate"/>
        </w:r>
        <w:r>
          <w:rPr>
            <w:noProof/>
            <w:webHidden/>
          </w:rPr>
          <w:t>17</w:t>
        </w:r>
        <w:r>
          <w:rPr>
            <w:noProof/>
            <w:webHidden/>
          </w:rPr>
          <w:fldChar w:fldCharType="end"/>
        </w:r>
      </w:hyperlink>
    </w:p>
    <w:p w14:paraId="39A6A458" w14:textId="550731DA"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30" w:history="1">
        <w:r w:rsidRPr="00572011">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r77 Service</w:t>
        </w:r>
        <w:r>
          <w:rPr>
            <w:noProof/>
            <w:webHidden/>
          </w:rPr>
          <w:tab/>
        </w:r>
        <w:r>
          <w:rPr>
            <w:noProof/>
            <w:webHidden/>
          </w:rPr>
          <w:fldChar w:fldCharType="begin"/>
        </w:r>
        <w:r>
          <w:rPr>
            <w:noProof/>
            <w:webHidden/>
          </w:rPr>
          <w:instrText xml:space="preserve"> PAGEREF _Toc186636330 \h </w:instrText>
        </w:r>
        <w:r>
          <w:rPr>
            <w:noProof/>
            <w:webHidden/>
          </w:rPr>
        </w:r>
        <w:r>
          <w:rPr>
            <w:noProof/>
            <w:webHidden/>
          </w:rPr>
          <w:fldChar w:fldCharType="separate"/>
        </w:r>
        <w:r>
          <w:rPr>
            <w:noProof/>
            <w:webHidden/>
          </w:rPr>
          <w:t>17</w:t>
        </w:r>
        <w:r>
          <w:rPr>
            <w:noProof/>
            <w:webHidden/>
          </w:rPr>
          <w:fldChar w:fldCharType="end"/>
        </w:r>
      </w:hyperlink>
    </w:p>
    <w:p w14:paraId="48FB9C4F" w14:textId="0278E319"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31" w:history="1">
        <w:r w:rsidRPr="00572011">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572011">
          <w:rPr>
            <w:rStyle w:val="Hyperlink"/>
            <w:noProof/>
          </w:rPr>
          <w:t>Fileless</w:t>
        </w:r>
        <w:r w:rsidRPr="00572011">
          <w:rPr>
            <w:rStyle w:val="Hyperlink"/>
            <w:noProof/>
            <w:lang w:val="en-US"/>
          </w:rPr>
          <w:t xml:space="preserve"> Startup</w:t>
        </w:r>
        <w:r>
          <w:rPr>
            <w:noProof/>
            <w:webHidden/>
          </w:rPr>
          <w:tab/>
        </w:r>
        <w:r>
          <w:rPr>
            <w:noProof/>
            <w:webHidden/>
          </w:rPr>
          <w:fldChar w:fldCharType="begin"/>
        </w:r>
        <w:r>
          <w:rPr>
            <w:noProof/>
            <w:webHidden/>
          </w:rPr>
          <w:instrText xml:space="preserve"> PAGEREF _Toc186636331 \h </w:instrText>
        </w:r>
        <w:r>
          <w:rPr>
            <w:noProof/>
            <w:webHidden/>
          </w:rPr>
        </w:r>
        <w:r>
          <w:rPr>
            <w:noProof/>
            <w:webHidden/>
          </w:rPr>
          <w:fldChar w:fldCharType="separate"/>
        </w:r>
        <w:r>
          <w:rPr>
            <w:noProof/>
            <w:webHidden/>
          </w:rPr>
          <w:t>17</w:t>
        </w:r>
        <w:r>
          <w:rPr>
            <w:noProof/>
            <w:webHidden/>
          </w:rPr>
          <w:fldChar w:fldCharType="end"/>
        </w:r>
      </w:hyperlink>
    </w:p>
    <w:p w14:paraId="77A86274" w14:textId="04A6ABE6"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32" w:history="1">
        <w:r w:rsidRPr="00572011">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Child Process Hooking</w:t>
        </w:r>
        <w:r>
          <w:rPr>
            <w:noProof/>
            <w:webHidden/>
          </w:rPr>
          <w:tab/>
        </w:r>
        <w:r>
          <w:rPr>
            <w:noProof/>
            <w:webHidden/>
          </w:rPr>
          <w:fldChar w:fldCharType="begin"/>
        </w:r>
        <w:r>
          <w:rPr>
            <w:noProof/>
            <w:webHidden/>
          </w:rPr>
          <w:instrText xml:space="preserve"> PAGEREF _Toc186636332 \h </w:instrText>
        </w:r>
        <w:r>
          <w:rPr>
            <w:noProof/>
            <w:webHidden/>
          </w:rPr>
        </w:r>
        <w:r>
          <w:rPr>
            <w:noProof/>
            <w:webHidden/>
          </w:rPr>
          <w:fldChar w:fldCharType="separate"/>
        </w:r>
        <w:r>
          <w:rPr>
            <w:noProof/>
            <w:webHidden/>
          </w:rPr>
          <w:t>19</w:t>
        </w:r>
        <w:r>
          <w:rPr>
            <w:noProof/>
            <w:webHidden/>
          </w:rPr>
          <w:fldChar w:fldCharType="end"/>
        </w:r>
      </w:hyperlink>
    </w:p>
    <w:p w14:paraId="11D60197" w14:textId="2EA76FE9"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33" w:history="1">
        <w:r w:rsidRPr="00572011">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Shellcode Installation</w:t>
        </w:r>
        <w:r>
          <w:rPr>
            <w:noProof/>
            <w:webHidden/>
          </w:rPr>
          <w:tab/>
        </w:r>
        <w:r>
          <w:rPr>
            <w:noProof/>
            <w:webHidden/>
          </w:rPr>
          <w:fldChar w:fldCharType="begin"/>
        </w:r>
        <w:r>
          <w:rPr>
            <w:noProof/>
            <w:webHidden/>
          </w:rPr>
          <w:instrText xml:space="preserve"> PAGEREF _Toc186636333 \h </w:instrText>
        </w:r>
        <w:r>
          <w:rPr>
            <w:noProof/>
            <w:webHidden/>
          </w:rPr>
        </w:r>
        <w:r>
          <w:rPr>
            <w:noProof/>
            <w:webHidden/>
          </w:rPr>
          <w:fldChar w:fldCharType="separate"/>
        </w:r>
        <w:r>
          <w:rPr>
            <w:noProof/>
            <w:webHidden/>
          </w:rPr>
          <w:t>20</w:t>
        </w:r>
        <w:r>
          <w:rPr>
            <w:noProof/>
            <w:webHidden/>
          </w:rPr>
          <w:fldChar w:fldCharType="end"/>
        </w:r>
      </w:hyperlink>
    </w:p>
    <w:p w14:paraId="5A07C4A9" w14:textId="3C73E9EC"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34" w:history="1">
        <w:r w:rsidRPr="00572011">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Dependencies &amp; Requirements</w:t>
        </w:r>
        <w:r>
          <w:rPr>
            <w:noProof/>
            <w:webHidden/>
          </w:rPr>
          <w:tab/>
        </w:r>
        <w:r>
          <w:rPr>
            <w:noProof/>
            <w:webHidden/>
          </w:rPr>
          <w:fldChar w:fldCharType="begin"/>
        </w:r>
        <w:r>
          <w:rPr>
            <w:noProof/>
            <w:webHidden/>
          </w:rPr>
          <w:instrText xml:space="preserve"> PAGEREF _Toc186636334 \h </w:instrText>
        </w:r>
        <w:r>
          <w:rPr>
            <w:noProof/>
            <w:webHidden/>
          </w:rPr>
        </w:r>
        <w:r>
          <w:rPr>
            <w:noProof/>
            <w:webHidden/>
          </w:rPr>
          <w:fldChar w:fldCharType="separate"/>
        </w:r>
        <w:r>
          <w:rPr>
            <w:noProof/>
            <w:webHidden/>
          </w:rPr>
          <w:t>20</w:t>
        </w:r>
        <w:r>
          <w:rPr>
            <w:noProof/>
            <w:webHidden/>
          </w:rPr>
          <w:fldChar w:fldCharType="end"/>
        </w:r>
      </w:hyperlink>
    </w:p>
    <w:p w14:paraId="77107A2E" w14:textId="262029C1"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35" w:history="1">
        <w:r w:rsidRPr="00572011">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Elevated Privileges</w:t>
        </w:r>
        <w:r>
          <w:rPr>
            <w:noProof/>
            <w:webHidden/>
          </w:rPr>
          <w:tab/>
        </w:r>
        <w:r>
          <w:rPr>
            <w:noProof/>
            <w:webHidden/>
          </w:rPr>
          <w:fldChar w:fldCharType="begin"/>
        </w:r>
        <w:r>
          <w:rPr>
            <w:noProof/>
            <w:webHidden/>
          </w:rPr>
          <w:instrText xml:space="preserve"> PAGEREF _Toc186636335 \h </w:instrText>
        </w:r>
        <w:r>
          <w:rPr>
            <w:noProof/>
            <w:webHidden/>
          </w:rPr>
        </w:r>
        <w:r>
          <w:rPr>
            <w:noProof/>
            <w:webHidden/>
          </w:rPr>
          <w:fldChar w:fldCharType="separate"/>
        </w:r>
        <w:r>
          <w:rPr>
            <w:noProof/>
            <w:webHidden/>
          </w:rPr>
          <w:t>20</w:t>
        </w:r>
        <w:r>
          <w:rPr>
            <w:noProof/>
            <w:webHidden/>
          </w:rPr>
          <w:fldChar w:fldCharType="end"/>
        </w:r>
      </w:hyperlink>
    </w:p>
    <w:p w14:paraId="4E2C4167" w14:textId="3F225608"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36" w:history="1">
        <w:r w:rsidRPr="00572011">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Hooked API</w:t>
        </w:r>
        <w:r w:rsidRPr="00572011">
          <w:rPr>
            <w:rStyle w:val="Hyperlink"/>
            <w:rFonts w:hint="eastAsia"/>
            <w:noProof/>
            <w:lang w:val="en-US"/>
          </w:rPr>
          <w:t>’</w:t>
        </w:r>
        <w:r w:rsidRPr="00572011">
          <w:rPr>
            <w:rStyle w:val="Hyperlink"/>
            <w:noProof/>
            <w:lang w:val="en-US"/>
          </w:rPr>
          <w:t>s</w:t>
        </w:r>
        <w:r>
          <w:rPr>
            <w:noProof/>
            <w:webHidden/>
          </w:rPr>
          <w:tab/>
        </w:r>
        <w:r>
          <w:rPr>
            <w:noProof/>
            <w:webHidden/>
          </w:rPr>
          <w:fldChar w:fldCharType="begin"/>
        </w:r>
        <w:r>
          <w:rPr>
            <w:noProof/>
            <w:webHidden/>
          </w:rPr>
          <w:instrText xml:space="preserve"> PAGEREF _Toc186636336 \h </w:instrText>
        </w:r>
        <w:r>
          <w:rPr>
            <w:noProof/>
            <w:webHidden/>
          </w:rPr>
        </w:r>
        <w:r>
          <w:rPr>
            <w:noProof/>
            <w:webHidden/>
          </w:rPr>
          <w:fldChar w:fldCharType="separate"/>
        </w:r>
        <w:r>
          <w:rPr>
            <w:noProof/>
            <w:webHidden/>
          </w:rPr>
          <w:t>21</w:t>
        </w:r>
        <w:r>
          <w:rPr>
            <w:noProof/>
            <w:webHidden/>
          </w:rPr>
          <w:fldChar w:fldCharType="end"/>
        </w:r>
      </w:hyperlink>
    </w:p>
    <w:p w14:paraId="12D5EEA7" w14:textId="48A4F9F9"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37" w:history="1">
        <w:r w:rsidRPr="00572011">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NtQuerySystemInformation</w:t>
        </w:r>
        <w:r>
          <w:rPr>
            <w:noProof/>
            <w:webHidden/>
          </w:rPr>
          <w:tab/>
        </w:r>
        <w:r>
          <w:rPr>
            <w:noProof/>
            <w:webHidden/>
          </w:rPr>
          <w:fldChar w:fldCharType="begin"/>
        </w:r>
        <w:r>
          <w:rPr>
            <w:noProof/>
            <w:webHidden/>
          </w:rPr>
          <w:instrText xml:space="preserve"> PAGEREF _Toc186636337 \h </w:instrText>
        </w:r>
        <w:r>
          <w:rPr>
            <w:noProof/>
            <w:webHidden/>
          </w:rPr>
        </w:r>
        <w:r>
          <w:rPr>
            <w:noProof/>
            <w:webHidden/>
          </w:rPr>
          <w:fldChar w:fldCharType="separate"/>
        </w:r>
        <w:r>
          <w:rPr>
            <w:noProof/>
            <w:webHidden/>
          </w:rPr>
          <w:t>21</w:t>
        </w:r>
        <w:r>
          <w:rPr>
            <w:noProof/>
            <w:webHidden/>
          </w:rPr>
          <w:fldChar w:fldCharType="end"/>
        </w:r>
      </w:hyperlink>
    </w:p>
    <w:p w14:paraId="3431352A" w14:textId="31AAB131"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38" w:history="1">
        <w:r w:rsidRPr="00572011">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NtResumeThread</w:t>
        </w:r>
        <w:r>
          <w:rPr>
            <w:noProof/>
            <w:webHidden/>
          </w:rPr>
          <w:tab/>
        </w:r>
        <w:r>
          <w:rPr>
            <w:noProof/>
            <w:webHidden/>
          </w:rPr>
          <w:fldChar w:fldCharType="begin"/>
        </w:r>
        <w:r>
          <w:rPr>
            <w:noProof/>
            <w:webHidden/>
          </w:rPr>
          <w:instrText xml:space="preserve"> PAGEREF _Toc186636338 \h </w:instrText>
        </w:r>
        <w:r>
          <w:rPr>
            <w:noProof/>
            <w:webHidden/>
          </w:rPr>
        </w:r>
        <w:r>
          <w:rPr>
            <w:noProof/>
            <w:webHidden/>
          </w:rPr>
          <w:fldChar w:fldCharType="separate"/>
        </w:r>
        <w:r>
          <w:rPr>
            <w:noProof/>
            <w:webHidden/>
          </w:rPr>
          <w:t>21</w:t>
        </w:r>
        <w:r>
          <w:rPr>
            <w:noProof/>
            <w:webHidden/>
          </w:rPr>
          <w:fldChar w:fldCharType="end"/>
        </w:r>
      </w:hyperlink>
    </w:p>
    <w:p w14:paraId="5ED16472" w14:textId="50BCC663"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39" w:history="1">
        <w:r w:rsidRPr="00572011">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NtQueryDirectoryFile</w:t>
        </w:r>
        <w:r>
          <w:rPr>
            <w:noProof/>
            <w:webHidden/>
          </w:rPr>
          <w:tab/>
        </w:r>
        <w:r>
          <w:rPr>
            <w:noProof/>
            <w:webHidden/>
          </w:rPr>
          <w:fldChar w:fldCharType="begin"/>
        </w:r>
        <w:r>
          <w:rPr>
            <w:noProof/>
            <w:webHidden/>
          </w:rPr>
          <w:instrText xml:space="preserve"> PAGEREF _Toc186636339 \h </w:instrText>
        </w:r>
        <w:r>
          <w:rPr>
            <w:noProof/>
            <w:webHidden/>
          </w:rPr>
        </w:r>
        <w:r>
          <w:rPr>
            <w:noProof/>
            <w:webHidden/>
          </w:rPr>
          <w:fldChar w:fldCharType="separate"/>
        </w:r>
        <w:r>
          <w:rPr>
            <w:noProof/>
            <w:webHidden/>
          </w:rPr>
          <w:t>21</w:t>
        </w:r>
        <w:r>
          <w:rPr>
            <w:noProof/>
            <w:webHidden/>
          </w:rPr>
          <w:fldChar w:fldCharType="end"/>
        </w:r>
      </w:hyperlink>
    </w:p>
    <w:p w14:paraId="2207619A" w14:textId="198575D8"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0" w:history="1">
        <w:r w:rsidRPr="00572011">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NtQueryDirectoryFileEx</w:t>
        </w:r>
        <w:r>
          <w:rPr>
            <w:noProof/>
            <w:webHidden/>
          </w:rPr>
          <w:tab/>
        </w:r>
        <w:r>
          <w:rPr>
            <w:noProof/>
            <w:webHidden/>
          </w:rPr>
          <w:fldChar w:fldCharType="begin"/>
        </w:r>
        <w:r>
          <w:rPr>
            <w:noProof/>
            <w:webHidden/>
          </w:rPr>
          <w:instrText xml:space="preserve"> PAGEREF _Toc186636340 \h </w:instrText>
        </w:r>
        <w:r>
          <w:rPr>
            <w:noProof/>
            <w:webHidden/>
          </w:rPr>
        </w:r>
        <w:r>
          <w:rPr>
            <w:noProof/>
            <w:webHidden/>
          </w:rPr>
          <w:fldChar w:fldCharType="separate"/>
        </w:r>
        <w:r>
          <w:rPr>
            <w:noProof/>
            <w:webHidden/>
          </w:rPr>
          <w:t>21</w:t>
        </w:r>
        <w:r>
          <w:rPr>
            <w:noProof/>
            <w:webHidden/>
          </w:rPr>
          <w:fldChar w:fldCharType="end"/>
        </w:r>
      </w:hyperlink>
    </w:p>
    <w:p w14:paraId="103811E9" w14:textId="70C5FE60"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1" w:history="1">
        <w:r w:rsidRPr="00572011">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NtEnumerateKey</w:t>
        </w:r>
        <w:r>
          <w:rPr>
            <w:noProof/>
            <w:webHidden/>
          </w:rPr>
          <w:tab/>
        </w:r>
        <w:r>
          <w:rPr>
            <w:noProof/>
            <w:webHidden/>
          </w:rPr>
          <w:fldChar w:fldCharType="begin"/>
        </w:r>
        <w:r>
          <w:rPr>
            <w:noProof/>
            <w:webHidden/>
          </w:rPr>
          <w:instrText xml:space="preserve"> PAGEREF _Toc186636341 \h </w:instrText>
        </w:r>
        <w:r>
          <w:rPr>
            <w:noProof/>
            <w:webHidden/>
          </w:rPr>
        </w:r>
        <w:r>
          <w:rPr>
            <w:noProof/>
            <w:webHidden/>
          </w:rPr>
          <w:fldChar w:fldCharType="separate"/>
        </w:r>
        <w:r>
          <w:rPr>
            <w:noProof/>
            <w:webHidden/>
          </w:rPr>
          <w:t>21</w:t>
        </w:r>
        <w:r>
          <w:rPr>
            <w:noProof/>
            <w:webHidden/>
          </w:rPr>
          <w:fldChar w:fldCharType="end"/>
        </w:r>
      </w:hyperlink>
    </w:p>
    <w:p w14:paraId="5213DDA0" w14:textId="614D81E2"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2" w:history="1">
        <w:r w:rsidRPr="00572011">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NtEnumerateValueKey</w:t>
        </w:r>
        <w:r>
          <w:rPr>
            <w:noProof/>
            <w:webHidden/>
          </w:rPr>
          <w:tab/>
        </w:r>
        <w:r>
          <w:rPr>
            <w:noProof/>
            <w:webHidden/>
          </w:rPr>
          <w:fldChar w:fldCharType="begin"/>
        </w:r>
        <w:r>
          <w:rPr>
            <w:noProof/>
            <w:webHidden/>
          </w:rPr>
          <w:instrText xml:space="preserve"> PAGEREF _Toc186636342 \h </w:instrText>
        </w:r>
        <w:r>
          <w:rPr>
            <w:noProof/>
            <w:webHidden/>
          </w:rPr>
        </w:r>
        <w:r>
          <w:rPr>
            <w:noProof/>
            <w:webHidden/>
          </w:rPr>
          <w:fldChar w:fldCharType="separate"/>
        </w:r>
        <w:r>
          <w:rPr>
            <w:noProof/>
            <w:webHidden/>
          </w:rPr>
          <w:t>21</w:t>
        </w:r>
        <w:r>
          <w:rPr>
            <w:noProof/>
            <w:webHidden/>
          </w:rPr>
          <w:fldChar w:fldCharType="end"/>
        </w:r>
      </w:hyperlink>
    </w:p>
    <w:p w14:paraId="5F2A35FD" w14:textId="2976F7DD"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3" w:history="1">
        <w:r w:rsidRPr="00572011">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EnumServiceGroupW</w:t>
        </w:r>
        <w:r>
          <w:rPr>
            <w:noProof/>
            <w:webHidden/>
          </w:rPr>
          <w:tab/>
        </w:r>
        <w:r>
          <w:rPr>
            <w:noProof/>
            <w:webHidden/>
          </w:rPr>
          <w:fldChar w:fldCharType="begin"/>
        </w:r>
        <w:r>
          <w:rPr>
            <w:noProof/>
            <w:webHidden/>
          </w:rPr>
          <w:instrText xml:space="preserve"> PAGEREF _Toc186636343 \h </w:instrText>
        </w:r>
        <w:r>
          <w:rPr>
            <w:noProof/>
            <w:webHidden/>
          </w:rPr>
        </w:r>
        <w:r>
          <w:rPr>
            <w:noProof/>
            <w:webHidden/>
          </w:rPr>
          <w:fldChar w:fldCharType="separate"/>
        </w:r>
        <w:r>
          <w:rPr>
            <w:noProof/>
            <w:webHidden/>
          </w:rPr>
          <w:t>21</w:t>
        </w:r>
        <w:r>
          <w:rPr>
            <w:noProof/>
            <w:webHidden/>
          </w:rPr>
          <w:fldChar w:fldCharType="end"/>
        </w:r>
      </w:hyperlink>
    </w:p>
    <w:p w14:paraId="71661634" w14:textId="1B550321"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4" w:history="1">
        <w:r w:rsidRPr="00572011">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EnumServicesStatusExW</w:t>
        </w:r>
        <w:r>
          <w:rPr>
            <w:noProof/>
            <w:webHidden/>
          </w:rPr>
          <w:tab/>
        </w:r>
        <w:r>
          <w:rPr>
            <w:noProof/>
            <w:webHidden/>
          </w:rPr>
          <w:fldChar w:fldCharType="begin"/>
        </w:r>
        <w:r>
          <w:rPr>
            <w:noProof/>
            <w:webHidden/>
          </w:rPr>
          <w:instrText xml:space="preserve"> PAGEREF _Toc186636344 \h </w:instrText>
        </w:r>
        <w:r>
          <w:rPr>
            <w:noProof/>
            <w:webHidden/>
          </w:rPr>
        </w:r>
        <w:r>
          <w:rPr>
            <w:noProof/>
            <w:webHidden/>
          </w:rPr>
          <w:fldChar w:fldCharType="separate"/>
        </w:r>
        <w:r>
          <w:rPr>
            <w:noProof/>
            <w:webHidden/>
          </w:rPr>
          <w:t>22</w:t>
        </w:r>
        <w:r>
          <w:rPr>
            <w:noProof/>
            <w:webHidden/>
          </w:rPr>
          <w:fldChar w:fldCharType="end"/>
        </w:r>
      </w:hyperlink>
    </w:p>
    <w:p w14:paraId="746ECD49" w14:textId="292332C0"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5" w:history="1">
        <w:r w:rsidRPr="00572011">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NtDeviceIoControlFile</w:t>
        </w:r>
        <w:r>
          <w:rPr>
            <w:noProof/>
            <w:webHidden/>
          </w:rPr>
          <w:tab/>
        </w:r>
        <w:r>
          <w:rPr>
            <w:noProof/>
            <w:webHidden/>
          </w:rPr>
          <w:fldChar w:fldCharType="begin"/>
        </w:r>
        <w:r>
          <w:rPr>
            <w:noProof/>
            <w:webHidden/>
          </w:rPr>
          <w:instrText xml:space="preserve"> PAGEREF _Toc186636345 \h </w:instrText>
        </w:r>
        <w:r>
          <w:rPr>
            <w:noProof/>
            <w:webHidden/>
          </w:rPr>
        </w:r>
        <w:r>
          <w:rPr>
            <w:noProof/>
            <w:webHidden/>
          </w:rPr>
          <w:fldChar w:fldCharType="separate"/>
        </w:r>
        <w:r>
          <w:rPr>
            <w:noProof/>
            <w:webHidden/>
          </w:rPr>
          <w:t>22</w:t>
        </w:r>
        <w:r>
          <w:rPr>
            <w:noProof/>
            <w:webHidden/>
          </w:rPr>
          <w:fldChar w:fldCharType="end"/>
        </w:r>
      </w:hyperlink>
    </w:p>
    <w:p w14:paraId="59C66839" w14:textId="54CC818F"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6" w:history="1">
        <w:r w:rsidRPr="00572011">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PdhGetRawCounterArrayW</w:t>
        </w:r>
        <w:r>
          <w:rPr>
            <w:noProof/>
            <w:webHidden/>
          </w:rPr>
          <w:tab/>
        </w:r>
        <w:r>
          <w:rPr>
            <w:noProof/>
            <w:webHidden/>
          </w:rPr>
          <w:fldChar w:fldCharType="begin"/>
        </w:r>
        <w:r>
          <w:rPr>
            <w:noProof/>
            <w:webHidden/>
          </w:rPr>
          <w:instrText xml:space="preserve"> PAGEREF _Toc186636346 \h </w:instrText>
        </w:r>
        <w:r>
          <w:rPr>
            <w:noProof/>
            <w:webHidden/>
          </w:rPr>
        </w:r>
        <w:r>
          <w:rPr>
            <w:noProof/>
            <w:webHidden/>
          </w:rPr>
          <w:fldChar w:fldCharType="separate"/>
        </w:r>
        <w:r>
          <w:rPr>
            <w:noProof/>
            <w:webHidden/>
          </w:rPr>
          <w:t>22</w:t>
        </w:r>
        <w:r>
          <w:rPr>
            <w:noProof/>
            <w:webHidden/>
          </w:rPr>
          <w:fldChar w:fldCharType="end"/>
        </w:r>
      </w:hyperlink>
    </w:p>
    <w:p w14:paraId="2B99328B" w14:textId="302F8F23"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7" w:history="1">
        <w:r w:rsidRPr="00572011">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PdhGetFormattedCounterArrayW</w:t>
        </w:r>
        <w:r>
          <w:rPr>
            <w:noProof/>
            <w:webHidden/>
          </w:rPr>
          <w:tab/>
        </w:r>
        <w:r>
          <w:rPr>
            <w:noProof/>
            <w:webHidden/>
          </w:rPr>
          <w:fldChar w:fldCharType="begin"/>
        </w:r>
        <w:r>
          <w:rPr>
            <w:noProof/>
            <w:webHidden/>
          </w:rPr>
          <w:instrText xml:space="preserve"> PAGEREF _Toc186636347 \h </w:instrText>
        </w:r>
        <w:r>
          <w:rPr>
            <w:noProof/>
            <w:webHidden/>
          </w:rPr>
        </w:r>
        <w:r>
          <w:rPr>
            <w:noProof/>
            <w:webHidden/>
          </w:rPr>
          <w:fldChar w:fldCharType="separate"/>
        </w:r>
        <w:r>
          <w:rPr>
            <w:noProof/>
            <w:webHidden/>
          </w:rPr>
          <w:t>22</w:t>
        </w:r>
        <w:r>
          <w:rPr>
            <w:noProof/>
            <w:webHidden/>
          </w:rPr>
          <w:fldChar w:fldCharType="end"/>
        </w:r>
      </w:hyperlink>
    </w:p>
    <w:p w14:paraId="2F34BE30" w14:textId="1B108497"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48" w:history="1">
        <w:r w:rsidRPr="00572011">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AmsiScanBuffer</w:t>
        </w:r>
        <w:r>
          <w:rPr>
            <w:noProof/>
            <w:webHidden/>
          </w:rPr>
          <w:tab/>
        </w:r>
        <w:r>
          <w:rPr>
            <w:noProof/>
            <w:webHidden/>
          </w:rPr>
          <w:fldChar w:fldCharType="begin"/>
        </w:r>
        <w:r>
          <w:rPr>
            <w:noProof/>
            <w:webHidden/>
          </w:rPr>
          <w:instrText xml:space="preserve"> PAGEREF _Toc186636348 \h </w:instrText>
        </w:r>
        <w:r>
          <w:rPr>
            <w:noProof/>
            <w:webHidden/>
          </w:rPr>
        </w:r>
        <w:r>
          <w:rPr>
            <w:noProof/>
            <w:webHidden/>
          </w:rPr>
          <w:fldChar w:fldCharType="separate"/>
        </w:r>
        <w:r>
          <w:rPr>
            <w:noProof/>
            <w:webHidden/>
          </w:rPr>
          <w:t>22</w:t>
        </w:r>
        <w:r>
          <w:rPr>
            <w:noProof/>
            <w:webHidden/>
          </w:rPr>
          <w:fldChar w:fldCharType="end"/>
        </w:r>
      </w:hyperlink>
    </w:p>
    <w:p w14:paraId="1570FA0D" w14:textId="7AE567BC"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49" w:history="1">
        <w:r w:rsidRPr="00572011">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AV Evasion Techniques</w:t>
        </w:r>
        <w:r>
          <w:rPr>
            <w:noProof/>
            <w:webHidden/>
          </w:rPr>
          <w:tab/>
        </w:r>
        <w:r>
          <w:rPr>
            <w:noProof/>
            <w:webHidden/>
          </w:rPr>
          <w:fldChar w:fldCharType="begin"/>
        </w:r>
        <w:r>
          <w:rPr>
            <w:noProof/>
            <w:webHidden/>
          </w:rPr>
          <w:instrText xml:space="preserve"> PAGEREF _Toc186636349 \h </w:instrText>
        </w:r>
        <w:r>
          <w:rPr>
            <w:noProof/>
            <w:webHidden/>
          </w:rPr>
        </w:r>
        <w:r>
          <w:rPr>
            <w:noProof/>
            <w:webHidden/>
          </w:rPr>
          <w:fldChar w:fldCharType="separate"/>
        </w:r>
        <w:r>
          <w:rPr>
            <w:noProof/>
            <w:webHidden/>
          </w:rPr>
          <w:t>22</w:t>
        </w:r>
        <w:r>
          <w:rPr>
            <w:noProof/>
            <w:webHidden/>
          </w:rPr>
          <w:fldChar w:fldCharType="end"/>
        </w:r>
      </w:hyperlink>
    </w:p>
    <w:p w14:paraId="2A358A8F" w14:textId="3CD46EF3"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50" w:history="1">
        <w:r w:rsidRPr="00572011">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AMSI Bypass</w:t>
        </w:r>
        <w:r>
          <w:rPr>
            <w:noProof/>
            <w:webHidden/>
          </w:rPr>
          <w:tab/>
        </w:r>
        <w:r>
          <w:rPr>
            <w:noProof/>
            <w:webHidden/>
          </w:rPr>
          <w:fldChar w:fldCharType="begin"/>
        </w:r>
        <w:r>
          <w:rPr>
            <w:noProof/>
            <w:webHidden/>
          </w:rPr>
          <w:instrText xml:space="preserve"> PAGEREF _Toc186636350 \h </w:instrText>
        </w:r>
        <w:r>
          <w:rPr>
            <w:noProof/>
            <w:webHidden/>
          </w:rPr>
        </w:r>
        <w:r>
          <w:rPr>
            <w:noProof/>
            <w:webHidden/>
          </w:rPr>
          <w:fldChar w:fldCharType="separate"/>
        </w:r>
        <w:r>
          <w:rPr>
            <w:noProof/>
            <w:webHidden/>
          </w:rPr>
          <w:t>22</w:t>
        </w:r>
        <w:r>
          <w:rPr>
            <w:noProof/>
            <w:webHidden/>
          </w:rPr>
          <w:fldChar w:fldCharType="end"/>
        </w:r>
      </w:hyperlink>
    </w:p>
    <w:p w14:paraId="63114E83" w14:textId="5F4F2843" w:rsidR="001A30A1" w:rsidRDefault="001A30A1">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6636351" w:history="1">
        <w:r w:rsidRPr="00572011">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DLL Unhooking</w:t>
        </w:r>
        <w:r>
          <w:rPr>
            <w:noProof/>
            <w:webHidden/>
          </w:rPr>
          <w:tab/>
        </w:r>
        <w:r>
          <w:rPr>
            <w:noProof/>
            <w:webHidden/>
          </w:rPr>
          <w:fldChar w:fldCharType="begin"/>
        </w:r>
        <w:r>
          <w:rPr>
            <w:noProof/>
            <w:webHidden/>
          </w:rPr>
          <w:instrText xml:space="preserve"> PAGEREF _Toc186636351 \h </w:instrText>
        </w:r>
        <w:r>
          <w:rPr>
            <w:noProof/>
            <w:webHidden/>
          </w:rPr>
        </w:r>
        <w:r>
          <w:rPr>
            <w:noProof/>
            <w:webHidden/>
          </w:rPr>
          <w:fldChar w:fldCharType="separate"/>
        </w:r>
        <w:r>
          <w:rPr>
            <w:noProof/>
            <w:webHidden/>
          </w:rPr>
          <w:t>23</w:t>
        </w:r>
        <w:r>
          <w:rPr>
            <w:noProof/>
            <w:webHidden/>
          </w:rPr>
          <w:fldChar w:fldCharType="end"/>
        </w:r>
      </w:hyperlink>
    </w:p>
    <w:p w14:paraId="29FDEB22" w14:textId="19B23B38"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52" w:history="1">
        <w:r w:rsidRPr="00572011">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r77 Header</w:t>
        </w:r>
        <w:r>
          <w:rPr>
            <w:noProof/>
            <w:webHidden/>
          </w:rPr>
          <w:tab/>
        </w:r>
        <w:r>
          <w:rPr>
            <w:noProof/>
            <w:webHidden/>
          </w:rPr>
          <w:fldChar w:fldCharType="begin"/>
        </w:r>
        <w:r>
          <w:rPr>
            <w:noProof/>
            <w:webHidden/>
          </w:rPr>
          <w:instrText xml:space="preserve"> PAGEREF _Toc186636352 \h </w:instrText>
        </w:r>
        <w:r>
          <w:rPr>
            <w:noProof/>
            <w:webHidden/>
          </w:rPr>
        </w:r>
        <w:r>
          <w:rPr>
            <w:noProof/>
            <w:webHidden/>
          </w:rPr>
          <w:fldChar w:fldCharType="separate"/>
        </w:r>
        <w:r>
          <w:rPr>
            <w:noProof/>
            <w:webHidden/>
          </w:rPr>
          <w:t>23</w:t>
        </w:r>
        <w:r>
          <w:rPr>
            <w:noProof/>
            <w:webHidden/>
          </w:rPr>
          <w:fldChar w:fldCharType="end"/>
        </w:r>
      </w:hyperlink>
    </w:p>
    <w:p w14:paraId="0D322E47" w14:textId="77213E90" w:rsidR="001A30A1" w:rsidRDefault="001A30A1">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6636353" w:history="1">
        <w:r w:rsidRPr="00572011">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Compile Time Constants</w:t>
        </w:r>
        <w:r>
          <w:rPr>
            <w:noProof/>
            <w:webHidden/>
          </w:rPr>
          <w:tab/>
        </w:r>
        <w:r>
          <w:rPr>
            <w:noProof/>
            <w:webHidden/>
          </w:rPr>
          <w:fldChar w:fldCharType="begin"/>
        </w:r>
        <w:r>
          <w:rPr>
            <w:noProof/>
            <w:webHidden/>
          </w:rPr>
          <w:instrText xml:space="preserve"> PAGEREF _Toc186636353 \h </w:instrText>
        </w:r>
        <w:r>
          <w:rPr>
            <w:noProof/>
            <w:webHidden/>
          </w:rPr>
        </w:r>
        <w:r>
          <w:rPr>
            <w:noProof/>
            <w:webHidden/>
          </w:rPr>
          <w:fldChar w:fldCharType="separate"/>
        </w:r>
        <w:r>
          <w:rPr>
            <w:noProof/>
            <w:webHidden/>
          </w:rPr>
          <w:t>25</w:t>
        </w:r>
        <w:r>
          <w:rPr>
            <w:noProof/>
            <w:webHidden/>
          </w:rPr>
          <w:fldChar w:fldCharType="end"/>
        </w:r>
      </w:hyperlink>
    </w:p>
    <w:p w14:paraId="592612BD" w14:textId="77E17D88" w:rsidR="001A30A1" w:rsidRDefault="001A30A1">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6636354" w:history="1">
        <w:r w:rsidRPr="00572011">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De-implementation of features</w:t>
        </w:r>
        <w:r>
          <w:rPr>
            <w:noProof/>
            <w:webHidden/>
          </w:rPr>
          <w:tab/>
        </w:r>
        <w:r>
          <w:rPr>
            <w:noProof/>
            <w:webHidden/>
          </w:rPr>
          <w:fldChar w:fldCharType="begin"/>
        </w:r>
        <w:r>
          <w:rPr>
            <w:noProof/>
            <w:webHidden/>
          </w:rPr>
          <w:instrText xml:space="preserve"> PAGEREF _Toc186636354 \h </w:instrText>
        </w:r>
        <w:r>
          <w:rPr>
            <w:noProof/>
            <w:webHidden/>
          </w:rPr>
        </w:r>
        <w:r>
          <w:rPr>
            <w:noProof/>
            <w:webHidden/>
          </w:rPr>
          <w:fldChar w:fldCharType="separate"/>
        </w:r>
        <w:r>
          <w:rPr>
            <w:noProof/>
            <w:webHidden/>
          </w:rPr>
          <w:t>25</w:t>
        </w:r>
        <w:r>
          <w:rPr>
            <w:noProof/>
            <w:webHidden/>
          </w:rPr>
          <w:fldChar w:fldCharType="end"/>
        </w:r>
      </w:hyperlink>
    </w:p>
    <w:p w14:paraId="24A9B84D" w14:textId="4D10F30B" w:rsidR="001A30A1" w:rsidRDefault="001A30A1">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6636355" w:history="1">
        <w:r w:rsidRPr="00572011">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Notes</w:t>
        </w:r>
        <w:r>
          <w:rPr>
            <w:noProof/>
            <w:webHidden/>
          </w:rPr>
          <w:tab/>
        </w:r>
        <w:r>
          <w:rPr>
            <w:noProof/>
            <w:webHidden/>
          </w:rPr>
          <w:fldChar w:fldCharType="begin"/>
        </w:r>
        <w:r>
          <w:rPr>
            <w:noProof/>
            <w:webHidden/>
          </w:rPr>
          <w:instrText xml:space="preserve"> PAGEREF _Toc186636355 \h </w:instrText>
        </w:r>
        <w:r>
          <w:rPr>
            <w:noProof/>
            <w:webHidden/>
          </w:rPr>
        </w:r>
        <w:r>
          <w:rPr>
            <w:noProof/>
            <w:webHidden/>
          </w:rPr>
          <w:fldChar w:fldCharType="separate"/>
        </w:r>
        <w:r>
          <w:rPr>
            <w:noProof/>
            <w:webHidden/>
          </w:rPr>
          <w:t>27</w:t>
        </w:r>
        <w:r>
          <w:rPr>
            <w:noProof/>
            <w:webHidden/>
          </w:rPr>
          <w:fldChar w:fldCharType="end"/>
        </w:r>
      </w:hyperlink>
    </w:p>
    <w:p w14:paraId="1E101B12" w14:textId="7D2D28EC"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56" w:history="1">
        <w:r w:rsidRPr="00572011">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Supported Platforms</w:t>
        </w:r>
        <w:r>
          <w:rPr>
            <w:noProof/>
            <w:webHidden/>
          </w:rPr>
          <w:tab/>
        </w:r>
        <w:r>
          <w:rPr>
            <w:noProof/>
            <w:webHidden/>
          </w:rPr>
          <w:fldChar w:fldCharType="begin"/>
        </w:r>
        <w:r>
          <w:rPr>
            <w:noProof/>
            <w:webHidden/>
          </w:rPr>
          <w:instrText xml:space="preserve"> PAGEREF _Toc186636356 \h </w:instrText>
        </w:r>
        <w:r>
          <w:rPr>
            <w:noProof/>
            <w:webHidden/>
          </w:rPr>
        </w:r>
        <w:r>
          <w:rPr>
            <w:noProof/>
            <w:webHidden/>
          </w:rPr>
          <w:fldChar w:fldCharType="separate"/>
        </w:r>
        <w:r>
          <w:rPr>
            <w:noProof/>
            <w:webHidden/>
          </w:rPr>
          <w:t>27</w:t>
        </w:r>
        <w:r>
          <w:rPr>
            <w:noProof/>
            <w:webHidden/>
          </w:rPr>
          <w:fldChar w:fldCharType="end"/>
        </w:r>
      </w:hyperlink>
    </w:p>
    <w:p w14:paraId="6AEB44BF" w14:textId="384A3128"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57" w:history="1">
        <w:r w:rsidRPr="00572011">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Compatibility</w:t>
        </w:r>
        <w:r>
          <w:rPr>
            <w:noProof/>
            <w:webHidden/>
          </w:rPr>
          <w:tab/>
        </w:r>
        <w:r>
          <w:rPr>
            <w:noProof/>
            <w:webHidden/>
          </w:rPr>
          <w:fldChar w:fldCharType="begin"/>
        </w:r>
        <w:r>
          <w:rPr>
            <w:noProof/>
            <w:webHidden/>
          </w:rPr>
          <w:instrText xml:space="preserve"> PAGEREF _Toc186636357 \h </w:instrText>
        </w:r>
        <w:r>
          <w:rPr>
            <w:noProof/>
            <w:webHidden/>
          </w:rPr>
        </w:r>
        <w:r>
          <w:rPr>
            <w:noProof/>
            <w:webHidden/>
          </w:rPr>
          <w:fldChar w:fldCharType="separate"/>
        </w:r>
        <w:r>
          <w:rPr>
            <w:noProof/>
            <w:webHidden/>
          </w:rPr>
          <w:t>27</w:t>
        </w:r>
        <w:r>
          <w:rPr>
            <w:noProof/>
            <w:webHidden/>
          </w:rPr>
          <w:fldChar w:fldCharType="end"/>
        </w:r>
      </w:hyperlink>
    </w:p>
    <w:p w14:paraId="5EB950F7" w14:textId="015151FE"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58" w:history="1">
        <w:r w:rsidRPr="00572011">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Tested Applications</w:t>
        </w:r>
        <w:r>
          <w:rPr>
            <w:noProof/>
            <w:webHidden/>
          </w:rPr>
          <w:tab/>
        </w:r>
        <w:r>
          <w:rPr>
            <w:noProof/>
            <w:webHidden/>
          </w:rPr>
          <w:fldChar w:fldCharType="begin"/>
        </w:r>
        <w:r>
          <w:rPr>
            <w:noProof/>
            <w:webHidden/>
          </w:rPr>
          <w:instrText xml:space="preserve"> PAGEREF _Toc186636358 \h </w:instrText>
        </w:r>
        <w:r>
          <w:rPr>
            <w:noProof/>
            <w:webHidden/>
          </w:rPr>
        </w:r>
        <w:r>
          <w:rPr>
            <w:noProof/>
            <w:webHidden/>
          </w:rPr>
          <w:fldChar w:fldCharType="separate"/>
        </w:r>
        <w:r>
          <w:rPr>
            <w:noProof/>
            <w:webHidden/>
          </w:rPr>
          <w:t>27</w:t>
        </w:r>
        <w:r>
          <w:rPr>
            <w:noProof/>
            <w:webHidden/>
          </w:rPr>
          <w:fldChar w:fldCharType="end"/>
        </w:r>
      </w:hyperlink>
    </w:p>
    <w:p w14:paraId="0663FE0F" w14:textId="6E0B06BA"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59" w:history="1">
        <w:r w:rsidRPr="00572011">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Known Issues</w:t>
        </w:r>
        <w:r>
          <w:rPr>
            <w:noProof/>
            <w:webHidden/>
          </w:rPr>
          <w:tab/>
        </w:r>
        <w:r>
          <w:rPr>
            <w:noProof/>
            <w:webHidden/>
          </w:rPr>
          <w:fldChar w:fldCharType="begin"/>
        </w:r>
        <w:r>
          <w:rPr>
            <w:noProof/>
            <w:webHidden/>
          </w:rPr>
          <w:instrText xml:space="preserve"> PAGEREF _Toc186636359 \h </w:instrText>
        </w:r>
        <w:r>
          <w:rPr>
            <w:noProof/>
            <w:webHidden/>
          </w:rPr>
        </w:r>
        <w:r>
          <w:rPr>
            <w:noProof/>
            <w:webHidden/>
          </w:rPr>
          <w:fldChar w:fldCharType="separate"/>
        </w:r>
        <w:r>
          <w:rPr>
            <w:noProof/>
            <w:webHidden/>
          </w:rPr>
          <w:t>28</w:t>
        </w:r>
        <w:r>
          <w:rPr>
            <w:noProof/>
            <w:webHidden/>
          </w:rPr>
          <w:fldChar w:fldCharType="end"/>
        </w:r>
      </w:hyperlink>
    </w:p>
    <w:p w14:paraId="45162F42" w14:textId="195369C0"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60" w:history="1">
        <w:r w:rsidRPr="00572011">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ToDo List</w:t>
        </w:r>
        <w:r>
          <w:rPr>
            <w:noProof/>
            <w:webHidden/>
          </w:rPr>
          <w:tab/>
        </w:r>
        <w:r>
          <w:rPr>
            <w:noProof/>
            <w:webHidden/>
          </w:rPr>
          <w:fldChar w:fldCharType="begin"/>
        </w:r>
        <w:r>
          <w:rPr>
            <w:noProof/>
            <w:webHidden/>
          </w:rPr>
          <w:instrText xml:space="preserve"> PAGEREF _Toc186636360 \h </w:instrText>
        </w:r>
        <w:r>
          <w:rPr>
            <w:noProof/>
            <w:webHidden/>
          </w:rPr>
        </w:r>
        <w:r>
          <w:rPr>
            <w:noProof/>
            <w:webHidden/>
          </w:rPr>
          <w:fldChar w:fldCharType="separate"/>
        </w:r>
        <w:r>
          <w:rPr>
            <w:noProof/>
            <w:webHidden/>
          </w:rPr>
          <w:t>28</w:t>
        </w:r>
        <w:r>
          <w:rPr>
            <w:noProof/>
            <w:webHidden/>
          </w:rPr>
          <w:fldChar w:fldCharType="end"/>
        </w:r>
      </w:hyperlink>
    </w:p>
    <w:p w14:paraId="7F1FDE73" w14:textId="5824627C" w:rsidR="001A30A1" w:rsidRDefault="001A30A1">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6636361" w:history="1">
        <w:r w:rsidRPr="00572011">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Bug Reports</w:t>
        </w:r>
        <w:r>
          <w:rPr>
            <w:noProof/>
            <w:webHidden/>
          </w:rPr>
          <w:tab/>
        </w:r>
        <w:r>
          <w:rPr>
            <w:noProof/>
            <w:webHidden/>
          </w:rPr>
          <w:fldChar w:fldCharType="begin"/>
        </w:r>
        <w:r>
          <w:rPr>
            <w:noProof/>
            <w:webHidden/>
          </w:rPr>
          <w:instrText xml:space="preserve"> PAGEREF _Toc186636361 \h </w:instrText>
        </w:r>
        <w:r>
          <w:rPr>
            <w:noProof/>
            <w:webHidden/>
          </w:rPr>
        </w:r>
        <w:r>
          <w:rPr>
            <w:noProof/>
            <w:webHidden/>
          </w:rPr>
          <w:fldChar w:fldCharType="separate"/>
        </w:r>
        <w:r>
          <w:rPr>
            <w:noProof/>
            <w:webHidden/>
          </w:rPr>
          <w:t>29</w:t>
        </w:r>
        <w:r>
          <w:rPr>
            <w:noProof/>
            <w:webHidden/>
          </w:rPr>
          <w:fldChar w:fldCharType="end"/>
        </w:r>
      </w:hyperlink>
    </w:p>
    <w:p w14:paraId="04A5DC10" w14:textId="6593C345" w:rsidR="001A30A1" w:rsidRDefault="001A30A1">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6636362" w:history="1">
        <w:r w:rsidRPr="00572011">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572011">
          <w:rPr>
            <w:rStyle w:val="Hyperlink"/>
            <w:noProof/>
            <w:lang w:val="en-US"/>
          </w:rPr>
          <w:t>Change Log</w:t>
        </w:r>
        <w:r>
          <w:rPr>
            <w:noProof/>
            <w:webHidden/>
          </w:rPr>
          <w:tab/>
        </w:r>
        <w:r>
          <w:rPr>
            <w:noProof/>
            <w:webHidden/>
          </w:rPr>
          <w:fldChar w:fldCharType="begin"/>
        </w:r>
        <w:r>
          <w:rPr>
            <w:noProof/>
            <w:webHidden/>
          </w:rPr>
          <w:instrText xml:space="preserve"> PAGEREF _Toc186636362 \h </w:instrText>
        </w:r>
        <w:r>
          <w:rPr>
            <w:noProof/>
            <w:webHidden/>
          </w:rPr>
        </w:r>
        <w:r>
          <w:rPr>
            <w:noProof/>
            <w:webHidden/>
          </w:rPr>
          <w:fldChar w:fldCharType="separate"/>
        </w:r>
        <w:r>
          <w:rPr>
            <w:noProof/>
            <w:webHidden/>
          </w:rPr>
          <w:t>30</w:t>
        </w:r>
        <w:r>
          <w:rPr>
            <w:noProof/>
            <w:webHidden/>
          </w:rPr>
          <w:fldChar w:fldCharType="end"/>
        </w:r>
      </w:hyperlink>
    </w:p>
    <w:p w14:paraId="24BFDA52" w14:textId="69F81612"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86636300"/>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86636301"/>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86636302"/>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86636303"/>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86636304"/>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253737A9">
            <wp:extent cx="5427629" cy="4305328"/>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427629"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8900F9"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8900F9"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8900F9"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86636305"/>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4384BAF7"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8E3586">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86636306"/>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8900F9"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8900F9"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8900F9"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8900F9"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86636307"/>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86636308"/>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86636309"/>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86636310"/>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86636311"/>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86636312"/>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19025513">
            <wp:extent cx="3935858" cy="2544793"/>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3"/>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86636313"/>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86636314"/>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86636315"/>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86636316"/>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86636317"/>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86636318"/>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86636319"/>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86636320"/>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86636321"/>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28BB8F8B"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8E3586">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86636322"/>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86636323"/>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86636324"/>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8900F9"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8900F9"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033171"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033171"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033171"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033171"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033171"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033171"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033171"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033171"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86636325"/>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86636326"/>
      <w:r>
        <w:rPr>
          <w:lang w:val="en-US"/>
        </w:rPr>
        <w:t>Custom Startup Files</w:t>
      </w:r>
      <w:bookmarkEnd w:id="43"/>
      <w:bookmarkEnd w:id="44"/>
    </w:p>
    <w:p w14:paraId="63037FA5" w14:textId="1620AA0B"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8E3586">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67339A47"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8E3586">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86636327"/>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86636328"/>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86636329"/>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86636330"/>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86636331"/>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782ECBF7"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8E3586">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02FB52B5" w:rsidR="00666733" w:rsidRDefault="00666733" w:rsidP="00666733">
      <w:pPr>
        <w:rPr>
          <w:lang w:val="en-US"/>
        </w:rPr>
      </w:pPr>
      <w:r>
        <w:rPr>
          <w:lang w:val="en-US"/>
        </w:rPr>
        <w:t xml:space="preserve">The r77 service is a native executable.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w:t>
      </w:r>
      <w:r w:rsidR="002379E0">
        <w:rPr>
          <w:lang w:val="en-US"/>
        </w:rPr>
        <w:t xml:space="preserve">its </w:t>
      </w:r>
      <w:r>
        <w:rPr>
          <w:lang w:val="en-US"/>
        </w:rPr>
        <w:t xml:space="preserve">process </w:t>
      </w:r>
      <w:r w:rsidR="002740B6">
        <w:rPr>
          <w:lang w:val="en-US"/>
        </w:rPr>
        <w:t xml:space="preserve">is </w:t>
      </w:r>
      <w:r>
        <w:rPr>
          <w:lang w:val="en-US"/>
        </w:rPr>
        <w:t>hidden by ID and not visible in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033B6AE9">
            <wp:extent cx="4411887" cy="2061291"/>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411887" cy="2061291"/>
                    </a:xfrm>
                    <a:prstGeom prst="rect">
                      <a:avLst/>
                    </a:prstGeom>
                  </pic:spPr>
                </pic:pic>
              </a:graphicData>
            </a:graphic>
          </wp:inline>
        </w:drawing>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0714E1BA" w14:textId="6F538121" w:rsidR="00666733" w:rsidRDefault="00666733" w:rsidP="00666733">
      <w:pPr>
        <w:pStyle w:val="ListParagraph"/>
        <w:numPr>
          <w:ilvl w:val="0"/>
          <w:numId w:val="6"/>
        </w:numPr>
        <w:rPr>
          <w:lang w:val="en-US"/>
        </w:rPr>
      </w:pPr>
      <w:r>
        <w:rPr>
          <w:lang w:val="en-US"/>
        </w:rPr>
        <w:t xml:space="preserve">The process ID is stored in the configuration system to hide the process. Because the process </w:t>
      </w:r>
      <w:r w:rsidR="00F2450B">
        <w:rPr>
          <w:lang w:val="en-US"/>
        </w:rPr>
        <w:t>was</w:t>
      </w:r>
      <w:r>
        <w:rPr>
          <w:lang w:val="en-US"/>
        </w:rPr>
        <w:t xml:space="preserve"> created using process hollowing, </w:t>
      </w:r>
      <w:r w:rsidR="00F2450B">
        <w:rPr>
          <w:lang w:val="en-US"/>
        </w:rPr>
        <w:t>it</w:t>
      </w:r>
      <w:r>
        <w:rPr>
          <w:lang w:val="en-US"/>
        </w:rPr>
        <w:t xml:space="preserve">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86636332"/>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lastRenderedPageBreak/>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86636333"/>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86636334"/>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45226B50"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8E3586">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86636335"/>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lastRenderedPageBreak/>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86636336"/>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2B62750C"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8E3586">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86636337"/>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86636338"/>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86636339"/>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86636340"/>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86636341"/>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86636342"/>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86636343"/>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86636344"/>
      <w:r w:rsidRPr="007B41D3">
        <w:rPr>
          <w:lang w:val="en-US"/>
        </w:rPr>
        <w:lastRenderedPageBreak/>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86636345"/>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86636346"/>
      <w:r w:rsidRPr="00BD53FE">
        <w:rPr>
          <w:lang w:val="en-US"/>
        </w:rPr>
        <w:t>PdhGetRawCounterArrayW</w:t>
      </w:r>
      <w:bookmarkEnd w:id="84"/>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86636347"/>
      <w:r w:rsidRPr="00BD53FE">
        <w:rPr>
          <w:lang w:val="en-US"/>
        </w:rPr>
        <w:t>PdhGetFormattedCounterArrayW</w:t>
      </w:r>
      <w:bookmarkEnd w:id="85"/>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6" w:name="_Toc186636348"/>
      <w:r>
        <w:rPr>
          <w:lang w:val="en-US"/>
        </w:rPr>
        <w:t>AmsiScanBuffer</w:t>
      </w:r>
      <w:bookmarkEnd w:id="86"/>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86636349"/>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86636350"/>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 xml:space="preserve">that performs this patch. Powershell variable names are dynamically obfuscated each time r77 is </w:t>
      </w:r>
      <w:r>
        <w:rPr>
          <w:lang w:val="en-US"/>
        </w:rPr>
        <w:lastRenderedPageBreak/>
        <w:t>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86636351"/>
      <w:r>
        <w:rPr>
          <w:lang w:val="en-US"/>
        </w:rPr>
        <w:t xml:space="preserve">DLL </w:t>
      </w:r>
      <w:r w:rsidR="004D3FD7">
        <w:rPr>
          <w:lang w:val="en-US"/>
        </w:rPr>
        <w:t>U</w:t>
      </w:r>
      <w:r>
        <w:rPr>
          <w:lang w:val="en-US"/>
        </w:rPr>
        <w:t>nhooking</w:t>
      </w:r>
      <w:bookmarkEnd w:id="94"/>
      <w:bookmarkEnd w:id="95"/>
      <w:bookmarkEnd w:id="96"/>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1BE70ED2" w14:textId="6C23E781" w:rsidR="007E58D6" w:rsidRDefault="007E58D6" w:rsidP="00E17EF6">
      <w:pPr>
        <w:pStyle w:val="ListParagraph"/>
        <w:numPr>
          <w:ilvl w:val="0"/>
          <w:numId w:val="3"/>
        </w:numPr>
        <w:rPr>
          <w:lang w:val="en-US"/>
        </w:rPr>
      </w:pPr>
      <w:r>
        <w:rPr>
          <w:b/>
          <w:bCs/>
          <w:lang w:val="en-US"/>
        </w:rPr>
        <w:t>Every process:</w:t>
      </w:r>
      <w:r w:rsidRPr="007E58D6">
        <w:rPr>
          <w:lang w:val="en-US"/>
        </w:rPr>
        <w:t xml:space="preserve"> </w:t>
      </w:r>
      <w:r>
        <w:rPr>
          <w:lang w:val="en-US"/>
        </w:rPr>
        <w:t>Every process that is injected with the r77 DLL will be unhooked, too.</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97" w:name="_Ref64538607"/>
      <w:bookmarkStart w:id="98" w:name="_Toc102324504"/>
      <w:bookmarkStart w:id="99" w:name="_Toc186636352"/>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lastRenderedPageBreak/>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8900F9"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8900F9"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8900F9"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lastRenderedPageBreak/>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Hlk112852091"/>
      <w:bookmarkStart w:id="102" w:name="_Toc186636353"/>
      <w:r>
        <w:rPr>
          <w:lang w:val="en-US"/>
        </w:rPr>
        <w:t>Compile Time Constants</w:t>
      </w:r>
      <w:bookmarkEnd w:id="100"/>
      <w:bookmarkEnd w:id="102"/>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2297FC4E"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8E3586">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8900F9"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8900F9"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8900F9"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8900F9"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74938ACD"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8E3586">
              <w:rPr>
                <w:lang w:val="en-US"/>
              </w:rPr>
              <w:t>3.3</w:t>
            </w:r>
            <w:r>
              <w:rPr>
                <w:lang w:val="en-US"/>
              </w:rPr>
              <w:fldChar w:fldCharType="end"/>
            </w:r>
            <w:r>
              <w:rPr>
                <w:lang w:val="en-US"/>
              </w:rPr>
              <w:t>.</w:t>
            </w:r>
          </w:p>
        </w:tc>
      </w:tr>
      <w:tr w:rsidR="005D5B4C" w:rsidRPr="008900F9"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86636354"/>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lastRenderedPageBreak/>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86636355"/>
      <w:bookmarkEnd w:id="101"/>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86636356"/>
      <w:r>
        <w:rPr>
          <w:lang w:val="en-US"/>
        </w:rPr>
        <w:t>Supported Platforms</w:t>
      </w:r>
      <w:bookmarkEnd w:id="105"/>
      <w:bookmarkEnd w:id="106"/>
      <w:bookmarkEnd w:id="107"/>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4E70FCD6" w:rsidR="00B920DF" w:rsidRDefault="001E769C" w:rsidP="00D47EF2">
            <w:pPr>
              <w:rPr>
                <w:lang w:val="en-US"/>
              </w:rPr>
            </w:pPr>
            <w:r>
              <w:rPr>
                <w:lang w:val="en-US"/>
              </w:rPr>
              <w:t>23 %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064E975A" w:rsidR="00B920DF" w:rsidRDefault="001E769C" w:rsidP="00D47EF2">
            <w:pPr>
              <w:rPr>
                <w:lang w:val="en-US"/>
              </w:rPr>
            </w:pPr>
            <w:r>
              <w:rPr>
                <w:lang w:val="en-US"/>
              </w:rPr>
              <w:t>71</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407C2367" w:rsidR="00B920DF" w:rsidRDefault="001E769C" w:rsidP="00D47EF2">
            <w:pPr>
              <w:rPr>
                <w:lang w:val="en-US"/>
              </w:rPr>
            </w:pPr>
            <w:r>
              <w:rPr>
                <w:lang w:val="en-US"/>
              </w:rPr>
              <w:t>3,5</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627DD5C1"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1E769C">
        <w:t xml:space="preserve">September </w:t>
      </w:r>
      <w:r>
        <w:t>202</w:t>
      </w:r>
      <w:r w:rsidR="001E769C">
        <w:t>3</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86636357"/>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86636358"/>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5F0F9341"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8E3586">
        <w:t>5.4</w:t>
      </w:r>
      <w:r w:rsidR="002F53E2">
        <w:fldChar w:fldCharType="end"/>
      </w:r>
      <w:r>
        <w:t xml:space="preserve"> regarding known issues with the listed applications.</w:t>
      </w:r>
    </w:p>
    <w:p w14:paraId="3B91D7C2" w14:textId="1C421C88"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8E3586">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86636359"/>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8900F9"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8900F9"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8900F9"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8900F9"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8900F9"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86636360"/>
      <w:r w:rsidRPr="006564BA">
        <w:rPr>
          <w:lang w:val="en-US"/>
        </w:rPr>
        <w:t>ToDo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43291F7A"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8E3586">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5" w:name="_Ref112856280"/>
      <w:bookmarkStart w:id="116" w:name="_Toc186636361"/>
      <w:r w:rsidRPr="006564BA">
        <w:rPr>
          <w:lang w:val="en-US"/>
        </w:rPr>
        <w:t>Bug Reports</w:t>
      </w:r>
      <w:bookmarkEnd w:id="115"/>
      <w:bookmarkEnd w:id="116"/>
    </w:p>
    <w:p w14:paraId="115ABBB7" w14:textId="0177EC72"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27035A42"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8E3586">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86636362"/>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4935AD" w:rsidRPr="008900F9"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8900F9"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8900F9"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8900F9"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8900F9"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8900F9"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8900F9"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8900F9"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8900F9"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62C5EBE7"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8E3586">
              <w:rPr>
                <w:lang w:val="en-US"/>
              </w:rPr>
              <w:t>3.2</w:t>
            </w:r>
            <w:r w:rsidRPr="007F0BA2">
              <w:rPr>
                <w:lang w:val="en-US"/>
              </w:rPr>
              <w:fldChar w:fldCharType="end"/>
            </w:r>
            <w:r w:rsidRPr="007F0BA2">
              <w:rPr>
                <w:lang w:val="en-US"/>
              </w:rPr>
              <w:t>).</w:t>
            </w:r>
          </w:p>
        </w:tc>
      </w:tr>
      <w:tr w:rsidR="007F0BA2" w:rsidRPr="008900F9"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091EB4D5"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8E3586">
              <w:rPr>
                <w:lang w:val="en-US"/>
              </w:rPr>
              <w:t>3.3</w:t>
            </w:r>
            <w:r>
              <w:rPr>
                <w:lang w:val="en-US"/>
              </w:rPr>
              <w:fldChar w:fldCharType="end"/>
            </w:r>
            <w:r>
              <w:rPr>
                <w:lang w:val="en-US"/>
              </w:rPr>
              <w:t>).</w:t>
            </w:r>
          </w:p>
        </w:tc>
      </w:tr>
      <w:tr w:rsidR="007F0BA2" w:rsidRPr="008900F9"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lastRenderedPageBreak/>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39664246"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8E3586">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8900F9"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388809D7"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8E3586">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8900F9"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8900F9"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E747F" w14:textId="77777777" w:rsidR="004C4D32" w:rsidRDefault="004C4D32" w:rsidP="00DF1438">
      <w:pPr>
        <w:spacing w:after="0" w:line="240" w:lineRule="auto"/>
      </w:pPr>
      <w:r>
        <w:separator/>
      </w:r>
    </w:p>
  </w:endnote>
  <w:endnote w:type="continuationSeparator" w:id="0">
    <w:p w14:paraId="35B54E42" w14:textId="77777777" w:rsidR="004C4D32" w:rsidRDefault="004C4D32"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9D62F" w14:textId="77777777" w:rsidR="004C4D32" w:rsidRDefault="004C4D32" w:rsidP="00DF1438">
      <w:pPr>
        <w:spacing w:after="0" w:line="240" w:lineRule="auto"/>
      </w:pPr>
      <w:r>
        <w:separator/>
      </w:r>
    </w:p>
  </w:footnote>
  <w:footnote w:type="continuationSeparator" w:id="0">
    <w:p w14:paraId="67C8404C" w14:textId="77777777" w:rsidR="004C4D32" w:rsidRDefault="004C4D32"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pt;height:12pt;visibility:visible;mso-wrap-style:square" o:bullet="t">
        <v:imagedata r:id="rId1" o:title=""/>
      </v:shape>
    </w:pict>
  </w:numPicBullet>
  <w:numPicBullet w:numPicBulletId="1">
    <w:pict>
      <v:shape id="_x0000_i1063" type="#_x0000_t75" style="width:12pt;height:12pt;visibility:visible;mso-wrap-style:square" o:bullet="t">
        <v:imagedata r:id="rId2" o:title=""/>
      </v:shape>
    </w:pict>
  </w:numPicBullet>
  <w:numPicBullet w:numPicBulletId="2">
    <w:pict>
      <v:shape id="_x0000_i1064" type="#_x0000_t75" style="width:12pt;height:12pt;visibility:visible;mso-wrap-style:square" o:bullet="t">
        <v:imagedata r:id="rId3" o:title=""/>
      </v:shape>
    </w:pict>
  </w:numPicBullet>
  <w:numPicBullet w:numPicBulletId="3">
    <w:pict>
      <v:shape id="_x0000_i1065"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4"/>
  </w:num>
  <w:num w:numId="2" w16cid:durableId="211773006">
    <w:abstractNumId w:val="2"/>
  </w:num>
  <w:num w:numId="3" w16cid:durableId="1797723797">
    <w:abstractNumId w:val="23"/>
  </w:num>
  <w:num w:numId="4" w16cid:durableId="208494494">
    <w:abstractNumId w:val="11"/>
  </w:num>
  <w:num w:numId="5" w16cid:durableId="1074737825">
    <w:abstractNumId w:val="14"/>
  </w:num>
  <w:num w:numId="6" w16cid:durableId="407072496">
    <w:abstractNumId w:val="27"/>
  </w:num>
  <w:num w:numId="7" w16cid:durableId="1460613698">
    <w:abstractNumId w:val="7"/>
  </w:num>
  <w:num w:numId="8" w16cid:durableId="1199390851">
    <w:abstractNumId w:val="28"/>
  </w:num>
  <w:num w:numId="9" w16cid:durableId="141432831">
    <w:abstractNumId w:val="10"/>
  </w:num>
  <w:num w:numId="10" w16cid:durableId="1643079192">
    <w:abstractNumId w:val="5"/>
  </w:num>
  <w:num w:numId="11" w16cid:durableId="358508821">
    <w:abstractNumId w:val="6"/>
  </w:num>
  <w:num w:numId="12" w16cid:durableId="1644891090">
    <w:abstractNumId w:val="19"/>
  </w:num>
  <w:num w:numId="13" w16cid:durableId="542206613">
    <w:abstractNumId w:val="20"/>
  </w:num>
  <w:num w:numId="14" w16cid:durableId="91979750">
    <w:abstractNumId w:val="21"/>
  </w:num>
  <w:num w:numId="15" w16cid:durableId="341669512">
    <w:abstractNumId w:val="16"/>
  </w:num>
  <w:num w:numId="16" w16cid:durableId="768164677">
    <w:abstractNumId w:val="26"/>
  </w:num>
  <w:num w:numId="17" w16cid:durableId="2040083967">
    <w:abstractNumId w:val="1"/>
  </w:num>
  <w:num w:numId="18" w16cid:durableId="1629552692">
    <w:abstractNumId w:val="9"/>
  </w:num>
  <w:num w:numId="19" w16cid:durableId="334067597">
    <w:abstractNumId w:val="18"/>
  </w:num>
  <w:num w:numId="20" w16cid:durableId="1974797287">
    <w:abstractNumId w:val="25"/>
  </w:num>
  <w:num w:numId="21" w16cid:durableId="1771587687">
    <w:abstractNumId w:val="17"/>
  </w:num>
  <w:num w:numId="22" w16cid:durableId="297951618">
    <w:abstractNumId w:val="0"/>
  </w:num>
  <w:num w:numId="23" w16cid:durableId="744182113">
    <w:abstractNumId w:val="15"/>
  </w:num>
  <w:num w:numId="24" w16cid:durableId="376780043">
    <w:abstractNumId w:val="3"/>
  </w:num>
  <w:num w:numId="25" w16cid:durableId="1532301067">
    <w:abstractNumId w:val="12"/>
  </w:num>
  <w:num w:numId="26" w16cid:durableId="1311129337">
    <w:abstractNumId w:val="8"/>
  </w:num>
  <w:num w:numId="27" w16cid:durableId="1743528230">
    <w:abstractNumId w:val="24"/>
  </w:num>
  <w:num w:numId="28" w16cid:durableId="324287733">
    <w:abstractNumId w:val="13"/>
  </w:num>
  <w:num w:numId="29" w16cid:durableId="1781318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E769C"/>
    <w:rsid w:val="001F23F2"/>
    <w:rsid w:val="001F3807"/>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3C7E"/>
    <w:rsid w:val="00233E22"/>
    <w:rsid w:val="0023424F"/>
    <w:rsid w:val="0023494A"/>
    <w:rsid w:val="00235466"/>
    <w:rsid w:val="00235E14"/>
    <w:rsid w:val="00236575"/>
    <w:rsid w:val="0023795F"/>
    <w:rsid w:val="002379E0"/>
    <w:rsid w:val="00237C1E"/>
    <w:rsid w:val="002401CB"/>
    <w:rsid w:val="0024025F"/>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7AD"/>
    <w:rsid w:val="00362F47"/>
    <w:rsid w:val="00362F93"/>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760"/>
    <w:rsid w:val="0049160E"/>
    <w:rsid w:val="00491C1F"/>
    <w:rsid w:val="0049293E"/>
    <w:rsid w:val="0049332A"/>
    <w:rsid w:val="004935AD"/>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30860"/>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5548"/>
    <w:rsid w:val="007B6DE1"/>
    <w:rsid w:val="007C00FE"/>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8D6"/>
    <w:rsid w:val="007E64D5"/>
    <w:rsid w:val="007E72C2"/>
    <w:rsid w:val="007E74F8"/>
    <w:rsid w:val="007E7BB5"/>
    <w:rsid w:val="007E7D9C"/>
    <w:rsid w:val="007F0BA2"/>
    <w:rsid w:val="007F0DDA"/>
    <w:rsid w:val="007F1008"/>
    <w:rsid w:val="007F2860"/>
    <w:rsid w:val="007F4228"/>
    <w:rsid w:val="007F4DF7"/>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00E"/>
    <w:rsid w:val="00970DD5"/>
    <w:rsid w:val="009712E0"/>
    <w:rsid w:val="009715CC"/>
    <w:rsid w:val="00971C73"/>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0F1"/>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3294"/>
    <w:rsid w:val="00C2335C"/>
    <w:rsid w:val="00C25BBF"/>
    <w:rsid w:val="00C25C5A"/>
    <w:rsid w:val="00C30BDD"/>
    <w:rsid w:val="00C31483"/>
    <w:rsid w:val="00C31DD3"/>
    <w:rsid w:val="00C3281D"/>
    <w:rsid w:val="00C32972"/>
    <w:rsid w:val="00C3450D"/>
    <w:rsid w:val="00C3732E"/>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7087</Words>
  <Characters>44649</Characters>
  <Application>Microsoft Office Word</Application>
  <DocSecurity>0</DocSecurity>
  <Lines>372</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2568</cp:revision>
  <cp:lastPrinted>2024-12-02T21:51:00Z</cp:lastPrinted>
  <dcterms:created xsi:type="dcterms:W3CDTF">2021-02-05T22:07:00Z</dcterms:created>
  <dcterms:modified xsi:type="dcterms:W3CDTF">2025-01-01T14:03:00Z</dcterms:modified>
</cp:coreProperties>
</file>