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 Mis intereses profesionales siguen siendo los mismos, pero esta experiencia me hizo darme cuenta de lo poco preparado que estoy respecto a un proyecto de mediano plazo y en habilidades en general. Tengo que dedicarle más tiempo a desarrollar mis habilidades en lenguajes específicos actualizados y realizar trabajos propios para darme a destacar, de esa manera obtengo retroalimentación valiosa y amplío mi conocimiento técnico.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 Me he dado cuenta que tengo que fortalecer más mis habilidades técnicas y de organización. Pero respecto a mis habilidades blandas, no considero que ahora lo tomé como debilidad, considero que he mejorado en ese aspecto. Tengo pensado tomar cursos o certificaciones que avalen mis habilidades técnicas y estudiar sobre Lenguajes de Programación y Frameworks modernos.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sz w:val="24"/>
                <w:szCs w:val="24"/>
              </w:rPr>
            </w:pPr>
            <w:bookmarkStart w:colFirst="0" w:colLast="0" w:name="_heading=h.my26f2k7zj4m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 No han cambiado, mis planes siguen siendo los mismos. Opto por conseguir un trabajo en el área del Backend o de Ciencia de datos, pero los planes se mantienen igual.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La velocidad de trabajo y la constante comunicación fueron nuestros puntos fuertes en este proyecto. Considero que el orden de trabajo y tareas fue donde más nos dificulto, haciendo que dividamos tareas y entreguemos la tarea a otros, para poder tener a tiempo el trabajo solicitado.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yN3bTEyfs1UNC5A4iibGSrIwMg==">CgMxLjAyDmgubXkyNmYyazd6ajRtOAByITEtM2VxRVRUZnR5Q0FzakpIWTZFX01zNFVBRTcxYTNXVA==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