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11" w:sz="0" w:val="none"/>
        </w:pBdr>
        <w:shd w:fill="ffffff" w:val="clear"/>
        <w:spacing w:before="480" w:lineRule="auto"/>
        <w:rPr/>
      </w:pPr>
      <w:r w:rsidDel="00000000" w:rsidR="00000000" w:rsidRPr="00000000">
        <w:rPr>
          <w:rtl w:val="0"/>
        </w:rPr>
        <w:t xml:space="preserve">Source: https://nohfc.ca/en/pages/programs/community-enhancement-program/enhance-your-community-stream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11" w:sz="0" w:val="none"/>
        </w:pBdr>
        <w:shd w:fill="ffffff" w:val="clear"/>
        <w:spacing w:before="480" w:lineRule="auto"/>
        <w:rPr/>
      </w:pPr>
      <w:r w:rsidDel="00000000" w:rsidR="00000000" w:rsidRPr="00000000">
        <w:rPr>
          <w:rtl w:val="0"/>
        </w:rPr>
        <w:t xml:space="preserve">Enhance Your Community Stream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Enhance Your Community Funding Stream is designed to support priorities of northern communities and organizations that contribute to a healthy and strong community.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Who is Eligible?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Municipalities, Indigenous communities, not-for-profit organizations, and Local Services Boards located in Northern Ontario.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Projects are Eligible?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Incremental improvements, repairs, and/or renovations to improve and extend the useful life of capital assets including; social and recreational facilities, municipal assets and community halls, that contribute to a healthy and vibrant community.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implementation of priority economic development initiatives that respond to an economic opportunity and / or contribute to improved quality of life for a community and/or region, such as: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Business retention and attraction strategies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Projects identifying and implementing investment opportunities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construction and/or renovation of capital assets that support community economic development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Implementation of community economic development projects, including non- capital costs, technical expertise, incremental project-related human resources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Projects aligned with NOHFC’s strategic initiatives, as identified by the NOHFC Board of Directors, that address an economic priority in a region or sector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NOHFC Board of Directors may consider exceptions to these eligibility criteria for projects that address a priority need in Northern Ontario.</w:t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0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Applications will be evaluated using the following criteria: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Identification and alignment with a planning process such as community or organizational plan.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Support for the sustainability and well-being of communities.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How the project builds on and optimizes the capacity and efficiency of existing infrastructure.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Strength of project plan that identifies the technical, managerial and financial capacity for implementing the project and sustaining the facility.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Applicant should demonstrate how an NOHFC investment is necessary to make the project viable.</w:t>
      </w:r>
    </w:p>
    <w:p w:rsidR="00000000" w:rsidDel="00000000" w:rsidP="00000000" w:rsidRDefault="00000000" w:rsidRPr="00000000" w14:paraId="00000016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Funding is in the form of a conditional contribution, and will generally, not exceed the lesser of 50% of eligible costs or $2,000,000.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Funding for each project is determined by the NOHFC Board of Directors, and limited funding is available. Not all projects meeting the criteria will necessarily receive funding.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NOHFC may decline funding where support for a project is considered to fall within the mandate of another federal or provincial government program, except that NOHFC may provide additional assistance to a project once a decision is made under such other program, at NOHFC’s sole discretion.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is Not Eligible?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Core infrastructure such as municipal public services including roads, bridges, water, and sewer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Administrative space or office buildings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Residential projects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Operating expenses, including routine and on-going maintenance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Rolling stock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Stand-alone equipment purchases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Stand-alone furniture purchases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Stand-alone studies (feasibility, engineering, strategy etc.)</w:t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Program Requirements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All buildings, facilities or land improved with NOHFC funding must be owned or leased by the applicant.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applicant may be required to reimburse NOHFC if assets financed by NOHFC are sold within the first three years after project completion.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