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21345F"/>
          <w:sz w:val="48"/>
        </w:rPr>
        <w:t>DEYAN YALAMOV</w:t>
      </w:r>
    </w:p>
    <w:p>
      <w:pPr>
        <w:spacing w:after="200"/>
      </w:pPr>
      <w:r>
        <w:rPr>
          <w:rFonts w:ascii="Calibri" w:hAnsi="Calibri"/>
          <w:b/>
          <w:color w:val="3BB3AA"/>
          <w:sz w:val="24"/>
        </w:rPr>
        <w:t>Founder &amp; CEO | FEBA Teaching Assistant | Junior Expert @ CIA | STEM Partner</w:t>
      </w:r>
    </w:p>
    <w:tbl>
      <w:tblPr>
        <w:tblW w:type="auto" w:w="0"/>
        <w:jc w:val="center"/>
        <w:tblLayout w:type="fixed"/>
        <w:tblLook w:firstColumn="1" w:firstRow="1" w:lastColumn="0" w:lastRow="0" w:noHBand="0" w:noVBand="1" w:val="04A0"/>
      </w:tblPr>
      <w:tblGrid>
        <w:gridCol w:w="4968"/>
        <w:gridCol w:w="4968"/>
      </w:tblGrid>
      <w:tr>
        <w:tc>
          <w:tcPr>
            <w:tcW w:type="dxa" w:w="5040"/>
            <w:shd w:fill="F4F6F9"/>
          </w:tcPr>
          <w:p>
            <w:pPr>
              <w:spacing w:after="0"/>
            </w:pPr>
            <w:r>
              <w:rPr>
                <w:color w:val="646464"/>
                <w:sz w:val="19"/>
              </w:rPr>
              <w:t>Email: deyan.yalamov@gmail.com | help@interactivestudying.eu</w:t>
              <w:br/>
              <w:t>Phone: +359 89 313 684</w:t>
              <w:br/>
              <w:t>Location: Sofia, Bulgaria</w:t>
            </w:r>
          </w:p>
        </w:tc>
        <w:tc>
          <w:tcPr>
            <w:tcW w:type="dxa" w:w="5040"/>
            <w:shd w:fill="F4F6F9"/>
          </w:tcPr>
          <w:p>
            <w:pPr>
              <w:spacing w:after="0"/>
              <w:jc w:val="right"/>
            </w:pPr>
            <w:r>
              <w:rPr>
                <w:color w:val="646464"/>
                <w:sz w:val="19"/>
              </w:rPr>
              <w:t>Company: „Интерактив Стъдийнг“ ЕООД</w:t>
              <w:br/>
              <w:t>Main Site: https://interactivestudying.eu</w:t>
              <w:br/>
              <w:t>Subdomain: https://cv.interactivestudying.eu</w:t>
            </w:r>
          </w:p>
        </w:tc>
      </w:tr>
    </w:tbl>
    <w:p>
      <w:pPr>
        <w:spacing w:after="120"/>
      </w:pPr>
    </w:p>
    <w:p>
      <w:pPr>
        <w:keepNext/>
        <w:spacing w:before="320" w:after="120"/>
        <w:pBdr>
          <w:bottom w:val="single" w:sz="12" w:space="4" w:color="3BB3AA"/>
        </w:pBdr>
      </w:pPr>
      <w:r>
        <w:rPr>
          <w:rFonts w:ascii="Calibri" w:hAnsi="Calibri"/>
          <w:b/>
          <w:color w:val="21345F"/>
          <w:sz w:val="32"/>
        </w:rPr>
        <w:t>1. EXECUTIVE OVERVIEW &amp; PROFESSIONAL PROFILE</w:t>
      </w:r>
    </w:p>
    <w:p>
      <w:pPr>
        <w:spacing w:after="160" w:line="276" w:lineRule="auto"/>
      </w:pPr>
      <w:r>
        <w:t>Deyan Yalamov is an accomplished EdTech entrepreneur, academic teaching assistant, project manager, and business administration scholar based in Sofia, Bulgaria. He serves as the Founder and General Manager of Interactive Studying („Интерактив Стъдийнг“ ЕООД), a registered commercial enterprise dedicated to gamified education, digital learning modules, and innovative software solutions.</w:t>
        <w:br/>
        <w:br/>
        <w:t>Alongside his commercial executive role, Deyan is a Teaching Assistant at Sofia University 'St. Kliment Ohridski' (Faculty of Economics &amp; Business Administration — FEBA), where he instructs undergraduate students in Digital Business and Innovations. He is also a Junior Expert at the Centre for Research and Analysis (ЦИА), coordinating the EU-funded 'CHIPS of Europe' initiative to foster youth engagement in microelectronics, semiconductors, and STEM disciplines. Furthermore, through Interactive Studying, Deyan is an official technology partner of Web Services, managing software and hardware installations for STEM centers across more than 20 secondary schools in Bulgaria.</w:t>
      </w:r>
    </w:p>
    <w:p>
      <w:pPr>
        <w:keepNext/>
        <w:spacing w:before="320" w:after="120"/>
        <w:pBdr>
          <w:bottom w:val="single" w:sz="12" w:space="4" w:color="3BB3AA"/>
        </w:pBdr>
      </w:pPr>
      <w:r>
        <w:rPr>
          <w:rFonts w:ascii="Calibri" w:hAnsi="Calibri"/>
          <w:b/>
          <w:color w:val="21345F"/>
          <w:sz w:val="32"/>
        </w:rPr>
        <w:t>2. PROFESSIONAL EXPERIENCE &amp; LEADERSHIP ROLES</w:t>
      </w:r>
    </w:p>
    <w:p>
      <w:pPr>
        <w:keepNext/>
        <w:spacing w:before="240" w:after="80"/>
      </w:pPr>
      <w:r>
        <w:rPr>
          <w:rFonts w:ascii="Calibri" w:hAnsi="Calibri"/>
          <w:b/>
          <w:color w:val="3BB3AA"/>
          <w:sz w:val="26"/>
        </w:rPr>
        <w:t>Founder &amp; General Manager — Interactive Studying („Интерактив Стъдийнг“ ЕООД)</w:t>
      </w:r>
    </w:p>
    <w:p>
      <w:pPr>
        <w:spacing w:after="80"/>
      </w:pPr>
      <w:r>
        <w:rPr>
          <w:i/>
          <w:color w:val="646464"/>
          <w:sz w:val="19"/>
        </w:rPr>
        <w:t>Duration: 04/2026 – Present  |  Location: Sofia, Bulgaria  |  Entity: Commercial EOD (LLC)</w:t>
      </w:r>
    </w:p>
    <w:p>
      <w:pPr>
        <w:pStyle w:val="ListBullet"/>
      </w:pPr>
      <w:r>
        <w:rPr>
          <w:b/>
        </w:rPr>
        <w:t xml:space="preserve">Executive Governance &amp; Strategy: </w:t>
      </w:r>
      <w:r>
        <w:t>Sole owner and general manager overseeing end-to-end commercial operations, legal setup, financial budgeting, tax compliance, and business development.</w:t>
      </w:r>
    </w:p>
    <w:p>
      <w:pPr>
        <w:pStyle w:val="ListBullet"/>
      </w:pPr>
      <w:r>
        <w:rPr>
          <w:b/>
        </w:rPr>
        <w:t xml:space="preserve">EdTech &amp; Gamification Development: </w:t>
      </w:r>
      <w:r>
        <w:t>Leads the design and commercialization of Game-Based Learning (GBL) programs, interactive STEM tools, and entrepreneurship modules utilizing platforms like Minecraft Education.</w:t>
      </w:r>
    </w:p>
    <w:p>
      <w:pPr>
        <w:pStyle w:val="ListBullet"/>
      </w:pPr>
      <w:r>
        <w:rPr>
          <w:b/>
        </w:rPr>
        <w:t xml:space="preserve">Client &amp; Academic Contracting: </w:t>
      </w:r>
      <w:r>
        <w:t>Directs B2B and institutional negotiations with secondary schools, academic departments, and corporate partners across Bulgaria.</w:t>
      </w:r>
    </w:p>
    <w:p>
      <w:pPr>
        <w:keepNext/>
        <w:spacing w:before="240" w:after="80"/>
      </w:pPr>
      <w:r>
        <w:rPr>
          <w:rFonts w:ascii="Calibri" w:hAnsi="Calibri"/>
          <w:b/>
          <w:color w:val="3BB3AA"/>
          <w:sz w:val="26"/>
        </w:rPr>
        <w:t>Teaching Assistant (Digital Business &amp; Innovations) — FEBA, Sofia University</w:t>
      </w:r>
    </w:p>
    <w:p>
      <w:pPr>
        <w:spacing w:after="80"/>
      </w:pPr>
      <w:r>
        <w:rPr>
          <w:i/>
          <w:color w:val="646464"/>
          <w:sz w:val="19"/>
        </w:rPr>
        <w:t>Duration: 2024 – Present  |  Institution: Faculty of Economics &amp; Business Administration (FEBA)</w:t>
      </w:r>
    </w:p>
    <w:p>
      <w:pPr>
        <w:pStyle w:val="ListBullet"/>
      </w:pPr>
      <w:r>
        <w:rPr>
          <w:b/>
        </w:rPr>
        <w:t xml:space="preserve">Academic Instruction: </w:t>
      </w:r>
      <w:r>
        <w:t>Conducts undergraduate seminar sessions and practical workshops for the Digital Business &amp; Innovations course.</w:t>
      </w:r>
    </w:p>
    <w:p>
      <w:pPr>
        <w:pStyle w:val="ListBullet"/>
      </w:pPr>
      <w:r>
        <w:rPr>
          <w:b/>
        </w:rPr>
        <w:t xml:space="preserve">Student Mentorship: </w:t>
      </w:r>
      <w:r>
        <w:t>Mentors university students in technological transformation, platform economic models, artificial intelligence integration, and digital business planning.</w:t>
      </w:r>
    </w:p>
    <w:p>
      <w:pPr>
        <w:keepNext/>
        <w:spacing w:before="240" w:after="80"/>
      </w:pPr>
      <w:r>
        <w:rPr>
          <w:rFonts w:ascii="Calibri" w:hAnsi="Calibri"/>
          <w:b/>
          <w:color w:val="3BB3AA"/>
          <w:sz w:val="26"/>
        </w:rPr>
        <w:t>Junior Expert — Centre for Research and Analysis (ЦИА)</w:t>
      </w:r>
    </w:p>
    <w:p>
      <w:pPr>
        <w:spacing w:after="80"/>
      </w:pPr>
      <w:r>
        <w:rPr>
          <w:i/>
          <w:color w:val="646464"/>
          <w:sz w:val="19"/>
        </w:rPr>
        <w:t>Duration: 2024 – Present  |  Focus: EU Project 'CHIPS of Europe' &amp; STEM Outreach</w:t>
      </w:r>
    </w:p>
    <w:p>
      <w:pPr>
        <w:pStyle w:val="ListBullet"/>
      </w:pPr>
      <w:r>
        <w:rPr>
          <w:b/>
        </w:rPr>
        <w:t xml:space="preserve">EU Project Management: </w:t>
      </w:r>
      <w:r>
        <w:t>Coordinates national outreach for the European project 'CHIPS of Europe', raising youth awareness of microelectronics, semiconductor engineering, and advanced manufacturing.</w:t>
      </w:r>
    </w:p>
    <w:p>
      <w:pPr>
        <w:pStyle w:val="ListBullet"/>
      </w:pPr>
      <w:r>
        <w:rPr>
          <w:b/>
        </w:rPr>
        <w:t xml:space="preserve">School Lectures &amp; Orientation: </w:t>
      </w:r>
      <w:r>
        <w:t>Delivers interactive lectures and technical workshops in Bulgarian secondary schools for STEM career guidance.</w:t>
      </w:r>
    </w:p>
    <w:p>
      <w:pPr>
        <w:keepNext/>
        <w:spacing w:before="240" w:after="80"/>
      </w:pPr>
      <w:r>
        <w:rPr>
          <w:rFonts w:ascii="Calibri" w:hAnsi="Calibri"/>
          <w:b/>
          <w:color w:val="3BB3AA"/>
          <w:sz w:val="26"/>
        </w:rPr>
        <w:t>Web Services STEM Partner (20+ Secondary Schools in Bulgaria)</w:t>
      </w:r>
    </w:p>
    <w:p>
      <w:pPr>
        <w:spacing w:after="80"/>
      </w:pPr>
      <w:r>
        <w:rPr>
          <w:i/>
          <w:color w:val="646464"/>
          <w:sz w:val="19"/>
        </w:rPr>
        <w:t>Scope: Nationwide Secondary Education STEM Center Deployment</w:t>
      </w:r>
    </w:p>
    <w:p>
      <w:pPr>
        <w:pStyle w:val="ListBullet"/>
      </w:pPr>
      <w:r>
        <w:rPr>
          <w:b/>
        </w:rPr>
        <w:t xml:space="preserve">Infrastructure Partner: </w:t>
      </w:r>
      <w:r>
        <w:t>Serves as official hardware and software installation partner for Web Services in establishing state-of-the-art STEM centers across more than 20 secondary schools in Bulgaria.</w:t>
      </w:r>
    </w:p>
    <w:p>
      <w:pPr>
        <w:keepNext/>
        <w:spacing w:before="320" w:after="120"/>
        <w:pBdr>
          <w:bottom w:val="single" w:sz="12" w:space="4" w:color="3BB3AA"/>
        </w:pBdr>
      </w:pPr>
      <w:r>
        <w:rPr>
          <w:rFonts w:ascii="Calibri" w:hAnsi="Calibri"/>
          <w:b/>
          <w:color w:val="21345F"/>
          <w:sz w:val="32"/>
        </w:rPr>
        <w:t>3. INTERNATIONAL, NATIONAL &amp; REGIONAL HONORS</w:t>
      </w:r>
    </w:p>
    <w:p>
      <w:pPr>
        <w:spacing w:after="120"/>
      </w:pPr>
      <w:r>
        <w:rPr>
          <w:b/>
        </w:rPr>
        <w:t>🏆 3rd Place Winner — Global Innovation Challenge (New York, 2023)</w:t>
        <w:br/>
      </w:r>
      <w:r>
        <w:t>Deyan was awarded 3rd place at the prestigious Global Innovation Challenge held in New York City, organized under PEN Worldwide. Competing against national teams representing 10 countries, Deyan co-authored and presented the winning strategic business solution for IKEA's corporate challenge, addressing global retail transformation, circular economy principles, and market expansion.</w:t>
      </w:r>
    </w:p>
    <w:p>
      <w:pPr>
        <w:spacing w:after="120"/>
      </w:pPr>
      <w:r>
        <w:rPr>
          <w:b/>
        </w:rPr>
        <w:t>🥇 1st Place Award Holder — International Practice Firms Fair (TF FEST, Plovdiv)</w:t>
        <w:br/>
      </w:r>
      <w:r>
        <w:t>Awarded 1st Place for Digital Marketing Excellence and Outstanding Presentation Skills at the International Practice Firms Fair (TF FEST) in Plovdiv. Recognized for superior commercial branding, digital promotional strategy, and live executive pitch delivery.</w:t>
      </w:r>
    </w:p>
    <w:p>
      <w:pPr>
        <w:spacing w:after="120"/>
      </w:pPr>
      <w:r>
        <w:rPr>
          <w:b/>
        </w:rPr>
        <w:t>🎖️ Multiple National, Regional &amp; School Distinctions</w:t>
        <w:br/>
      </w:r>
      <w:r>
        <w:t>Recipient of multiple prestigious national economic awards, regional business plan competitions, and institutional honors throughout secondary and university education, recognizing leadership in entrepreneurship, public speaking, and digital business innovation.</w:t>
      </w:r>
    </w:p>
    <w:p>
      <w:pPr>
        <w:keepNext/>
        <w:spacing w:before="320" w:after="120"/>
        <w:pBdr>
          <w:bottom w:val="single" w:sz="12" w:space="4" w:color="3BB3AA"/>
        </w:pBdr>
      </w:pPr>
      <w:r>
        <w:rPr>
          <w:rFonts w:ascii="Calibri" w:hAnsi="Calibri"/>
          <w:b/>
          <w:color w:val="21345F"/>
          <w:sz w:val="32"/>
        </w:rPr>
        <w:t>4. STEM SIMULATORS, SOFTWARE &amp; EDUCATIONAL PRODUCTS</w:t>
      </w:r>
    </w:p>
    <w:p>
      <w:pPr>
        <w:spacing w:after="120"/>
      </w:pPr>
      <w:r>
        <w:t>Interactive Studying develops custom educational software tools, low-code interactive applications, and physics engines:</w:t>
      </w:r>
    </w:p>
    <w:p>
      <w:pPr>
        <w:keepNext/>
        <w:spacing w:before="240" w:after="80"/>
      </w:pPr>
      <w:r>
        <w:rPr>
          <w:rFonts w:ascii="Calibri" w:hAnsi="Calibri"/>
          <w:b/>
          <w:color w:val="3BB3AA"/>
          <w:sz w:val="26"/>
        </w:rPr>
        <w:t>Six Thinking Hats Simulator (PowerApps Platform)</w:t>
      </w:r>
    </w:p>
    <w:p>
      <w:pPr>
        <w:spacing w:after="80"/>
      </w:pPr>
      <w:r>
        <w:t>A digital interactive simulation based on Edward de Bono's 6 Thinking Hats framework. Developed using Microsoft PowerApps, the tool facilitates structured parallel thinking, collaborative decision-making, and critical analysis for business and STEM students.</w:t>
      </w:r>
    </w:p>
    <w:p>
      <w:pPr>
        <w:keepNext/>
        <w:spacing w:before="240" w:after="80"/>
      </w:pPr>
      <w:r>
        <w:rPr>
          <w:rFonts w:ascii="Calibri" w:hAnsi="Calibri"/>
          <w:b/>
          <w:color w:val="3BB3AA"/>
          <w:sz w:val="26"/>
        </w:rPr>
        <w:t>Physics Vector Launcher (MIT AppInventor Platform)</w:t>
      </w:r>
    </w:p>
    <w:p>
      <w:pPr>
        <w:spacing w:after="80"/>
      </w:pPr>
      <w:r>
        <w:t>A real-time mechanics and kinematics simulator built with MIT AppInventor. Calculates vector velocity, launch angles, gravitational acceleration, and projectile trajectories, providing students with immediate visual physics feedback.</w:t>
      </w:r>
    </w:p>
    <w:p>
      <w:pPr>
        <w:keepNext/>
        <w:spacing w:before="240" w:after="80"/>
      </w:pPr>
      <w:r>
        <w:rPr>
          <w:rFonts w:ascii="Calibri" w:hAnsi="Calibri"/>
          <w:b/>
          <w:color w:val="3BB3AA"/>
          <w:sz w:val="26"/>
        </w:rPr>
        <w:t>Minecraft Education Secondary School Gamification Kits</w:t>
      </w:r>
    </w:p>
    <w:p>
      <w:pPr>
        <w:spacing w:after="120"/>
      </w:pPr>
      <w:r>
        <w:t>Custom-designed Minecraft Education virtual worlds and interactive scenarios created specifically for secondary school business, physics, and entrepreneurship classes. Enables immersive experiential learning.</w:t>
      </w:r>
    </w:p>
    <w:p>
      <w:pPr>
        <w:keepNext/>
        <w:spacing w:before="320" w:after="120"/>
        <w:pBdr>
          <w:bottom w:val="single" w:sz="12" w:space="4" w:color="3BB3AA"/>
        </w:pBdr>
      </w:pPr>
      <w:r>
        <w:rPr>
          <w:rFonts w:ascii="Calibri" w:hAnsi="Calibri"/>
          <w:b/>
          <w:color w:val="21345F"/>
          <w:sz w:val="32"/>
        </w:rPr>
        <w:t>5. ACADEMIC PUBLICATIONS &amp; FORMAL EDUCATION</w:t>
      </w:r>
    </w:p>
    <w:p>
      <w:pPr>
        <w:keepNext/>
        <w:spacing w:before="240" w:after="80"/>
      </w:pPr>
      <w:r>
        <w:rPr>
          <w:rFonts w:ascii="Calibri" w:hAnsi="Calibri"/>
          <w:b/>
          <w:color w:val="3BB3AA"/>
          <w:sz w:val="26"/>
        </w:rPr>
        <w:t>Academic Publication &amp; Research Paper</w:t>
      </w:r>
    </w:p>
    <w:p>
      <w:pPr>
        <w:spacing w:after="120"/>
      </w:pPr>
      <w:r>
        <w:rPr>
          <w:b/>
        </w:rPr>
        <w:t xml:space="preserve">📄 Title (English): </w:t>
      </w:r>
      <w:r>
        <w:rPr>
          <w:b/>
          <w:i/>
          <w:color w:val="21345F"/>
        </w:rPr>
        <w:t>“From Curiosity to Competitive Advantage: Attitudes and Practices in the Use of Artificial Intelligence in Bulgarian Enterprises”</w:t>
        <w:br/>
      </w:r>
      <w:r>
        <w:rPr>
          <w:b/>
        </w:rPr>
        <w:t xml:space="preserve">📄 Title (Bulgarian): </w:t>
      </w:r>
      <w:r>
        <w:rPr>
          <w:b/>
          <w:i/>
          <w:color w:val="21345F"/>
        </w:rPr>
        <w:t>„От любопитство към конкурентно предимство: Нагласи и практики за използване на изкуствен интелект в българските предприятия“</w:t>
        <w:br/>
      </w:r>
      <w:r>
        <w:rPr>
          <w:b/>
        </w:rPr>
        <w:t xml:space="preserve">• Institutional Context: </w:t>
      </w:r>
      <w:r>
        <w:t>Faculty of Economics and Business Administration (FEBA), Sofia University 'St. Kliment Ohridski'.</w:t>
        <w:br/>
      </w:r>
      <w:r>
        <w:rPr>
          <w:b/>
        </w:rPr>
        <w:t xml:space="preserve">• Research Focus: </w:t>
      </w:r>
      <w:r>
        <w:t>Empirical research examining enterprise AI adoption trajectories—transitioning organizational mindsets from exploratory curiosity into strategic competitive advantages across Bulgarian business sectors.</w:t>
      </w:r>
    </w:p>
    <w:p>
      <w:pPr>
        <w:keepNext/>
        <w:spacing w:before="240" w:after="80"/>
      </w:pPr>
      <w:r>
        <w:rPr>
          <w:rFonts w:ascii="Calibri" w:hAnsi="Calibri"/>
          <w:b/>
          <w:color w:val="3BB3AA"/>
          <w:sz w:val="26"/>
        </w:rPr>
        <w:t>B.S. in Business Administration — Sofia University 'St. Kliment Ohridski' (FEBA)</w:t>
      </w:r>
    </w:p>
    <w:p>
      <w:pPr>
        <w:spacing w:after="80"/>
      </w:pPr>
      <w:r>
        <w:rPr>
          <w:i/>
        </w:rPr>
        <w:t>Period: 2024 – Present  |  Faculty of Economics &amp; Business Administration (FEBA)</w:t>
        <w:br/>
      </w:r>
      <w:r>
        <w:t>• Active contributor to the European Erasmus+ project 'Learn.Inc' (Incubator for Teaching &amp; Learning through Research Projects).</w:t>
        <w:br/>
      </w:r>
      <w:r>
        <w:t>• Teaching Assistant for Digital Business &amp; Innovations course.</w:t>
      </w:r>
    </w:p>
    <w:p>
      <w:pPr>
        <w:keepNext/>
        <w:spacing w:before="240" w:after="80"/>
      </w:pPr>
      <w:r>
        <w:rPr>
          <w:rFonts w:ascii="Calibri" w:hAnsi="Calibri"/>
          <w:b/>
          <w:color w:val="3BB3AA"/>
          <w:sz w:val="26"/>
        </w:rPr>
        <w:t>High School Diploma (E-Commerce Specialization) — National Trade and Banking High School (NTBG)</w:t>
      </w:r>
    </w:p>
    <w:p>
      <w:pPr>
        <w:spacing w:after="120"/>
      </w:pPr>
      <w:r>
        <w:rPr>
          <w:i/>
        </w:rPr>
        <w:t>Period: 2019 – 2024  |  Sofia, Bulgaria</w:t>
        <w:br/>
      </w:r>
      <w:r>
        <w:t>• Graduated with high honors specializing in E-Commerce and Digital Trade.</w:t>
        <w:br/>
      </w:r>
      <w:r>
        <w:t>• Co-founded the original student practice firm 'Interactive Studying', which served as the prototype for the 2026 registered commercial company.</w:t>
      </w:r>
    </w:p>
    <w:p>
      <w:pPr>
        <w:keepNext/>
        <w:spacing w:before="320" w:after="120"/>
        <w:pBdr>
          <w:bottom w:val="single" w:sz="12" w:space="4" w:color="3BB3AA"/>
        </w:pBdr>
      </w:pPr>
      <w:r>
        <w:rPr>
          <w:rFonts w:ascii="Calibri" w:hAnsi="Calibri"/>
          <w:b/>
          <w:color w:val="21345F"/>
          <w:sz w:val="32"/>
        </w:rPr>
        <w:t>6. CORE COMPETENCIES &amp; TECHNICAL SKILLSET</w:t>
      </w:r>
    </w:p>
    <w:tbl>
      <w:tblPr>
        <w:tblW w:type="auto" w:w="0"/>
        <w:jc w:val="center"/>
        <w:tblLayout w:type="fixed"/>
        <w:tblLook w:firstColumn="1" w:firstRow="1" w:lastColumn="0" w:lastRow="0" w:noHBand="0" w:noVBand="1" w:val="04A0"/>
      </w:tblPr>
      <w:tblGrid>
        <w:gridCol w:w="4968"/>
        <w:gridCol w:w="4968"/>
      </w:tblGrid>
      <w:tr>
        <w:tc>
          <w:tcPr>
            <w:tcW w:type="dxa" w:w="3312"/>
            <w:shd w:fill="F4F6F9"/>
          </w:tcPr>
          <w:p>
            <w:pPr>
              <w:spacing w:after="40"/>
            </w:pPr>
            <w:r>
              <w:rPr>
                <w:b/>
                <w:color w:val="21345F"/>
                <w:sz w:val="19"/>
              </w:rPr>
              <w:t>Executive Leadership &amp; Strategy</w:t>
            </w:r>
          </w:p>
        </w:tc>
        <w:tc>
          <w:tcPr>
            <w:tcW w:type="dxa" w:w="6768"/>
            <w:shd w:fill="F4F6F9"/>
          </w:tcPr>
          <w:p>
            <w:pPr>
              <w:spacing w:after="40"/>
            </w:pPr>
            <w:r>
              <w:rPr>
                <w:sz w:val="19"/>
              </w:rPr>
              <w:t>Commercial Governance, Business Planning, Contract Negotiation, B2B Sales, Budgeting &amp; Financial Oversight</w:t>
            </w:r>
          </w:p>
        </w:tc>
      </w:tr>
      <w:tr>
        <w:tc>
          <w:tcPr>
            <w:tcW w:type="dxa" w:w="3312"/>
            <w:shd w:fill="FFFFFF"/>
          </w:tcPr>
          <w:p>
            <w:pPr>
              <w:spacing w:after="40"/>
            </w:pPr>
            <w:r>
              <w:rPr>
                <w:b/>
                <w:color w:val="21345F"/>
                <w:sz w:val="19"/>
              </w:rPr>
              <w:t>EdTech &amp; Gamification</w:t>
            </w:r>
          </w:p>
        </w:tc>
        <w:tc>
          <w:tcPr>
            <w:tcW w:type="dxa" w:w="6768"/>
            <w:shd w:fill="FFFFFF"/>
          </w:tcPr>
          <w:p>
            <w:pPr>
              <w:spacing w:after="40"/>
            </w:pPr>
            <w:r>
              <w:rPr>
                <w:sz w:val="19"/>
              </w:rPr>
              <w:t>Game-Based Learning (GBL), Minecraft Education, STEM Center Architecture, Instructional Design</w:t>
            </w:r>
          </w:p>
        </w:tc>
      </w:tr>
      <w:tr>
        <w:tc>
          <w:tcPr>
            <w:tcW w:type="dxa" w:w="3312"/>
            <w:shd w:fill="F4F6F9"/>
          </w:tcPr>
          <w:p>
            <w:pPr>
              <w:spacing w:after="40"/>
            </w:pPr>
            <w:r>
              <w:rPr>
                <w:b/>
                <w:color w:val="21345F"/>
                <w:sz w:val="19"/>
              </w:rPr>
              <w:t>Software &amp; Low-Code Dev</w:t>
            </w:r>
          </w:p>
        </w:tc>
        <w:tc>
          <w:tcPr>
            <w:tcW w:type="dxa" w:w="6768"/>
            <w:shd w:fill="F4F6F9"/>
          </w:tcPr>
          <w:p>
            <w:pPr>
              <w:spacing w:after="40"/>
            </w:pPr>
            <w:r>
              <w:rPr>
                <w:sz w:val="19"/>
              </w:rPr>
              <w:t>Microsoft PowerApps, MIT AppInventor, HTML5, CSS3, JavaScript, PHP &amp; MySQL Backend, Git, SFTP Deployment</w:t>
            </w:r>
          </w:p>
        </w:tc>
      </w:tr>
      <w:tr>
        <w:tc>
          <w:tcPr>
            <w:tcW w:type="dxa" w:w="3312"/>
            <w:shd w:fill="FFFFFF"/>
          </w:tcPr>
          <w:p>
            <w:pPr>
              <w:spacing w:after="40"/>
            </w:pPr>
            <w:r>
              <w:rPr>
                <w:b/>
                <w:color w:val="21345F"/>
                <w:sz w:val="19"/>
              </w:rPr>
              <w:t>Academic &amp; Project Management</w:t>
            </w:r>
          </w:p>
        </w:tc>
        <w:tc>
          <w:tcPr>
            <w:tcW w:type="dxa" w:w="6768"/>
            <w:shd w:fill="FFFFFF"/>
          </w:tcPr>
          <w:p>
            <w:pPr>
              <w:spacing w:after="40"/>
            </w:pPr>
            <w:r>
              <w:rPr>
                <w:sz w:val="19"/>
              </w:rPr>
              <w:t>University Seminar Instruction, AI Business Research, Digital Marketing, EU Project Coordination (CHIPS of Europe, Learn.Inc)</w:t>
            </w:r>
          </w:p>
        </w:tc>
      </w:tr>
    </w:tbl>
    <w:p>
      <w:pPr>
        <w:spacing w:after="240"/>
      </w:pPr>
    </w:p>
    <w:p>
      <w:pPr>
        <w:jc w:val="center"/>
      </w:pPr>
      <w:r>
        <w:rPr>
          <w:i/>
          <w:color w:val="646464"/>
          <w:sz w:val="17"/>
        </w:rPr>
        <w:t>Official Dossier — Interactive Studying | Deyan Yalamov | https://interactivestudying.eu</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232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