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Team‌ ‌Nebular:‌ ‌Unit 7 Eportfolio Activity Discussion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Date‌ ‌&amp;‌ ‌Time:‌ Tuesday 6th July ‌18:00‌ ‌BST‌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‌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Location:‌ ‌Zoom,‌ ‌Meeting‌ ‌ID:‌ ‌856‌ ‌4145‌ ‌2377‌ ‌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Attendees:‌ ‌Charlotte‌ ‌Wilson‌ ‌(CWi),‌ ‌Freya‌ ‌Basey‌ ‌(FB),‌ ‌Jan‌ ‌Kuefner‌ ‌(JK),‌‌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‌‌</w:t>
      </w:r>
      <w:r w:rsidDel="00000000" w:rsidR="00000000" w:rsidRPr="00000000">
        <w:rPr>
          <w:sz w:val="21"/>
          <w:szCs w:val="21"/>
          <w:rtl w:val="0"/>
        </w:rPr>
        <w:t xml:space="preserve">Craig‌ ‌Watts‌ ‌(CWa),‌ Dinko Isic (DI) 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Purpose: To discuss findings from the e-portfolio activity and share insights.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Task to complete: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Read the following articles on Kali Linux: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b w:val="1"/>
          <w:color w:val="622567"/>
          <w:u w:val="single"/>
        </w:rPr>
      </w:pPr>
      <w:r w:rsidDel="00000000" w:rsidR="00000000" w:rsidRPr="00000000">
        <w:rPr>
          <w:color w:val="373a3c"/>
          <w:rtl w:val="0"/>
        </w:rPr>
        <w:t xml:space="preserve">Leroux, S. (2020) The Kali Linux Review You Must Read Before You Start Using It. It's FOSS. Available from: </w:t>
      </w:r>
      <w:hyperlink r:id="rId6">
        <w:r w:rsidDel="00000000" w:rsidR="00000000" w:rsidRPr="00000000">
          <w:rPr>
            <w:b w:val="1"/>
            <w:color w:val="622567"/>
            <w:u w:val="single"/>
            <w:rtl w:val="0"/>
          </w:rPr>
          <w:t xml:space="preserve">https://itsfoss.com/kali-linux-review/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Bhatt, D. (2018) Modern Day Penetration Testing Distribution Open Source Platform - Kali Linux - Study Paper. </w:t>
      </w:r>
      <w:r w:rsidDel="00000000" w:rsidR="00000000" w:rsidRPr="00000000">
        <w:rPr>
          <w:i w:val="1"/>
          <w:color w:val="373a3c"/>
          <w:rtl w:val="0"/>
        </w:rPr>
        <w:t xml:space="preserve">International Journal of Scientific &amp; Technology Research</w:t>
      </w:r>
      <w:r w:rsidDel="00000000" w:rsidR="00000000" w:rsidRPr="00000000">
        <w:rPr>
          <w:color w:val="373a3c"/>
          <w:rtl w:val="0"/>
        </w:rPr>
        <w:t xml:space="preserve"> 7(4): 233-237.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What does the article teach you about carrying out vulnerability scans using Kali?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Kali is versatile (from forensics to pen-testing, 600 tools,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Kali is for different levels of capabilities (CLI &amp; GUI tools)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Kali can run on a VM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No productivity applications, since it is not for every day use.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What issues might you encounter?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One can do something damaging, since not as easy as Nessus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Tools might do serious damage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How would you overcome them?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with documentation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hd w:fill="ffffff" w:val="clear"/>
        <w:spacing w:after="30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Trial &amp; error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Bhingardeve, N. &amp; Franklin, S. (2018) A Comparison Study of Open Source Penetration Testing Tools. </w:t>
      </w:r>
      <w:r w:rsidDel="00000000" w:rsidR="00000000" w:rsidRPr="00000000">
        <w:rPr>
          <w:i w:val="1"/>
          <w:color w:val="373a3c"/>
          <w:rtl w:val="0"/>
        </w:rPr>
        <w:t xml:space="preserve">International Journal of Trend in Scientific Research and Development</w:t>
      </w:r>
      <w:r w:rsidDel="00000000" w:rsidR="00000000" w:rsidRPr="00000000">
        <w:rPr>
          <w:color w:val="373a3c"/>
          <w:rtl w:val="0"/>
        </w:rPr>
        <w:t xml:space="preserve"> 2(4): 2595-2597.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How do their results compare with your initial evaluation?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Their criteria wasn’t very clear. It had duplication.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Our evaluation was similar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Popularity was a good added criteria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What do you think of their criteria?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after="30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Granularity not good enough, we could do like a mean value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“Kali Linux is a well-respected collection of open source pen testing tools, including metasploit, nmap, wireshark and sqlmap amongst many others. It has the benefit of being available as a ‘live distro’ which means that there is no requirement to install it – it will run from a DVD or a USB/ thumb drive. For these reasons, we recommend that Kali Linux is the tool of choice for this assignment.” (UoEO Computing Team, 2020.)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Based on your evaluation in the previous session and the articles above, consider the recommendation given above: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What are the pros and cons of using Kali Linux vs. Nessus?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Pro using Kali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Free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Has everything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Con using Kali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Install process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Pro using Nessus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Automatic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GUI / usability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Fast results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Con using Nessus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Hard to look under the hood / blackbox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Very expensive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hd w:fill="ffffff" w:val="clear"/>
        <w:spacing w:after="0" w:afterAutospacing="0" w:lineRule="auto"/>
        <w:ind w:left="216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Install still tricky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Has this changed your original evaluation score?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one should use multiple tools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Not too far off with our intial scoring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hd w:fill="ffffff" w:val="clear"/>
        <w:spacing w:after="300" w:lineRule="auto"/>
        <w:ind w:left="1440" w:hanging="360"/>
        <w:rPr>
          <w:color w:val="373a3c"/>
          <w:highlight w:val="yellow"/>
        </w:rPr>
      </w:pPr>
      <w:r w:rsidDel="00000000" w:rsidR="00000000" w:rsidRPr="00000000">
        <w:rPr>
          <w:color w:val="373a3c"/>
          <w:highlight w:val="yellow"/>
          <w:rtl w:val="0"/>
        </w:rPr>
        <w:t xml:space="preserve">Nmap (freya can’t remember)</w:t>
      </w:r>
    </w:p>
    <w:p w:rsidR="00000000" w:rsidDel="00000000" w:rsidP="00000000" w:rsidRDefault="00000000" w:rsidRPr="00000000" w14:paraId="00000036">
      <w:pPr>
        <w:shd w:fill="ffffff" w:val="clear"/>
        <w:spacing w:after="300" w:lineRule="auto"/>
        <w:rPr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Discussion</w:t>
      </w:r>
      <w:r w:rsidDel="00000000" w:rsidR="00000000" w:rsidRPr="00000000">
        <w:rPr>
          <w:color w:val="373a3c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What does the article teach you about carrying out vulnerability scans using Kali?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What issues might you encounter?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How would you overcome them?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How do their results compare with your initial evaluation?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What do you think of their criteria?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What are the pros and cons of using Kali Linux vs. Nessus?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300" w:lineRule="auto"/>
        <w:ind w:left="1020" w:hanging="360"/>
        <w:rPr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Has this changed your original evaluation score?</w:t>
      </w:r>
    </w:p>
    <w:p w:rsidR="00000000" w:rsidDel="00000000" w:rsidP="00000000" w:rsidRDefault="00000000" w:rsidRPr="00000000" w14:paraId="0000003E">
      <w:pPr>
        <w:shd w:fill="ffffff" w:val="clear"/>
        <w:spacing w:after="300" w:lineRule="auto"/>
        <w:rPr>
          <w:color w:val="373a3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sfoss.com/kali-linux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