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B700C1" w:rsidRDefault="00320EF6" w:rsidP="00B05623">
      <w:pPr>
        <w:rPr>
          <w:highlight w:val="yellow"/>
        </w:rPr>
      </w:pPr>
      <w:proofErr w:type="spellStart"/>
      <w:r w:rsidRPr="00320EF6">
        <w:rPr>
          <w:highlight w:val="yellow"/>
        </w:rPr>
        <w:t>TODO</w:t>
      </w:r>
      <w:proofErr w:type="spellEnd"/>
      <w:r w:rsidRPr="00320EF6">
        <w:rPr>
          <w:highlight w:val="yellow"/>
        </w:rPr>
        <w:t xml:space="preserve">: </w:t>
      </w:r>
      <w:r w:rsidR="00F55B98">
        <w:rPr>
          <w:highlight w:val="yellow"/>
        </w:rPr>
        <w:t>I</w:t>
      </w:r>
      <w:r w:rsidR="00B700C1">
        <w:rPr>
          <w:highlight w:val="yellow"/>
        </w:rPr>
        <w:t xml:space="preserve">ntroduce </w:t>
      </w:r>
      <w:r w:rsidR="00F55B98">
        <w:rPr>
          <w:highlight w:val="yellow"/>
        </w:rPr>
        <w:t xml:space="preserve">an </w:t>
      </w:r>
      <w:r w:rsidR="00B700C1">
        <w:rPr>
          <w:highlight w:val="yellow"/>
        </w:rPr>
        <w:t xml:space="preserve">alternative </w:t>
      </w:r>
      <w:r w:rsidR="00F55B98">
        <w:rPr>
          <w:highlight w:val="yellow"/>
        </w:rPr>
        <w:t xml:space="preserve">method </w:t>
      </w:r>
      <w:r w:rsidR="00B700C1">
        <w:rPr>
          <w:highlight w:val="yellow"/>
        </w:rPr>
        <w:t>hessian inversion … the basic one is a bit basic, and there may be better ones.</w:t>
      </w:r>
      <w:r w:rsidR="007B7A36">
        <w:rPr>
          <w:highlight w:val="yellow"/>
        </w:rPr>
        <w:t xml:space="preserve"> </w:t>
      </w:r>
    </w:p>
    <w:p w:rsidR="00141249" w:rsidRDefault="00141249" w:rsidP="00B05623">
      <w:pPr>
        <w:rPr>
          <w:highlight w:val="yellow"/>
        </w:rPr>
      </w:pPr>
    </w:p>
    <w:p w:rsidR="00141249" w:rsidRPr="00ED0DF9" w:rsidRDefault="00141249" w:rsidP="00B05623">
      <w:pPr>
        <w:rPr>
          <w:highlight w:val="yellow"/>
        </w:rPr>
      </w:pPr>
      <w:r w:rsidRPr="00ED0DF9">
        <w:rPr>
          <w:highlight w:val="yellow"/>
        </w:rPr>
        <w:t>Calculate the correlation matrix from the covariance matrix, and report along with the hessian and covariance.</w:t>
      </w:r>
      <w:r w:rsidR="00ED0DF9">
        <w:rPr>
          <w:highlight w:val="yellow"/>
        </w:rPr>
        <w:t xml:space="preserve"> –NOW IMPLEMENTED</w:t>
      </w:r>
    </w:p>
    <w:p w:rsidR="00320EF6" w:rsidRDefault="00320EF6" w:rsidP="00B05623"/>
    <w:p w:rsidR="00ED0DF9" w:rsidRDefault="00ED0DF9" w:rsidP="00ED0DF9">
      <w:pPr>
        <w:pStyle w:val="Heading2"/>
      </w:pPr>
      <w:r>
        <w:t>Hessian Matrix</w:t>
      </w:r>
    </w:p>
    <w:p w:rsidR="00ED0DF9" w:rsidRDefault="00ED0DF9" w:rsidP="00ED0DF9"/>
    <w:p w:rsidR="00ED0DF9" w:rsidRPr="00871019" w:rsidRDefault="00ED0DF9" w:rsidP="00ED0DF9">
      <w:pPr>
        <w:rPr>
          <w:highlight w:val="yellow"/>
        </w:rPr>
      </w:pPr>
      <w:r w:rsidRPr="00871019">
        <w:rPr>
          <w:highlight w:val="yellow"/>
        </w:rPr>
        <w:t xml:space="preserve">There looks to be an error in the calculation of the Hessian. </w:t>
      </w:r>
      <w:proofErr w:type="gramStart"/>
      <w:r w:rsidRPr="00871019">
        <w:rPr>
          <w:highlight w:val="yellow"/>
        </w:rPr>
        <w:t>but</w:t>
      </w:r>
      <w:proofErr w:type="gramEnd"/>
      <w:r w:rsidRPr="00871019">
        <w:rPr>
          <w:highlight w:val="yellow"/>
        </w:rPr>
        <w:t xml:space="preserve"> I cannot find </w:t>
      </w:r>
      <w:r w:rsidR="00515741" w:rsidRPr="00871019">
        <w:rPr>
          <w:highlight w:val="yellow"/>
        </w:rPr>
        <w:t>locate it</w:t>
      </w:r>
      <w:r w:rsidRPr="00871019">
        <w:rPr>
          <w:highlight w:val="yellow"/>
        </w:rPr>
        <w:t xml:space="preserve">!. The Hessian negatives some of the values where they should be positive… this is apparent when we produce the correlation matrix and we get negative correlations when they should be positive. </w:t>
      </w:r>
    </w:p>
    <w:p w:rsidR="00ED0DF9" w:rsidRPr="00871019" w:rsidRDefault="00ED0DF9" w:rsidP="00ED0DF9">
      <w:pPr>
        <w:rPr>
          <w:highlight w:val="yellow"/>
        </w:rPr>
      </w:pPr>
    </w:p>
    <w:p w:rsidR="00ED0DF9" w:rsidRDefault="00ED0DF9" w:rsidP="00ED0DF9">
      <w:pPr>
        <w:rPr>
          <w:highlight w:val="yellow"/>
        </w:rPr>
      </w:pPr>
      <w:r w:rsidRPr="00871019">
        <w:rPr>
          <w:highlight w:val="yellow"/>
        </w:rPr>
        <w:t>Look at /</w:t>
      </w:r>
      <w:proofErr w:type="spellStart"/>
      <w:r w:rsidRPr="00871019">
        <w:rPr>
          <w:highlight w:val="yellow"/>
        </w:rPr>
        <w:t>TestCases</w:t>
      </w:r>
      <w:proofErr w:type="spellEnd"/>
      <w:r w:rsidRPr="00871019">
        <w:rPr>
          <w:highlight w:val="yellow"/>
        </w:rPr>
        <w:t xml:space="preserve">/validate/CASAL-complex and compare the CASAL output and </w:t>
      </w:r>
      <w:proofErr w:type="spellStart"/>
      <w:r w:rsidRPr="00871019">
        <w:rPr>
          <w:highlight w:val="yellow"/>
        </w:rPr>
        <w:t>SPM</w:t>
      </w:r>
      <w:proofErr w:type="spellEnd"/>
      <w:r w:rsidRPr="00871019">
        <w:rPr>
          <w:highlight w:val="yellow"/>
        </w:rPr>
        <w:t xml:space="preserve"> output for the Hessian, covariance, and correlation.</w:t>
      </w:r>
    </w:p>
    <w:p w:rsidR="00871019" w:rsidRDefault="00871019" w:rsidP="00ED0DF9">
      <w:pPr>
        <w:rPr>
          <w:highlight w:val="yellow"/>
        </w:rPr>
      </w:pPr>
    </w:p>
    <w:p w:rsidR="00871019" w:rsidRPr="00871019" w:rsidRDefault="00871019" w:rsidP="00ED0DF9">
      <w:pPr>
        <w:rPr>
          <w:highlight w:val="yellow"/>
        </w:rPr>
      </w:pPr>
      <w:proofErr w:type="gramStart"/>
      <w:r>
        <w:rPr>
          <w:highlight w:val="yellow"/>
        </w:rPr>
        <w:t>Hmmm… not sure that this is incorrect now.</w:t>
      </w:r>
      <w:proofErr w:type="gramEnd"/>
      <w:r>
        <w:rPr>
          <w:highlight w:val="yellow"/>
        </w:rPr>
        <w:t xml:space="preserve"> Leave alone for the time being.</w:t>
      </w:r>
    </w:p>
    <w:p w:rsidR="00ED0DF9" w:rsidRDefault="00ED0DF9" w:rsidP="00ED0DF9"/>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lastRenderedPageBreak/>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2A59EF" w:rsidRDefault="002A59EF" w:rsidP="002A59EF">
      <w:pPr>
        <w:pStyle w:val="Heading2"/>
      </w:pPr>
      <w:r>
        <w:t>Estimate vectors</w:t>
      </w:r>
    </w:p>
    <w:p w:rsidR="002A59EF" w:rsidRDefault="002A59EF" w:rsidP="002A59EF"/>
    <w:p w:rsidR="002A59EF" w:rsidRDefault="002A59EF" w:rsidP="002A59EF">
      <w:r>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9D2E21">
        <w:rPr>
          <w:highlight w:val="yellow"/>
        </w:rPr>
        <w:t xml:space="preserve">NOW </w:t>
      </w:r>
      <w:r w:rsidR="00EF183C" w:rsidRPr="00EF183C">
        <w:rPr>
          <w:highlight w:val="yellow"/>
        </w:rPr>
        <w:t>IMPLEMENTED</w:t>
      </w:r>
    </w:p>
    <w:p w:rsidR="001E036E" w:rsidRDefault="001E036E"/>
    <w:p w:rsidR="00F55B98" w:rsidRDefault="00F55B98" w:rsidP="00F55B98">
      <w:pPr>
        <w:pStyle w:val="Heading2"/>
      </w:pPr>
      <w:r>
        <w:t>Simulations</w:t>
      </w:r>
    </w:p>
    <w:p w:rsidR="00F55B98" w:rsidRDefault="00F55B98" w:rsidP="00F55B98"/>
    <w:p w:rsidR="003F061A" w:rsidRDefault="00F55B98" w:rsidP="00F55B98">
      <w:pPr>
        <w:rPr>
          <w:highlight w:val="yellow"/>
        </w:rPr>
      </w:pPr>
      <w:proofErr w:type="spellStart"/>
      <w:r>
        <w:t>SPM</w:t>
      </w:r>
      <w:proofErr w:type="spellEnd"/>
      <w:r>
        <w:t xml:space="preserve"> runs </w:t>
      </w:r>
      <w:proofErr w:type="gramStart"/>
      <w:r>
        <w:t>only 1 iteration</w:t>
      </w:r>
      <w:proofErr w:type="gramEnd"/>
      <w:r>
        <w:t xml:space="preserve"> with the </w:t>
      </w:r>
      <w:proofErr w:type="spellStart"/>
      <w:r w:rsidRPr="00895422">
        <w:rPr>
          <w:rFonts w:ascii="Courier New" w:hAnsi="Courier New" w:cs="Courier New"/>
        </w:rPr>
        <w:t>spm</w:t>
      </w:r>
      <w:proofErr w:type="spellEnd"/>
      <w:r w:rsidRPr="00895422">
        <w:rPr>
          <w:rFonts w:ascii="Courier New" w:hAnsi="Courier New" w:cs="Courier New"/>
        </w:rPr>
        <w:t xml:space="preserve"> -s </w:t>
      </w:r>
      <w:r>
        <w:rPr>
          <w:rFonts w:ascii="Courier New" w:hAnsi="Courier New" w:cs="Courier New"/>
        </w:rPr>
        <w:t xml:space="preserve">n </w:t>
      </w:r>
      <w:r>
        <w:t xml:space="preserve">command. </w:t>
      </w:r>
      <w:proofErr w:type="gramStart"/>
      <w:r>
        <w:t xml:space="preserve">Needs to run </w:t>
      </w:r>
      <w:r w:rsidRPr="00895422">
        <w:rPr>
          <w:rFonts w:ascii="Courier New" w:hAnsi="Courier New" w:cs="Courier New"/>
        </w:rPr>
        <w:t>n</w:t>
      </w:r>
      <w:r>
        <w:t xml:space="preserve"> of them.</w:t>
      </w:r>
      <w:proofErr w:type="gramEnd"/>
      <w:r>
        <w:t xml:space="preserve"> </w:t>
      </w:r>
      <w:r w:rsidRPr="00920D28">
        <w:rPr>
          <w:highlight w:val="yellow"/>
        </w:rPr>
        <w:t>NOW UPDA</w:t>
      </w:r>
      <w:r>
        <w:rPr>
          <w:highlight w:val="yellow"/>
        </w:rPr>
        <w:t>T</w:t>
      </w:r>
      <w:r w:rsidRPr="00920D28">
        <w:rPr>
          <w:highlight w:val="yellow"/>
        </w:rPr>
        <w:t>ED</w:t>
      </w:r>
    </w:p>
    <w:p w:rsidR="003F061A" w:rsidRDefault="003F061A" w:rsidP="00F55B98">
      <w:pPr>
        <w:rPr>
          <w:highlight w:val="yellow"/>
        </w:rPr>
      </w:pPr>
    </w:p>
    <w:p w:rsidR="00F55B98" w:rsidRPr="00920D28" w:rsidRDefault="00F55B98" w:rsidP="00F55B98">
      <w:pPr>
        <w:rPr>
          <w:highlight w:val="yellow"/>
        </w:rPr>
      </w:pPr>
      <w:r>
        <w:rPr>
          <w:highlight w:val="yellow"/>
        </w:rPr>
        <w:t>FILENAMES TO DO</w:t>
      </w:r>
    </w:p>
    <w:p w:rsidR="00F55B98" w:rsidRDefault="00F55B98" w:rsidP="00F55B98"/>
    <w:p w:rsidR="00F55B98" w:rsidRDefault="00F55B98" w:rsidP="00F55B98">
      <w:r>
        <w:t xml:space="preserve">If a file name is specified in the </w:t>
      </w:r>
      <w:proofErr w:type="spellStart"/>
      <w:r>
        <w:t>simulate_observations</w:t>
      </w:r>
      <w:proofErr w:type="spellEnd"/>
      <w:r>
        <w:t xml:space="preserve"> report, it needs to append the simulation number, i.e.</w:t>
      </w:r>
    </w:p>
    <w:p w:rsidR="00F55B98" w:rsidRDefault="00F55B98" w:rsidP="00F55B98"/>
    <w:p w:rsidR="00F55B98" w:rsidRDefault="00F55B98" w:rsidP="00F55B98">
      <w:r>
        <w:t xml:space="preserve">@report </w:t>
      </w:r>
      <w:proofErr w:type="spellStart"/>
      <w:r>
        <w:t>CAA</w:t>
      </w:r>
      <w:proofErr w:type="spellEnd"/>
      <w:r>
        <w:t>-1998-1</w:t>
      </w:r>
    </w:p>
    <w:p w:rsidR="00F55B98" w:rsidRDefault="00F55B98" w:rsidP="00F55B98">
      <w:proofErr w:type="gramStart"/>
      <w:r>
        <w:t>type</w:t>
      </w:r>
      <w:proofErr w:type="gramEnd"/>
      <w:r>
        <w:t xml:space="preserve"> </w:t>
      </w:r>
      <w:proofErr w:type="spellStart"/>
      <w:r>
        <w:t>simulated_observation</w:t>
      </w:r>
      <w:proofErr w:type="spellEnd"/>
    </w:p>
    <w:p w:rsidR="00F55B98" w:rsidRDefault="00F55B98" w:rsidP="00F55B98">
      <w:proofErr w:type="gramStart"/>
      <w:r>
        <w:t>observation</w:t>
      </w:r>
      <w:proofErr w:type="gramEnd"/>
      <w:r>
        <w:t xml:space="preserve"> </w:t>
      </w:r>
      <w:proofErr w:type="spellStart"/>
      <w:r>
        <w:t>CAA</w:t>
      </w:r>
      <w:proofErr w:type="spellEnd"/>
      <w:r>
        <w:t>-1998-1</w:t>
      </w:r>
    </w:p>
    <w:p w:rsidR="00F55B98" w:rsidRDefault="00F55B98" w:rsidP="00F55B98">
      <w:proofErr w:type="spellStart"/>
      <w:r>
        <w:t>file_name</w:t>
      </w:r>
      <w:proofErr w:type="spellEnd"/>
      <w:r>
        <w:t xml:space="preserve"> </w:t>
      </w:r>
      <w:proofErr w:type="spellStart"/>
      <w:r>
        <w:t>simulated_observations</w:t>
      </w:r>
      <w:proofErr w:type="spellEnd"/>
    </w:p>
    <w:p w:rsidR="00F55B98" w:rsidRDefault="00F55B98" w:rsidP="00F55B98">
      <w:proofErr w:type="gramStart"/>
      <w:r>
        <w:t>overwrite</w:t>
      </w:r>
      <w:proofErr w:type="gramEnd"/>
      <w:r>
        <w:t xml:space="preserve"> False</w:t>
      </w:r>
    </w:p>
    <w:p w:rsidR="00F55B98" w:rsidRDefault="00F55B98" w:rsidP="00F55B98"/>
    <w:p w:rsidR="00F55B98" w:rsidRDefault="00F55B98" w:rsidP="00F55B98">
      <w:proofErr w:type="gramStart"/>
      <w:r>
        <w:t>the</w:t>
      </w:r>
      <w:proofErr w:type="gramEnd"/>
      <w:r>
        <w:t xml:space="preserve"> filename should be written as below, where each file contains the output from a single simulation iteration. Hence, the appended number ranges from 1 to n. We can also be a bit clever and pad the number with leading zeros so that they all sort nicely.</w:t>
      </w:r>
    </w:p>
    <w:p w:rsidR="00F55B98" w:rsidRDefault="00F55B98" w:rsidP="00F55B98"/>
    <w:p w:rsidR="00F55B98" w:rsidRDefault="00F55B98" w:rsidP="00F55B98">
      <w:proofErr w:type="spellStart"/>
      <w:r>
        <w:t>simulated_observations.001</w:t>
      </w:r>
      <w:proofErr w:type="spellEnd"/>
    </w:p>
    <w:p w:rsidR="00F55B98" w:rsidRDefault="00F55B98" w:rsidP="00F55B98">
      <w:proofErr w:type="spellStart"/>
      <w:r>
        <w:t>simulated_observations.002</w:t>
      </w:r>
      <w:proofErr w:type="spellEnd"/>
    </w:p>
    <w:p w:rsidR="00F55B98" w:rsidRDefault="00F55B98" w:rsidP="00F55B98">
      <w:proofErr w:type="spellStart"/>
      <w:r>
        <w:t>simulated_observations.003</w:t>
      </w:r>
      <w:proofErr w:type="spellEnd"/>
    </w:p>
    <w:p w:rsidR="00F55B98" w:rsidRDefault="00F55B98" w:rsidP="00F55B98">
      <w:proofErr w:type="gramStart"/>
      <w:r>
        <w:t>etc</w:t>
      </w:r>
      <w:proofErr w:type="gramEnd"/>
      <w:r>
        <w:t>.</w:t>
      </w:r>
    </w:p>
    <w:p w:rsidR="00F55B98" w:rsidRDefault="00F55B98" w:rsidP="00F55B98"/>
    <w:p w:rsidR="00F55B98" w:rsidRDefault="00F55B98" w:rsidP="00F55B98">
      <w:pPr>
        <w:pStyle w:val="Heading2"/>
      </w:pPr>
      <w:r>
        <w:t>Vector range expansion</w:t>
      </w:r>
    </w:p>
    <w:p w:rsidR="00F55B98" w:rsidRDefault="00F55B98" w:rsidP="00F55B98"/>
    <w:p w:rsidR="00F55B98" w:rsidRDefault="00F55B98" w:rsidP="00F55B98">
      <w:r>
        <w:t>We now have vector range expansions implemented. There is some additional work to make this a bit more robust. It currently only works if there is no space between the numbers and the ‘-‘, e.g</w:t>
      </w:r>
      <w:proofErr w:type="gramStart"/>
      <w:r>
        <w:t>..</w:t>
      </w:r>
      <w:proofErr w:type="gramEnd"/>
      <w:r>
        <w:t xml:space="preserve"> 1990-2000 works, but 1990 – 2000 fails.</w:t>
      </w:r>
    </w:p>
    <w:p w:rsidR="0036124C" w:rsidRDefault="0036124C"/>
    <w:p w:rsidR="0036124C" w:rsidRDefault="0036124C" w:rsidP="0036124C">
      <w:pPr>
        <w:pStyle w:val="Heading2"/>
      </w:pPr>
      <w:r>
        <w:t>Random crashing!</w:t>
      </w:r>
    </w:p>
    <w:p w:rsidR="0036124C" w:rsidRPr="0036124C" w:rsidRDefault="0036124C" w:rsidP="0036124C"/>
    <w:p w:rsidR="0036124C" w:rsidRDefault="0036124C" w:rsidP="0036124C">
      <w:r>
        <w:t xml:space="preserve">If I use the following call (from </w:t>
      </w:r>
      <w:proofErr w:type="spellStart"/>
      <w:r>
        <w:t>TestCases</w:t>
      </w:r>
      <w:proofErr w:type="spellEnd"/>
      <w:r>
        <w:t>/validate/CASAL-complex/</w:t>
      </w:r>
    </w:p>
    <w:p w:rsidR="0036124C" w:rsidRDefault="0036124C" w:rsidP="0036124C">
      <w:r>
        <w:t>&gt; ..\..\..\</w:t>
      </w:r>
      <w:proofErr w:type="spellStart"/>
      <w:r>
        <w:t>spm</w:t>
      </w:r>
      <w:proofErr w:type="spellEnd"/>
      <w:r>
        <w:t xml:space="preserve"> -v</w:t>
      </w:r>
    </w:p>
    <w:p w:rsidR="0036124C" w:rsidRDefault="0036124C" w:rsidP="0036124C">
      <w:r>
        <w:t>I get the usual output,</w:t>
      </w:r>
    </w:p>
    <w:p w:rsidR="0036124C" w:rsidRDefault="0036124C" w:rsidP="0036124C">
      <w:r>
        <w:t xml:space="preserve">  1.1-2012-05-18 (rev. 4594)</w:t>
      </w:r>
    </w:p>
    <w:p w:rsidR="0036124C" w:rsidRDefault="0036124C" w:rsidP="0036124C"/>
    <w:p w:rsidR="0036124C" w:rsidRDefault="0036124C" w:rsidP="0036124C">
      <w:r>
        <w:t>And If I install this version to c:\Program Files (as usual), then</w:t>
      </w:r>
    </w:p>
    <w:p w:rsidR="0036124C" w:rsidRDefault="0036124C" w:rsidP="0036124C">
      <w:r>
        <w:t xml:space="preserve">&gt; </w:t>
      </w:r>
      <w:proofErr w:type="spellStart"/>
      <w:proofErr w:type="gramStart"/>
      <w:r>
        <w:t>spm</w:t>
      </w:r>
      <w:proofErr w:type="spellEnd"/>
      <w:proofErr w:type="gramEnd"/>
      <w:r>
        <w:t xml:space="preserve"> -v</w:t>
      </w:r>
    </w:p>
    <w:p w:rsidR="0036124C" w:rsidRDefault="0036124C" w:rsidP="0036124C">
      <w:proofErr w:type="gramStart"/>
      <w:r>
        <w:lastRenderedPageBreak/>
        <w:t>gives</w:t>
      </w:r>
      <w:proofErr w:type="gramEnd"/>
      <w:r>
        <w:t xml:space="preserve"> the same (as you would expect, 'cause </w:t>
      </w:r>
      <w:proofErr w:type="spellStart"/>
      <w:r>
        <w:t>its</w:t>
      </w:r>
      <w:proofErr w:type="spellEnd"/>
      <w:r>
        <w:t xml:space="preserve"> the same executable)</w:t>
      </w:r>
    </w:p>
    <w:p w:rsidR="0036124C" w:rsidRDefault="0036124C" w:rsidP="0036124C">
      <w:r>
        <w:t xml:space="preserve">  1.1-2012-05-18 (rev. 4594)</w:t>
      </w:r>
    </w:p>
    <w:p w:rsidR="0036124C" w:rsidRDefault="0036124C" w:rsidP="0036124C"/>
    <w:p w:rsidR="0036124C" w:rsidRDefault="0036124C" w:rsidP="0036124C">
      <w:r>
        <w:t>Then</w:t>
      </w:r>
    </w:p>
    <w:p w:rsidR="0036124C" w:rsidRDefault="0036124C" w:rsidP="0036124C">
      <w:r>
        <w:t>&gt; ..\..\..\</w:t>
      </w:r>
      <w:proofErr w:type="spellStart"/>
      <w:r>
        <w:t>spm</w:t>
      </w:r>
      <w:proofErr w:type="spellEnd"/>
      <w:r>
        <w:t xml:space="preserve"> -e</w:t>
      </w:r>
    </w:p>
    <w:p w:rsidR="0036124C" w:rsidRDefault="0036124C" w:rsidP="0036124C">
      <w:proofErr w:type="gramStart"/>
      <w:r>
        <w:t>runs</w:t>
      </w:r>
      <w:proofErr w:type="gramEnd"/>
      <w:r>
        <w:t xml:space="preserve"> without a problem, and</w:t>
      </w:r>
    </w:p>
    <w:p w:rsidR="0036124C" w:rsidRDefault="0036124C" w:rsidP="0036124C">
      <w:r>
        <w:t>&gt; ..\..\..\</w:t>
      </w:r>
      <w:proofErr w:type="spellStart"/>
      <w:r>
        <w:t>spm</w:t>
      </w:r>
      <w:proofErr w:type="spellEnd"/>
      <w:r>
        <w:t xml:space="preserve"> -e -g 0</w:t>
      </w:r>
    </w:p>
    <w:p w:rsidR="0036124C" w:rsidRDefault="0036124C" w:rsidP="0036124C">
      <w:proofErr w:type="gramStart"/>
      <w:r>
        <w:t>crashes</w:t>
      </w:r>
      <w:proofErr w:type="gramEnd"/>
      <w:r>
        <w:t xml:space="preserve"> the program</w:t>
      </w:r>
    </w:p>
    <w:p w:rsidR="0036124C" w:rsidRDefault="0036124C" w:rsidP="0036124C"/>
    <w:p w:rsidR="0036124C" w:rsidRDefault="0036124C" w:rsidP="0036124C">
      <w:r>
        <w:t>But,</w:t>
      </w:r>
    </w:p>
    <w:p w:rsidR="0036124C" w:rsidRDefault="0036124C" w:rsidP="0036124C">
      <w:r>
        <w:t xml:space="preserve">&gt; </w:t>
      </w:r>
      <w:proofErr w:type="spellStart"/>
      <w:proofErr w:type="gramStart"/>
      <w:r>
        <w:t>spm</w:t>
      </w:r>
      <w:proofErr w:type="spellEnd"/>
      <w:proofErr w:type="gramEnd"/>
      <w:r>
        <w:t xml:space="preserve"> -e</w:t>
      </w:r>
    </w:p>
    <w:p w:rsidR="0036124C" w:rsidRDefault="0036124C" w:rsidP="0036124C">
      <w:proofErr w:type="gramStart"/>
      <w:r>
        <w:t>crashes</w:t>
      </w:r>
      <w:proofErr w:type="gramEnd"/>
      <w:r>
        <w:t xml:space="preserve"> the program, and </w:t>
      </w:r>
    </w:p>
    <w:p w:rsidR="0036124C" w:rsidRDefault="0036124C" w:rsidP="0036124C">
      <w:r>
        <w:t xml:space="preserve">&gt; </w:t>
      </w:r>
      <w:proofErr w:type="spellStart"/>
      <w:proofErr w:type="gramStart"/>
      <w:r>
        <w:t>spm</w:t>
      </w:r>
      <w:proofErr w:type="spellEnd"/>
      <w:proofErr w:type="gramEnd"/>
      <w:r>
        <w:t xml:space="preserve"> -e -g 0</w:t>
      </w:r>
    </w:p>
    <w:p w:rsidR="0036124C" w:rsidRDefault="0036124C" w:rsidP="0036124C">
      <w:proofErr w:type="gramStart"/>
      <w:r>
        <w:t>does</w:t>
      </w:r>
      <w:proofErr w:type="gramEnd"/>
      <w:r>
        <w:t xml:space="preserve"> not!</w:t>
      </w:r>
    </w:p>
    <w:p w:rsidR="0036124C" w:rsidRDefault="0036124C" w:rsidP="0036124C"/>
    <w:p w:rsidR="0036124C" w:rsidRDefault="0036124C" w:rsidP="0036124C">
      <w:r>
        <w:t>This can be reproduced with any number supplied as the 'seed'!</w:t>
      </w:r>
    </w:p>
    <w:p w:rsidR="00B16AB9" w:rsidRDefault="00B16AB9"/>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Default="009B13CD" w:rsidP="009B13CD"/>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3F061A" w:rsidRDefault="003F061A" w:rsidP="00F056FD"/>
    <w:p w:rsidR="00F056FD" w:rsidRDefault="00F056FD" w:rsidP="00F056FD">
      <w:r>
        <w:t>Observations will need to calculate the expected value from the partition at the start of the time step, and then at the end of the time step, then use these two values to calculate the weighted sum.</w:t>
      </w:r>
      <w:r w:rsidR="003F061A">
        <w:t xml:space="preserve"> Note is proportion=0 or 1, then we can just use one or other, and don’t need to calculate both.</w:t>
      </w:r>
    </w:p>
    <w:p w:rsidR="00053589" w:rsidRDefault="00053589" w:rsidP="00F056FD"/>
    <w:p w:rsidR="00053589" w:rsidRDefault="00053589" w:rsidP="00053589">
      <w:r>
        <w:t>There may be a better method for this, but I suggest we use this to start… we could use the existence of an observation to tell us when to save a copy of the partition, hence reducing the model overhead. Note we would never need to do this during an initialisation.</w:t>
      </w:r>
    </w:p>
    <w:p w:rsidR="00F056FD" w:rsidRPr="009B13CD" w:rsidRDefault="00F056FD" w:rsidP="009B13CD"/>
    <w:p w:rsidR="00D3698A" w:rsidRDefault="00D3698A" w:rsidP="000F232F">
      <w:pPr>
        <w:pStyle w:val="Heading2"/>
      </w:pPr>
      <w:r>
        <w:t>BIOMASS</w:t>
      </w:r>
    </w:p>
    <w:p w:rsidR="00D3698A" w:rsidRDefault="00D3698A" w:rsidP="00D3698A"/>
    <w:p w:rsidR="007D6AA7" w:rsidRDefault="00D3698A" w:rsidP="00D3698A">
      <w:r>
        <w:lastRenderedPageBreak/>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w:t>
      </w:r>
      <w:r w:rsidR="00603716">
        <w:t>e</w:t>
      </w:r>
      <w:r>
        <w:t>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053589" w:rsidRDefault="00FA2120" w:rsidP="00931A95">
      <w:pPr>
        <w:rPr>
          <w:highlight w:val="yellow"/>
        </w:rPr>
      </w:pPr>
      <w:r w:rsidRPr="00053589">
        <w:rPr>
          <w:highlight w:val="yellow"/>
        </w:rPr>
        <w:t xml:space="preserve">As a consequence, biomass reports will need to be implemented. Not sure the format at this stage though, but similar to partition reports and </w:t>
      </w:r>
      <w:proofErr w:type="spellStart"/>
      <w:r w:rsidRPr="00053589">
        <w:rPr>
          <w:highlight w:val="yellow"/>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bookmarkStart w:id="0" w:name="_GoBack"/>
      <w:bookmarkEnd w:id="0"/>
    </w:p>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lastRenderedPageBreak/>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lastRenderedPageBreak/>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Pr="003D77D9" w:rsidRDefault="00791CB4" w:rsidP="00190F90">
      <w:pPr>
        <w:rPr>
          <w:highlight w:val="yellow"/>
        </w:rPr>
      </w:pPr>
      <w:proofErr w:type="spellStart"/>
      <w:r w:rsidRPr="003D77D9">
        <w:rPr>
          <w:highlight w:val="yellow"/>
        </w:rPr>
        <w:t>Report_t</w:t>
      </w:r>
      <w:r w:rsidR="00905C70" w:rsidRPr="003D77D9">
        <w:rPr>
          <w:highlight w:val="yellow"/>
        </w:rPr>
        <w:t>ype</w:t>
      </w:r>
      <w:proofErr w:type="spellEnd"/>
      <w:r w:rsidRPr="003D77D9">
        <w:rPr>
          <w:highlight w:val="yellow"/>
        </w:rPr>
        <w:t xml:space="preserve"> = </w:t>
      </w:r>
      <w:r w:rsidR="00905C70" w:rsidRPr="003D77D9">
        <w:rPr>
          <w:highlight w:val="yellow"/>
        </w:rPr>
        <w:t>partition</w:t>
      </w:r>
      <w:r w:rsidR="003D77D9">
        <w:rPr>
          <w:highlight w:val="yellow"/>
        </w:rPr>
        <w:t xml:space="preserve"> - IMPLEMENTED</w:t>
      </w:r>
    </w:p>
    <w:p w:rsidR="00791CB4" w:rsidRDefault="00791CB4" w:rsidP="00791CB4">
      <w:proofErr w:type="spellStart"/>
      <w:r>
        <w:t>Report_type</w:t>
      </w:r>
      <w:proofErr w:type="spellEnd"/>
      <w:r>
        <w:t xml:space="preserve"> = layer</w:t>
      </w:r>
      <w:r w:rsidR="00603716">
        <w:t xml:space="preserve"> – NOT IMPLEMENTED</w:t>
      </w:r>
      <w:r w:rsidR="006B424C">
        <w:t xml:space="preserve"> YET</w:t>
      </w:r>
    </w:p>
    <w:p w:rsidR="001A2F3A" w:rsidRDefault="001A2F3A" w:rsidP="001A2F3A">
      <w:proofErr w:type="spellStart"/>
      <w:r>
        <w:t>Report_type</w:t>
      </w:r>
      <w:proofErr w:type="spellEnd"/>
      <w:r>
        <w:t xml:space="preserve"> = selectivity</w:t>
      </w:r>
      <w:r w:rsidR="005542EA">
        <w:t xml:space="preserve"> – NOT IMPLEMENTED</w:t>
      </w:r>
      <w:r w:rsidR="006B424C">
        <w:t xml:space="preserve"> YET</w:t>
      </w:r>
    </w:p>
    <w:p w:rsidR="00791CB4" w:rsidRDefault="00791CB4" w:rsidP="00791CB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005542EA" w:rsidRPr="005542EA">
        <w:rPr>
          <w:highlight w:val="yellow"/>
        </w:rPr>
        <w:t xml:space="preserve"> - IMPLEMENTED</w:t>
      </w:r>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E83E11" w:rsidRDefault="00E83E11" w:rsidP="00E83E11">
      <w:pPr>
        <w:pStyle w:val="Heading2"/>
      </w:pPr>
      <w:r>
        <w:t>Mixed observations</w:t>
      </w:r>
    </w:p>
    <w:p w:rsidR="00E83E11" w:rsidRDefault="00E83E11" w:rsidP="00E83E11"/>
    <w:p w:rsidR="00E83E11" w:rsidRDefault="00E83E11" w:rsidP="00E83E11">
      <w:r>
        <w:t>C</w:t>
      </w:r>
      <w:r w:rsidRPr="00E83E11">
        <w:t>hang</w:t>
      </w:r>
      <w:r>
        <w:t xml:space="preserve">e of </w:t>
      </w:r>
      <w:r w:rsidRPr="00E83E11">
        <w:t xml:space="preserve">notation to + </w:t>
      </w:r>
      <w:r>
        <w:t>to denote “adding” of categories… see manual.</w:t>
      </w:r>
    </w:p>
    <w:p w:rsidR="00E83E11" w:rsidRDefault="00E83E11" w:rsidP="00E83E11"/>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lastRenderedPageBreak/>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lastRenderedPageBreak/>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53589"/>
    <w:rsid w:val="00077C9D"/>
    <w:rsid w:val="00092F61"/>
    <w:rsid w:val="000C29C2"/>
    <w:rsid w:val="000F232F"/>
    <w:rsid w:val="000F4AFB"/>
    <w:rsid w:val="00120886"/>
    <w:rsid w:val="00141249"/>
    <w:rsid w:val="00171381"/>
    <w:rsid w:val="00175841"/>
    <w:rsid w:val="00190F90"/>
    <w:rsid w:val="001A2F3A"/>
    <w:rsid w:val="001B746F"/>
    <w:rsid w:val="001D7849"/>
    <w:rsid w:val="001E036E"/>
    <w:rsid w:val="00202316"/>
    <w:rsid w:val="00206534"/>
    <w:rsid w:val="00211E0C"/>
    <w:rsid w:val="002650F0"/>
    <w:rsid w:val="002A59EF"/>
    <w:rsid w:val="002B0170"/>
    <w:rsid w:val="002B08E1"/>
    <w:rsid w:val="002B6523"/>
    <w:rsid w:val="002D33DA"/>
    <w:rsid w:val="002E60D7"/>
    <w:rsid w:val="0031323B"/>
    <w:rsid w:val="00320EF6"/>
    <w:rsid w:val="00336B95"/>
    <w:rsid w:val="003371EB"/>
    <w:rsid w:val="0036124C"/>
    <w:rsid w:val="0037296A"/>
    <w:rsid w:val="003754D5"/>
    <w:rsid w:val="003A2985"/>
    <w:rsid w:val="003A33CD"/>
    <w:rsid w:val="003A5545"/>
    <w:rsid w:val="003C1C99"/>
    <w:rsid w:val="003C7B08"/>
    <w:rsid w:val="003D77D9"/>
    <w:rsid w:val="003E497E"/>
    <w:rsid w:val="003F061A"/>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D10E8"/>
    <w:rsid w:val="005F1907"/>
    <w:rsid w:val="00603716"/>
    <w:rsid w:val="006147E9"/>
    <w:rsid w:val="006179F8"/>
    <w:rsid w:val="0062662D"/>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91CB4"/>
    <w:rsid w:val="007A5B17"/>
    <w:rsid w:val="007B4092"/>
    <w:rsid w:val="007B7A36"/>
    <w:rsid w:val="007D6AA7"/>
    <w:rsid w:val="00800978"/>
    <w:rsid w:val="00813BE7"/>
    <w:rsid w:val="00823C18"/>
    <w:rsid w:val="0085321C"/>
    <w:rsid w:val="00856DEC"/>
    <w:rsid w:val="00865088"/>
    <w:rsid w:val="0086709A"/>
    <w:rsid w:val="00871019"/>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9D2E21"/>
    <w:rsid w:val="00A101E0"/>
    <w:rsid w:val="00A11436"/>
    <w:rsid w:val="00A239B8"/>
    <w:rsid w:val="00A31F63"/>
    <w:rsid w:val="00A55488"/>
    <w:rsid w:val="00A85D37"/>
    <w:rsid w:val="00AC137C"/>
    <w:rsid w:val="00AC4484"/>
    <w:rsid w:val="00B05623"/>
    <w:rsid w:val="00B119EB"/>
    <w:rsid w:val="00B14BDB"/>
    <w:rsid w:val="00B16AB9"/>
    <w:rsid w:val="00B60010"/>
    <w:rsid w:val="00B700C1"/>
    <w:rsid w:val="00B80480"/>
    <w:rsid w:val="00B844EE"/>
    <w:rsid w:val="00B901FE"/>
    <w:rsid w:val="00BA085F"/>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161C8"/>
    <w:rsid w:val="00D3698A"/>
    <w:rsid w:val="00D918E7"/>
    <w:rsid w:val="00D95B19"/>
    <w:rsid w:val="00D97A65"/>
    <w:rsid w:val="00DA726D"/>
    <w:rsid w:val="00E03FA2"/>
    <w:rsid w:val="00E10662"/>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4445</TotalTime>
  <Pages>1</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122</cp:revision>
  <dcterms:created xsi:type="dcterms:W3CDTF">2012-03-19T20:27:00Z</dcterms:created>
  <dcterms:modified xsi:type="dcterms:W3CDTF">2012-05-18T04:37:00Z</dcterms:modified>
</cp:coreProperties>
</file>