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–p</w:t>
      </w:r>
      <w:r>
        <w:t xml:space="preserve"> command creates a</w:t>
      </w:r>
      <w:r w:rsidR="00813BE7">
        <w:t>n</w:t>
      </w:r>
      <w:r>
        <w:t xml:space="preserve"> odd error message </w:t>
      </w:r>
      <w:r w:rsidR="00C02DC9">
        <w:t xml:space="preserve">at run time </w:t>
      </w:r>
      <w:r>
        <w:t>that looks to be linked to boost.</w:t>
      </w:r>
      <w:r w:rsidR="000C29C2">
        <w:t xml:space="preserve"> Hopefully </w:t>
      </w:r>
      <w:proofErr w:type="spellStart"/>
      <w:proofErr w:type="gramStart"/>
      <w:r w:rsidR="000C29C2">
        <w:t>its</w:t>
      </w:r>
      <w:proofErr w:type="spellEnd"/>
      <w:proofErr w:type="gramEnd"/>
      <w:r w:rsidR="000C29C2">
        <w:t xml:space="preserve">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w:t>
      </w:r>
      <w:proofErr w:type="spellStart"/>
      <w:r w:rsidRPr="00B05623">
        <w:rPr>
          <w:rFonts w:ascii="Courier New" w:hAnsi="Courier New" w:cs="Courier New"/>
          <w:sz w:val="18"/>
          <w:szCs w:val="18"/>
        </w:rPr>
        <w:t>progra~1</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mingw64</w:t>
      </w:r>
      <w:proofErr w:type="spellEnd"/>
      <w:r w:rsidRPr="00B05623">
        <w:rPr>
          <w:rFonts w:ascii="Courier New" w:hAnsi="Courier New" w:cs="Courier New"/>
          <w:sz w:val="18"/>
          <w:szCs w:val="18"/>
        </w:rPr>
        <w:t>\bin\</w:t>
      </w:r>
      <w:proofErr w:type="gramStart"/>
      <w:r w:rsidRPr="00B05623">
        <w:rPr>
          <w:rFonts w:ascii="Courier New" w:hAnsi="Courier New" w:cs="Courier New"/>
          <w:sz w:val="18"/>
          <w:szCs w:val="18"/>
        </w:rPr>
        <w:t>..</w:t>
      </w:r>
      <w:proofErr w:type="gramEnd"/>
      <w:r w:rsidRPr="00B05623">
        <w:rPr>
          <w:rFonts w:ascii="Courier New" w:hAnsi="Courier New" w:cs="Courier New"/>
          <w:sz w:val="18"/>
          <w:szCs w:val="18"/>
        </w:rPr>
        <w:t>/lib/</w:t>
      </w:r>
      <w:proofErr w:type="spellStart"/>
      <w:r w:rsidRPr="00B05623">
        <w:rPr>
          <w:rFonts w:ascii="Courier New" w:hAnsi="Courier New" w:cs="Courier New"/>
          <w:sz w:val="18"/>
          <w:szCs w:val="18"/>
        </w:rPr>
        <w:t>gcc</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x86_64-w64-mingw32</w:t>
      </w:r>
      <w:proofErr w:type="spellEnd"/>
      <w:r w:rsidRPr="00B05623">
        <w:rPr>
          <w:rFonts w:ascii="Courier New" w:hAnsi="Courier New" w:cs="Courier New"/>
          <w:sz w:val="18"/>
          <w:szCs w:val="18"/>
        </w:rPr>
        <w:t>/4.6.1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w:t>
      </w:r>
      <w:proofErr w:type="spellStart"/>
      <w:r w:rsidRPr="00B05623">
        <w:rPr>
          <w:rFonts w:ascii="Courier New" w:hAnsi="Courier New" w:cs="Courier New"/>
          <w:sz w:val="18"/>
          <w:szCs w:val="18"/>
        </w:rPr>
        <w:t>ublas</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triangular.hpp</w:t>
      </w:r>
      <w:proofErr w:type="spellEnd"/>
      <w:r w:rsidRPr="00B05623">
        <w:rPr>
          <w:rFonts w:ascii="Courier New" w:hAnsi="Courier New" w:cs="Courier New"/>
          <w:sz w:val="18"/>
          <w:szCs w:val="18"/>
        </w:rPr>
        <w:t xml:space="preserve"> at line 2485:</w:t>
      </w:r>
    </w:p>
    <w:p w:rsidR="00B05623" w:rsidRPr="00B05623" w:rsidRDefault="00B05623" w:rsidP="00B05623">
      <w:pPr>
        <w:rPr>
          <w:rFonts w:ascii="Courier New" w:hAnsi="Courier New" w:cs="Courier New"/>
          <w:sz w:val="18"/>
          <w:szCs w:val="18"/>
        </w:rPr>
      </w:pPr>
      <w:proofErr w:type="spellStart"/>
      <w:r w:rsidRPr="00B05623">
        <w:rPr>
          <w:rFonts w:ascii="Courier New" w:hAnsi="Courier New" w:cs="Courier New"/>
          <w:sz w:val="18"/>
          <w:szCs w:val="18"/>
        </w:rPr>
        <w:t>e1</w:t>
      </w:r>
      <w:proofErr w:type="spellEnd"/>
      <w:r w:rsidRPr="00B05623">
        <w:rPr>
          <w:rFonts w:ascii="Courier New" w:hAnsi="Courier New" w:cs="Courier New"/>
          <w:sz w:val="18"/>
          <w:szCs w:val="18"/>
        </w:rPr>
        <w:t xml:space="preserve"> () (n, n</w:t>
      </w:r>
      <w:proofErr w:type="gramStart"/>
      <w:r w:rsidRPr="00B05623">
        <w:rPr>
          <w:rFonts w:ascii="Courier New" w:hAnsi="Courier New" w:cs="Courier New"/>
          <w:sz w:val="18"/>
          <w:szCs w:val="18"/>
        </w:rPr>
        <w:t>) !</w:t>
      </w:r>
      <w:proofErr w:type="gramEnd"/>
      <w:r w:rsidRPr="00B05623">
        <w:rPr>
          <w:rFonts w:ascii="Courier New" w:hAnsi="Courier New" w:cs="Courier New"/>
          <w:sz w:val="18"/>
          <w:szCs w:val="18"/>
        </w:rPr>
        <w:t xml:space="preserve">= </w:t>
      </w:r>
      <w:proofErr w:type="spellStart"/>
      <w:r w:rsidRPr="00B05623">
        <w:rPr>
          <w:rFonts w:ascii="Courier New" w:hAnsi="Courier New" w:cs="Courier New"/>
          <w:sz w:val="18"/>
          <w:szCs w:val="18"/>
        </w:rPr>
        <w:t>value_type</w:t>
      </w:r>
      <w:proofErr w:type="spellEnd"/>
      <w:r w:rsidRPr="00B05623">
        <w:rPr>
          <w:rFonts w:ascii="Courier New" w:hAnsi="Courier New" w:cs="Courier New"/>
          <w:sz w:val="18"/>
          <w:szCs w:val="18"/>
        </w:rPr>
        <w:t xml:space="preserve"> ()</w:t>
      </w:r>
    </w:p>
    <w:p w:rsidR="00B05623" w:rsidRPr="00B05623" w:rsidRDefault="00B05623" w:rsidP="00B05623"/>
    <w:p w:rsidR="00B05623" w:rsidRDefault="00813BE7" w:rsidP="00813BE7">
      <w:pPr>
        <w:pStyle w:val="Heading2"/>
      </w:pPr>
      <w:proofErr w:type="spellStart"/>
      <w:r>
        <w:t>GammaDiff</w:t>
      </w:r>
      <w:proofErr w:type="spellEnd"/>
      <w:r>
        <w:t xml:space="preserve"> tolerance error</w:t>
      </w:r>
    </w:p>
    <w:p w:rsidR="00813BE7" w:rsidRDefault="00813BE7"/>
    <w:p w:rsidR="00813BE7" w:rsidRPr="000C29C2" w:rsidRDefault="00813BE7">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w:t>
      </w:r>
      <w:r w:rsidRPr="000C29C2">
        <w:t xml:space="preserve">e with </w:t>
      </w:r>
      <w:proofErr w:type="spellStart"/>
      <w:r w:rsidRPr="000C29C2">
        <w:t>GammDiff</w:t>
      </w:r>
      <w:proofErr w:type="spellEnd"/>
      <w:r w:rsidRPr="000C29C2">
        <w:t xml:space="preserve"> minimiser incorrectly reports the </w:t>
      </w:r>
      <w:r w:rsidR="00524D6F" w:rsidRPr="000C29C2">
        <w:t>gradient</w:t>
      </w:r>
      <w:r w:rsidRPr="000C29C2">
        <w:t xml:space="preserve"> tolerance (@</w:t>
      </w:r>
      <w:proofErr w:type="spellStart"/>
      <w:r w:rsidRPr="000C29C2">
        <w:t>minimiser.tolerance</w:t>
      </w:r>
      <w:proofErr w:type="spellEnd"/>
      <w:r w:rsidRPr="000C29C2">
        <w:t xml:space="preserve">) as </w:t>
      </w:r>
      <w:proofErr w:type="spellStart"/>
      <w:r w:rsidRPr="000C29C2">
        <w:t>1.13078e</w:t>
      </w:r>
      <w:proofErr w:type="spellEnd"/>
      <w:r w:rsidRPr="000C29C2">
        <w:t xml:space="preserve">-317 irrespective of its true value, and also reports the current gradient as </w:t>
      </w:r>
      <w:proofErr w:type="spellStart"/>
      <w:r w:rsidRPr="000C29C2">
        <w:t>1.13078e</w:t>
      </w:r>
      <w:proofErr w:type="spellEnd"/>
      <w:r w:rsidRPr="000C29C2">
        <w:t>-317 irrespective of its true value.</w:t>
      </w:r>
    </w:p>
    <w:p w:rsidR="00813BE7" w:rsidRPr="000C29C2" w:rsidRDefault="00813BE7"/>
    <w:p w:rsidR="00813BE7" w:rsidRPr="000C29C2" w:rsidRDefault="00813BE7">
      <w:r w:rsidRPr="000C29C2">
        <w:t xml:space="preserve">These are reported correctly for the </w:t>
      </w:r>
      <w:proofErr w:type="spellStart"/>
      <w:r w:rsidRPr="000C29C2">
        <w:t>DESolver</w:t>
      </w:r>
      <w:proofErr w:type="spellEnd"/>
      <w:r w:rsidRPr="000C29C2">
        <w:t xml:space="preserve"> minimiser</w:t>
      </w:r>
    </w:p>
    <w:p w:rsidR="00B05623" w:rsidRDefault="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FE671B" w:rsidRDefault="00FE671B"/>
    <w:p w:rsidR="00813BE7" w:rsidRDefault="00813BE7" w:rsidP="00813BE7">
      <w:pPr>
        <w:pStyle w:val="Heading2"/>
      </w:pPr>
      <w:r>
        <w:t>Case sensitivity</w:t>
      </w:r>
    </w:p>
    <w:p w:rsidR="00813BE7" w:rsidRDefault="00813BE7" w:rsidP="00813BE7"/>
    <w:p w:rsidR="00813BE7" w:rsidRDefault="00813BE7" w:rsidP="00813BE7">
      <w:r>
        <w:t xml:space="preserve">Currently </w:t>
      </w:r>
      <w:proofErr w:type="spellStart"/>
      <w:r>
        <w:t>SPM</w:t>
      </w:r>
      <w:proofErr w:type="spellEnd"/>
      <w:r>
        <w:t xml:space="preserve"> lowercases all </w:t>
      </w:r>
      <w:proofErr w:type="spellStart"/>
      <w:r>
        <w:t>config</w:t>
      </w:r>
      <w:proofErr w:type="spellEnd"/>
      <w:r>
        <w:t xml:space="preserve"> file commands, arguments, and labels. This behaviour should be changed so that commands and subcommands are case insensitive, arguments and labels are case sensitive.</w:t>
      </w:r>
      <w:r w:rsidR="00524D6F">
        <w:t xml:space="preserve"> Case should be preserved in the output and in reports</w:t>
      </w:r>
    </w:p>
    <w:p w:rsidR="00813BE7" w:rsidRDefault="00813BE7"/>
    <w:p w:rsidR="00FA2D0D" w:rsidRDefault="00FA2D0D" w:rsidP="00FA2D0D">
      <w:pPr>
        <w:pStyle w:val="Heading2"/>
      </w:pPr>
      <w:r>
        <w:t>Projections</w:t>
      </w:r>
    </w:p>
    <w:p w:rsidR="00FA2D0D" w:rsidRDefault="00FA2D0D"/>
    <w:p w:rsidR="00FA2D0D" w:rsidRDefault="00FA2D0D">
      <w:r>
        <w:t xml:space="preserve">Forward projections are not implemented in </w:t>
      </w:r>
      <w:proofErr w:type="spellStart"/>
      <w:r>
        <w:t>SPM</w:t>
      </w:r>
      <w:proofErr w:type="spellEnd"/>
      <w:r>
        <w:t xml:space="preserve">. We need to intercept the call </w:t>
      </w:r>
      <w:proofErr w:type="spellStart"/>
      <w:r>
        <w:t>spm</w:t>
      </w:r>
      <w:proofErr w:type="spellEnd"/>
      <w:r>
        <w:t xml:space="preserve"> –</w:t>
      </w:r>
      <w:proofErr w:type="gramStart"/>
      <w:r>
        <w:t>f  and</w:t>
      </w:r>
      <w:proofErr w:type="gramEnd"/>
      <w:r>
        <w:t xml:space="preserve"> return a “not yet implemented” message.</w:t>
      </w:r>
    </w:p>
    <w:p w:rsidR="00FA2D0D" w:rsidRDefault="00FA2D0D"/>
    <w:p w:rsidR="00FA2D0D" w:rsidRDefault="00FA2D0D" w:rsidP="00FA2D0D">
      <w:pPr>
        <w:pStyle w:val="Heading2"/>
      </w:pPr>
      <w:r>
        <w:t>Threads</w:t>
      </w:r>
    </w:p>
    <w:p w:rsidR="00FA2D0D" w:rsidRDefault="00FA2D0D"/>
    <w:p w:rsidR="00FA2D0D" w:rsidRDefault="00FA2D0D">
      <w:proofErr w:type="gramStart"/>
      <w:r>
        <w:lastRenderedPageBreak/>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206534" w:rsidRDefault="00206534">
      <w:bookmarkStart w:id="0" w:name="_GoBack"/>
      <w:bookmarkEnd w:id="0"/>
    </w:p>
    <w:p w:rsidR="00667F62" w:rsidRDefault="00667F62" w:rsidP="00667F62">
      <w:pPr>
        <w:pStyle w:val="Heading2"/>
      </w:pPr>
      <w:r>
        <w:t>Speed and CPU usage</w:t>
      </w:r>
    </w:p>
    <w:p w:rsidR="00667F62" w:rsidRDefault="00667F62" w:rsidP="00667F62"/>
    <w:p w:rsidR="00667F62" w:rsidRDefault="00667F62" w:rsidP="00667F62">
      <w:r>
        <w:t xml:space="preserve">Running </w:t>
      </w:r>
      <w:proofErr w:type="spellStart"/>
      <w:r>
        <w:t>spm</w:t>
      </w:r>
      <w:proofErr w:type="spellEnd"/>
      <w:r>
        <w:t xml:space="preserve"> on the simple spatial example (in examples/</w:t>
      </w:r>
      <w:proofErr w:type="spellStart"/>
      <w:r>
        <w:t>simple_spatial</w:t>
      </w:r>
      <w:proofErr w:type="spellEnd"/>
      <w:r>
        <w:t xml:space="preserve">/) suggests that the maximum CPU usage sits at about 13%... I would have thought it should be 50% on a dual core? </w:t>
      </w:r>
      <w:r w:rsidR="003A5545">
        <w:t xml:space="preserve">There are no other competing processes, </w:t>
      </w:r>
    </w:p>
    <w:p w:rsidR="00667F62" w:rsidRPr="00667F62" w:rsidRDefault="00667F62" w:rsidP="00667F62"/>
    <w:p w:rsidR="00813BE7" w:rsidRDefault="00813BE7"/>
    <w:p w:rsidR="003F33F3" w:rsidRDefault="00464AF5" w:rsidP="00464AF5">
      <w:pPr>
        <w:pStyle w:val="Heading1"/>
      </w:pPr>
      <w:r>
        <w:t>Improving syntax parsing</w:t>
      </w:r>
    </w:p>
    <w:p w:rsidR="00464AF5" w:rsidRPr="00464AF5" w:rsidRDefault="00464AF5" w:rsidP="00464AF5"/>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w:t>
      </w:r>
      <w:proofErr w:type="spellStart"/>
      <w:r>
        <w:t>SPM</w:t>
      </w:r>
      <w:proofErr w:type="spellEnd"/>
      <w:r>
        <w:t xml:space="preserve">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464AF5" w:rsidRDefault="00464AF5" w:rsidP="005F1907"/>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85321C" w:rsidRDefault="0085321C" w:rsidP="009B13CD">
      <w:pPr>
        <w:rPr>
          <w:i/>
        </w:rPr>
      </w:pPr>
      <w:r>
        <w:rPr>
          <w:i/>
        </w:rPr>
        <w:lastRenderedPageBreak/>
        <w:t>This has been i</w:t>
      </w:r>
      <w:r w:rsidRPr="0085321C">
        <w:rPr>
          <w:i/>
        </w:rPr>
        <w:t>mplemented: Needs some</w:t>
      </w:r>
      <w:r w:rsidR="0037296A">
        <w:rPr>
          <w:i/>
        </w:rPr>
        <w:t xml:space="preserve"> additional</w:t>
      </w:r>
      <w:r w:rsidRPr="0085321C">
        <w:rPr>
          <w:i/>
        </w:rPr>
        <w:t xml:space="preserve"> checks and a bit of code modification</w:t>
      </w:r>
      <w:r w:rsidR="00E544B0">
        <w:rPr>
          <w:i/>
        </w:rPr>
        <w:t>. See validation funct</w:t>
      </w:r>
      <w:r w:rsidR="0037296A">
        <w:rPr>
          <w:i/>
        </w:rPr>
        <w:t xml:space="preserve">ions in the observation classes for </w:t>
      </w:r>
      <w:proofErr w:type="spellStart"/>
      <w:r w:rsidR="0037296A">
        <w:rPr>
          <w:i/>
        </w:rPr>
        <w:t>TODOs</w:t>
      </w:r>
      <w:proofErr w:type="spellEnd"/>
      <w:r w:rsidR="0037296A">
        <w:rPr>
          <w:i/>
        </w:rPr>
        <w:t>.</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FA2120" w:rsidRDefault="00FA2120" w:rsidP="00931A95">
      <w:pPr>
        <w:rPr>
          <w:i/>
        </w:rPr>
      </w:pPr>
      <w:r>
        <w:rPr>
          <w:i/>
        </w:rPr>
        <w:t xml:space="preserve">As a consequence, biomass reports will need to be implemented. Not sure the format at this stage though, but similar to partition reports and </w:t>
      </w:r>
      <w:proofErr w:type="spellStart"/>
      <w:r>
        <w:rPr>
          <w:i/>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additional </w:t>
      </w:r>
      <w:r w:rsidRPr="00CD0E51">
        <w:rPr>
          <w:highlight w:val="yellow"/>
        </w:rPr>
        <w:t>work</w:t>
      </w:r>
      <w:r w:rsidR="00175841">
        <w:rPr>
          <w:highlight w:val="yellow"/>
        </w:rPr>
        <w:t xml:space="preserve"> to function correctly</w:t>
      </w:r>
    </w:p>
    <w:p w:rsidR="00E321DA" w:rsidRDefault="00E321DA" w:rsidP="004B2ADF"/>
    <w:p w:rsidR="002E60D7" w:rsidRDefault="002E60D7" w:rsidP="004B2ADF">
      <w:r>
        <w:lastRenderedPageBreak/>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lastRenderedPageBreak/>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proofErr w:type="gramStart"/>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xml:space="preserve">, </w:t>
      </w:r>
      <w:r w:rsidR="00175841">
        <w:rPr>
          <w:highlight w:val="yellow"/>
        </w:rPr>
        <w:t xml:space="preserve">AND SOME </w:t>
      </w:r>
      <w:r>
        <w:rPr>
          <w:highlight w:val="yellow"/>
        </w:rPr>
        <w:t>UNIT TESTS</w:t>
      </w:r>
      <w:r w:rsidR="00944FCE">
        <w:rPr>
          <w:highlight w:val="yellow"/>
        </w:rPr>
        <w:t>.</w:t>
      </w:r>
      <w:proofErr w:type="gramEnd"/>
    </w:p>
    <w:p w:rsidR="008D6A06" w:rsidRDefault="008D6A06" w:rsidP="009A398C"/>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lastRenderedPageBreak/>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lastRenderedPageBreak/>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lastRenderedPageBreak/>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 xml:space="preserve">Mortality as a biomass event also needs to be implemented once the biomass part of the model has been implemented. Once again it is all described in </w:t>
      </w:r>
      <w:proofErr w:type="spellStart"/>
      <w:r>
        <w:t>SPM</w:t>
      </w:r>
      <w:proofErr w:type="spellEnd"/>
      <w:r>
        <w:t>.</w:t>
      </w:r>
    </w:p>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Default="00791CB4" w:rsidP="00190F90">
      <w:proofErr w:type="spellStart"/>
      <w:r>
        <w:t>Report_t</w:t>
      </w:r>
      <w:r w:rsidR="00905C70">
        <w:t>ype</w:t>
      </w:r>
      <w:proofErr w:type="spellEnd"/>
      <w:r>
        <w:t xml:space="preserve"> = </w:t>
      </w:r>
      <w:r w:rsidR="00905C70">
        <w:t>partition</w:t>
      </w:r>
    </w:p>
    <w:p w:rsidR="00791CB4" w:rsidRDefault="00791CB4" w:rsidP="00791CB4">
      <w:proofErr w:type="spellStart"/>
      <w:r>
        <w:t>Report_type</w:t>
      </w:r>
      <w:proofErr w:type="spellEnd"/>
      <w:r>
        <w:t xml:space="preserve"> = layer</w:t>
      </w:r>
    </w:p>
    <w:p w:rsidR="00791CB4" w:rsidRDefault="00791CB4" w:rsidP="00791CB4">
      <w:proofErr w:type="spellStart"/>
      <w:r>
        <w:t>Report_</w:t>
      </w:r>
      <w:proofErr w:type="gramStart"/>
      <w:r>
        <w:t>type</w:t>
      </w:r>
      <w:proofErr w:type="spellEnd"/>
      <w:r>
        <w:t xml:space="preserve">  =</w:t>
      </w:r>
      <w:proofErr w:type="gramEnd"/>
      <w:r>
        <w:t xml:space="preserve"> </w:t>
      </w:r>
      <w:proofErr w:type="spellStart"/>
      <w:r>
        <w:t>layer_derived_view</w:t>
      </w:r>
      <w:proofErr w:type="spellEnd"/>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w:t>
      </w:r>
      <w:r w:rsidR="005548F6">
        <w:t xml:space="preserve"> to be</w:t>
      </w:r>
      <w:r>
        <w:t xml:space="preserve"> implemented.</w:t>
      </w:r>
    </w:p>
    <w:p w:rsidR="000F232F" w:rsidRDefault="000F232F" w:rsidP="00190F90"/>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lastRenderedPageBreak/>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B746F"/>
    <w:rsid w:val="001D7849"/>
    <w:rsid w:val="00202316"/>
    <w:rsid w:val="00206534"/>
    <w:rsid w:val="00211E0C"/>
    <w:rsid w:val="002650F0"/>
    <w:rsid w:val="002B0170"/>
    <w:rsid w:val="002B08E1"/>
    <w:rsid w:val="002B6523"/>
    <w:rsid w:val="002D33DA"/>
    <w:rsid w:val="002E60D7"/>
    <w:rsid w:val="003371EB"/>
    <w:rsid w:val="0037296A"/>
    <w:rsid w:val="003754D5"/>
    <w:rsid w:val="003A2985"/>
    <w:rsid w:val="003A33CD"/>
    <w:rsid w:val="003A5545"/>
    <w:rsid w:val="003C1C99"/>
    <w:rsid w:val="003C7B08"/>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8F6"/>
    <w:rsid w:val="00565FF9"/>
    <w:rsid w:val="005712D4"/>
    <w:rsid w:val="005906BD"/>
    <w:rsid w:val="00592582"/>
    <w:rsid w:val="005A31F9"/>
    <w:rsid w:val="005D10E8"/>
    <w:rsid w:val="005F1907"/>
    <w:rsid w:val="006147E9"/>
    <w:rsid w:val="006179F8"/>
    <w:rsid w:val="00667F62"/>
    <w:rsid w:val="006B5D47"/>
    <w:rsid w:val="006C4657"/>
    <w:rsid w:val="006D06E6"/>
    <w:rsid w:val="006E5D6F"/>
    <w:rsid w:val="007034CF"/>
    <w:rsid w:val="00752EE7"/>
    <w:rsid w:val="00763DFD"/>
    <w:rsid w:val="00770D0E"/>
    <w:rsid w:val="00781D58"/>
    <w:rsid w:val="00791CB4"/>
    <w:rsid w:val="007A5B17"/>
    <w:rsid w:val="007B4092"/>
    <w:rsid w:val="007D6AA7"/>
    <w:rsid w:val="00813BE7"/>
    <w:rsid w:val="00823C18"/>
    <w:rsid w:val="0085321C"/>
    <w:rsid w:val="00856DEC"/>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14BDB"/>
    <w:rsid w:val="00B60010"/>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3698A"/>
    <w:rsid w:val="00D918E7"/>
    <w:rsid w:val="00D95B19"/>
    <w:rsid w:val="00D97A65"/>
    <w:rsid w:val="00DA726D"/>
    <w:rsid w:val="00E03FA2"/>
    <w:rsid w:val="00E10662"/>
    <w:rsid w:val="00E321DA"/>
    <w:rsid w:val="00E5045F"/>
    <w:rsid w:val="00E544B0"/>
    <w:rsid w:val="00E9062A"/>
    <w:rsid w:val="00EB1870"/>
    <w:rsid w:val="00EE5A16"/>
    <w:rsid w:val="00F14954"/>
    <w:rsid w:val="00F15216"/>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4142</TotalTime>
  <Pages>10</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88</cp:revision>
  <dcterms:created xsi:type="dcterms:W3CDTF">2012-03-19T20:27:00Z</dcterms:created>
  <dcterms:modified xsi:type="dcterms:W3CDTF">2012-05-08T03:11:00Z</dcterms:modified>
</cp:coreProperties>
</file>