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b/>
          <w:color w:val="1F3B5C"/>
          <w:sz w:val="44"/>
        </w:rPr>
        <w:t>Reverse-GNSS EKF Simulation</w:t>
      </w:r>
    </w:p>
    <w:p>
      <w:pPr>
        <w:spacing w:before="480" w:after="120"/>
        <w:jc w:val="center"/>
      </w:pPr>
      <w:r>
        <w:rPr>
          <w:b/>
          <w:color w:val="1F3B5C"/>
          <w:sz w:val="44"/>
        </w:rPr>
        <w:t>Scientific Validation Manual</w:t>
      </w:r>
    </w:p>
    <w:p>
      <w:pPr>
        <w:jc w:val="center"/>
      </w:pPr>
      <w:r>
        <w:rPr>
          <w:color w:val="404040"/>
          <w:sz w:val="26"/>
        </w:rPr>
        <w:t>A term-by-term audit of the error models, physical corrections and estimator of the oo_v1 ground-to-GEO reverse-GNSS simulation</w:t>
      </w:r>
    </w:p>
    <w:p>
      <w:pPr>
        <w:jc w:val="center"/>
      </w:pPr>
      <w:r>
        <w:t>Individual Research Project — Cranfield University</w:t>
      </w:r>
    </w:p>
    <w:p>
      <w:pPr>
        <w:jc w:val="center"/>
      </w:pPr>
      <w:r>
        <w:t xml:space="preserve">Code base: </w:t>
      </w:r>
      <w:r>
        <w:rPr>
          <w:i/>
        </w:rPr>
        <w:t>oo_v1</w:t>
      </w:r>
      <w:r>
        <w:t xml:space="preserve"> (MATLAB R2025b)</w:t>
      </w:r>
    </w:p>
    <w:p>
      <w:pPr>
        <w:jc w:val="center"/>
      </w:pPr>
      <w:r>
        <w:t>Prepared as a manual and validation document for the proof-of-concept simulation</w:t>
      </w:r>
    </w:p>
    <w:p>
      <w:r>
        <w:br w:type="page"/>
      </w:r>
    </w:p>
    <w:p>
      <w:pPr>
        <w:jc w:val="center"/>
      </w:pPr>
      <w:r>
        <w:rPr>
          <w:b/>
        </w:rPr>
        <w:t>Table of Contents</w:t>
      </w:r>
    </w:p>
    <w:p>
      <w:r>
        <w:fldChar w:fldCharType="begin" w:dirty="true"/>
      </w:r>
      <w:r>
        <w:instrText xml:space="preserve"> TOC \o "1-3" \h \z \u </w:instrText>
      </w:r>
      <w:r>
        <w:fldChar w:fldCharType="separate"/>
      </w:r>
      <w:r>
        <w:t>Open in Word and press F9 (or allow field update) to build the table of contents.</w:t>
      </w:r>
      <w:r>
        <w:fldChar w:fldCharType="end"/>
      </w:r>
    </w:p>
    <w:p>
      <w:r>
        <w:br w:type="page"/>
      </w:r>
    </w:p>
    <w:p>
      <w:pPr>
        <w:pStyle w:val="Heading1"/>
      </w:pPr>
      <w:r>
        <w:t>1 Introduction and Goal</w:t>
      </w:r>
    </w:p>
    <w:p>
      <w:pPr>
        <w:pStyle w:val="Heading2"/>
      </w:pPr>
      <w:r>
        <w:t>1.1 Purpose of this document</w:t>
      </w:r>
    </w:p>
    <w:p>
      <w:r>
        <w:t xml:space="preserve">This document is both a </w:t>
      </w:r>
      <w:r>
        <w:rPr>
          <w:i/>
        </w:rPr>
        <w:t>manual</w:t>
      </w:r>
      <w:r>
        <w:t xml:space="preserve"> and a </w:t>
      </w:r>
      <w:r>
        <w:rPr>
          <w:i/>
        </w:rPr>
        <w:t>validation record</w:t>
      </w:r>
      <w:r>
        <w:t xml:space="preserve"> for the object-oriented reverse-GNSS simulation held under </w:t>
      </w:r>
      <w:r>
        <w:rPr>
          <w:rFonts w:ascii="Consolas" w:hAnsi="Consolas"/>
          <w:sz w:val="19"/>
        </w:rPr>
        <w:t>oo_v1</w:t>
      </w:r>
      <w:r>
        <w:t>. It describes, for every physical error source and scientific feature the simulation models, (i) what the effect is and why it matters for a ground-to-space ranging link, (ii) the exact mathematical form the code implements, (iii) how that form is wired into the truth measurement, the filter model, the noise covariance or the estimator state, (iv) whether the effect could be applied twice by accident, and (v) how the implementation is validated. Every non-trivial claim is justified against the literature in APA7 style. The intent is that a reader can trust each number in the simulation because its derivation, its place in the code and its test coverage are all documented here.</w:t>
      </w:r>
    </w:p>
    <w:p>
      <w:r>
        <w:t xml:space="preserve">The audit is deliberately critical of the code </w:t>
      </w:r>
      <w:r>
        <w:rPr>
          <w:i/>
        </w:rPr>
        <w:t>comments</w:t>
      </w:r>
      <w:r>
        <w:t>. Comments in a research code base drift out of date as the physics is refactored; the statements in this manual are therefore taken from the executable logic (the equations actually evaluated, the configuration values actually resolved, and the tests actually asserted), not from the surrounding prose. Where a comment contradicts the logic, the logic is reported and the discrepancy is noted.</w:t>
      </w:r>
    </w:p>
    <w:p>
      <w:pPr>
        <w:pStyle w:val="Heading2"/>
      </w:pPr>
      <w:r>
        <w:t>1.2 The reverse-GNSS concept</w:t>
      </w:r>
    </w:p>
    <w:p>
      <w:r>
        <w:t xml:space="preserve">A conventional Global Navigation Satellite System (GNSS) places many transmitters in orbit and a receiver on or near the Earth. The simulation studies the </w:t>
      </w:r>
      <w:r>
        <w:rPr>
          <w:i/>
        </w:rPr>
        <w:t>reverse</w:t>
      </w:r>
      <w:r>
        <w:t xml:space="preserve"> topology: at least five terrestrial towers, each with a known position and its own clock, transmit GNSS-like ranging signals </w:t>
      </w:r>
      <w:r>
        <w:rPr>
          <w:i/>
        </w:rPr>
        <w:t>upward</w:t>
      </w:r>
      <w:r>
        <w:t xml:space="preserve"> to one or more space assets, and each asset estimates its own position, velocity, attitude, angular rate and receiver-clock state on board. In estimation and clock topology this is identical to forward GNSS — many transmitter clocks and one common receiver clock per asset — but the geometry is inverted, which changes the elevation distribution, the direction of the atmospheric path, the Sagnac and light-time bookkeeping and, most importantly, the observability of the vertical (radial) position component (Kaplan &amp; Hegarty, 2006; Misra &amp; Enge, 2011). Using the known beacon locations together with an on-board orbit-dynamics model, the space asset forms a precise navigation solution with an Extended Kalman Filter (EKF).</w:t>
      </w:r>
    </w:p>
    <w:p>
      <w:r>
        <w:t>The fundamental single-tower observation equation implemented in the code is the pseudorange</w:t>
      </w:r>
    </w:p>
    <w:p>
      <w:pPr>
        <w:jc w:val="center"/>
      </w:pPr>
      <m:oMathPara>
        <m:oMath>
          <m:sSub>
            <m:e>
              <m:r>
                <m:t>z</m:t>
              </m:r>
            </m:e>
            <m:sub>
              <m:r>
                <m:t>i</m:t>
              </m:r>
            </m:sub>
          </m:sSub>
          <m:r>
            <m:t>=</m:t>
          </m:r>
          <m:sSub>
            <m:e>
              <m:r>
                <m:t>ρ</m:t>
              </m:r>
            </m:e>
            <m:sub>
              <m:r>
                <m:t>i</m:t>
              </m:r>
            </m:sub>
          </m:sSub>
          <m:r>
            <m:t>+</m:t>
          </m:r>
          <m:sSub>
            <m:e>
              <m:r>
                <m:t>b</m:t>
              </m:r>
            </m:e>
            <m:sub>
              <m:r>
                <m:t>rx</m:t>
              </m:r>
            </m:sub>
          </m:sSub>
          <m:r>
            <m:t>−</m:t>
          </m:r>
          <m:sSub>
            <m:e>
              <m:r>
                <m:t>b</m:t>
              </m:r>
            </m:e>
            <m:sub>
              <m:r>
                <m:t>t,i</m:t>
              </m:r>
            </m:sub>
          </m:sSub>
          <m:r>
            <m:t>+</m:t>
          </m:r>
          <m:sSub>
            <m:e>
              <m:r>
                <m:t>T</m:t>
              </m:r>
            </m:e>
            <m:sub>
              <m:r>
                <m:t>i</m:t>
              </m:r>
            </m:sub>
          </m:sSub>
          <m:r>
            <m:t>+</m:t>
          </m:r>
          <m:sSub>
            <m:e>
              <m:r>
                <m:t>I</m:t>
              </m:r>
            </m:e>
            <m:sub>
              <m:r>
                <m:t>i</m:t>
              </m:r>
            </m:sub>
          </m:sSub>
          <m:r>
            <m:t>+</m:t>
          </m:r>
          <m:sSub>
            <m:e>
              <m:r>
                <m:t>ε</m:t>
              </m:r>
            </m:e>
            <m:sub>
              <m:r>
                <m:t>i</m:t>
              </m:r>
            </m:sub>
          </m:sSub>
        </m:oMath>
      </m:oMathPara>
    </w:p>
    <w:p>
      <w:r>
        <w:t xml:space="preserve">where </w:t>
      </w:r>
      <m:oMath>
        <m:sSub>
          <m:e>
            <m:r>
              <m:t>ρ</m:t>
            </m:r>
          </m:e>
          <m:sub>
            <m:r>
              <m:t>i</m:t>
            </m:r>
          </m:sub>
        </m:sSub>
      </m:oMath>
      <w:r>
        <w:t xml:space="preserve"> is the geometric range from tower </w:t>
      </w:r>
      <m:oMath>
        <m:r>
          <m:t>i</m:t>
        </m:r>
      </m:oMath>
      <w:r>
        <w:t xml:space="preserve"> to the receiving antenna, </w:t>
      </w:r>
      <m:oMath>
        <m:sSub>
          <m:e>
            <m:r>
              <m:t>b</m:t>
            </m:r>
          </m:e>
          <m:sub>
            <m:r>
              <m:t>rx</m:t>
            </m:r>
          </m:sub>
        </m:sSub>
      </m:oMath>
      <w:r>
        <w:t xml:space="preserve"> is the common receiver-clock bias (entering every row with a </w:t>
      </w:r>
      <m:oMath>
        <m:r>
          <m:t>+1</m:t>
        </m:r>
      </m:oMath>
      <w:r>
        <w:t xml:space="preserve"> sensitivity), </w:t>
      </w:r>
      <m:oMath>
        <m:sSub>
          <m:e>
            <m:r>
              <m:t>b</m:t>
            </m:r>
          </m:e>
          <m:sub>
            <m:r>
              <m:t>t,i</m:t>
            </m:r>
          </m:sub>
        </m:sSub>
      </m:oMath>
      <w:r>
        <w:t xml:space="preserve"> is the tower clock bias (entering its own row with </w:t>
      </w:r>
      <m:oMath>
        <m:r>
          <m:t>−1</m:t>
        </m:r>
      </m:oMath>
      <w:r>
        <w:t xml:space="preserve">), </w:t>
      </w:r>
      <m:oMath>
        <m:sSub>
          <m:e>
            <m:r>
              <m:t>T</m:t>
            </m:r>
          </m:e>
          <m:sub>
            <m:r>
              <m:t>i</m:t>
            </m:r>
          </m:sub>
        </m:sSub>
      </m:oMath>
      <w:r>
        <w:t xml:space="preserve"> is the tropospheric delay, </w:t>
      </w:r>
      <m:oMath>
        <m:sSub>
          <m:e>
            <m:r>
              <m:t>I</m:t>
            </m:r>
          </m:e>
          <m:sub>
            <m:r>
              <m:t>i</m:t>
            </m:r>
          </m:sub>
        </m:sSub>
      </m:oMath>
      <w:r>
        <w:t xml:space="preserve"> is the ionospheric delay and </w:t>
      </w:r>
      <m:oMath>
        <m:sSub>
          <m:e>
            <m:r>
              <m:t>ε</m:t>
            </m:r>
          </m:e>
          <m:sub>
            <m:r>
              <m:t>i</m:t>
            </m:r>
          </m:sub>
        </m:sSub>
      </m:oMath>
      <w:r>
        <w:t xml:space="preserve"> collects deterministic corrections and stochastic noise. All quantities are expressed in metres.</w:t>
      </w:r>
    </w:p>
    <w:p>
      <w:pPr>
        <w:pStyle w:val="Heading2"/>
      </w:pPr>
      <w:r>
        <w:t>1.3 Objective and the realism-over-target principle</w:t>
      </w:r>
    </w:p>
    <w:p>
      <w:r>
        <w:t xml:space="preserve">The stated performance objective is sub-wavelength positioning and clock synchronisation in the order of 100 ps. A guiding principle of the work — and a recurring theme of this manual — is that </w:t>
      </w:r>
      <w:r>
        <w:rPr>
          <w:b/>
        </w:rPr>
        <w:t>this objective must not be forced</w:t>
      </w:r>
      <w:r>
        <w:t xml:space="preserve">. The simulation is a proof of concept whose scientific value lies in producing </w:t>
      </w:r>
      <w:r>
        <w:rPr>
          <w:i/>
        </w:rPr>
        <w:t>honest</w:t>
      </w:r>
      <w:r>
        <w:t xml:space="preserve"> error behaviour: if the geometry and the observables do not support 100 ps, the reported result should show that, not be tuned to hide it. Accordingly, the default configuration is deliberately conservative, most idealising assumptions are gated off by default, and the design philosophy throughout is "conservative rather than optimistic". As documented in the internal correctness reviews and confirmed here, the one-way uplink from a sparse ground network is fundamentally limited by a radial-position-versus-receiver-clock observability degeneracy; the sub-100 ps regime is reached only when a two-way observable or a co-observed satellite swarm breaks that degeneracy. The manual reports this openly rather than presenting the best-case number as the headline.</w:t>
      </w:r>
    </w:p>
    <w:p>
      <w:pPr>
        <w:pStyle w:val="Heading2"/>
      </w:pPr>
      <w:r>
        <w:t>1.4 Scope and how to read this manual</w:t>
      </w:r>
    </w:p>
    <w:p>
      <w:r>
        <w:t>Chapter 2 states the assumptions on which every later result rests. Chapter 3 describes the simulation structure — the single configuration entry point, the per-epoch processing loop and the data flow. Chapters 4 to 18 are the core of the document: each treats one family of errors or scientific features, with a dedicated subchapter per effect following a fixed template (physical explanation, formula, implementation, double-use check, validation, limitations). Chapter 19 documents the verification and validation machinery itself. Chapter 20 is a critical discussion, including an explicit subchapter on the parts that are missing or not yet finished. Chapter 21 concludes. Appendix A1 is the APA7 reference list. All equations are transcribed from the code; file and class names are given in a monospaced font so the reader can locate the source.</w:t>
      </w:r>
    </w:p>
    <w:p>
      <w:r>
        <w:br w:type="page"/>
      </w:r>
    </w:p>
    <w:p>
      <w:pPr>
        <w:pStyle w:val="Heading1"/>
      </w:pPr>
      <w:r>
        <w:t>2 Assumptions</w:t>
      </w:r>
    </w:p>
    <w:p>
      <w:r>
        <w:t>This chapter records the assumptions that bound every result in the manual. They are grouped into scenario, physical, and estimation assumptions, followed by the single most important structural assumption — the separation of truth from estimation.</w:t>
      </w:r>
    </w:p>
    <w:p>
      <w:pPr>
        <w:pStyle w:val="Heading2"/>
      </w:pPr>
      <w:r>
        <w:t>2.1 Scenario and topology assumptions</w:t>
      </w:r>
    </w:p>
    <w:p>
      <w:r>
        <w:t>The validated headline scenario is a single geostationary (GEO) space asset carrying a four-antenna cross pattern (so that attitude is observable), served by five ground towers. The tower network is a fixed set of real ground-station sites within the visible hemisphere of a GEO at 23° E; twelve real sites are defined and the default run uses the first five as the frozen reference network. The number of towers, receivers and space assets are single configuration switches (</w:t>
      </w:r>
      <w:r>
        <w:rPr>
          <w:rFonts w:ascii="Consolas" w:hAnsi="Consolas"/>
          <w:sz w:val="19"/>
        </w:rPr>
        <w:t>cfg.scenario.nTowers</w:t>
      </w:r>
      <w:r>
        <w:t xml:space="preserve">, </w:t>
      </w:r>
      <w:r>
        <w:rPr>
          <w:rFonts w:ascii="Consolas" w:hAnsi="Consolas"/>
          <w:sz w:val="19"/>
        </w:rPr>
        <w:t>cfg.scenario.nReceivers</w:t>
      </w:r>
      <w:r>
        <w:t xml:space="preserve">, </w:t>
      </w:r>
      <w:r>
        <w:rPr>
          <w:rFonts w:ascii="Consolas" w:hAnsi="Consolas"/>
          <w:sz w:val="19"/>
        </w:rPr>
        <w:t>cfg.scenario.nSpaceAssets</w:t>
      </w:r>
      <w:r>
        <w:t xml:space="preserve">). Setting </w:t>
      </w:r>
      <w:r>
        <w:rPr>
          <w:rFonts w:ascii="Consolas" w:hAnsi="Consolas"/>
          <w:sz w:val="19"/>
        </w:rPr>
        <w:t>nSpaceAssets &gt; 1</w:t>
      </w:r>
      <w:r>
        <w:t xml:space="preserve"> introduces a helix formation of secondary satellites that can aid the primary through inter-satellite links; setting </w:t>
      </w:r>
      <w:r>
        <w:rPr>
          <w:rFonts w:ascii="Consolas" w:hAnsi="Consolas"/>
          <w:sz w:val="19"/>
        </w:rPr>
        <w:t>nReceivers = 1</w:t>
      </w:r>
      <w:r>
        <w:t xml:space="preserve"> disables attitude estimation. The requirement that at least five towers serve each asset, and that each asset carry more than one receiver, is honoured by the default (five towers, four receivers).</w:t>
      </w:r>
    </w:p>
    <w:p>
      <w:r>
        <w:t>The default run length is four hours at a one-second step. The towers are assumed to be at surveyed, essentially static locations; their positions are treated as known to the estimator (any survey error is a separately-gated truth-side perturbation). The Earth is modelled as rotating at a constant rate about a fixed pole (see Chapter 5), which is an approximation to the true, precessing and nutating rotation.</w:t>
      </w:r>
    </w:p>
    <w:p>
      <w:pPr>
        <w:pStyle w:val="Heading2"/>
      </w:pPr>
      <w:r>
        <w:t>2.2 Physical and environmental assumptions</w:t>
      </w:r>
    </w:p>
    <w:p>
      <w:r>
        <w:t xml:space="preserve">The simulation propagates a genuinely integrated orbit under two-body gravity plus the Earth's </w:t>
      </w:r>
      <m:oMath>
        <m:sSub>
          <m:e>
            <m:r>
              <m:t>J</m:t>
            </m:r>
          </m:e>
          <m:sub>
            <m:r>
              <m:t>2</m:t>
            </m:r>
          </m:sub>
        </m:sSub>
      </m:oMath>
      <w:r>
        <w:t xml:space="preserve"> oblateness term; higher-order geopotential terms, atmospheric drag and (by default) third-body and solar-radiation-pressure forces are excluded from the baseline dynamics and are available only as gated additions. The troposphere and ionosphere are modelled with physically-grounded delay models whose truth realisation and estimator model deliberately differ, so a real, non-cancelling residual survives (this "realistic atmosphere" overlay is active in the default run). Signal propagation is corrected for the first-order Sagnac effect, iterative light-time and the Shapiro delay; the relativistic clock-rate offset is available but gated off by default because, for a circular GEO, it is fully absorbed by the estimated clock drift.</w:t>
      </w:r>
    </w:p>
    <w:p>
      <w:r>
        <w:t>A central modelling assumption is that any error which the estimator cannot know exactly is injected on the truth side and its statistics are represented in the filter's measurement-noise covariance, but its instantaneous realised value is never revealed to the estimator. This is the correct Kalman treatment of an unmodelled disturbance (Brown &amp; Hwang, 2012; Bar-Shalom et al., 2001) and is applied consistently to multipath, thermal noise, scintillation and the atmospheric residual. The error budget the simulation reproduces — the relative sizes of the clock, atmospheric, multipath and geometry contributions — is consistent with the standard satellite-navigation error accounting (Xie et al., 2021).</w:t>
      </w:r>
    </w:p>
    <w:p>
      <w:pPr>
        <w:pStyle w:val="Heading2"/>
      </w:pPr>
      <w:r>
        <w:t>2.3 Estimation assumptions</w:t>
      </w:r>
    </w:p>
    <w:p>
      <w:r>
        <w:t xml:space="preserve">The estimator is an Extended Kalman Filter that linearises the (generally non-linear) dynamics and measurement models about the current estimate. It is assumed that the initial state error is bounded and consistent with the initial covariance, that the process noise is well approximated by the discrete-time models of Chapter 15, and that the measurement noise is zero-mean and, to first order, block-independent between measurement types (the shared tower-clock-product correlation is the one modelled off-diagonal term). Attitude is represented by a unit quaternion with a three-parameter multiplicative error state (a multiplicative EKF, or MEKF), which assumes the attitude error remains small between resets. The filter is assumed to run with the same force-model family in prediction as the truth propagator (both </w:t>
      </w:r>
      <m:oMath>
        <m:sSub>
          <m:e>
            <m:r>
              <m:t>J</m:t>
            </m:r>
          </m:e>
          <m:sub>
            <m:r>
              <m:t>2</m:t>
            </m:r>
          </m:sub>
        </m:sSub>
      </m:oMath>
      <w:r>
        <w:t>), so that any orbit error arises from realistic sources — initial-state error, measurement noise, clock noise, atmosphere and process-noise mismodelling — rather than a deliberate dynamics mismatch.</w:t>
      </w:r>
    </w:p>
    <w:p>
      <w:pPr>
        <w:pStyle w:val="Heading2"/>
      </w:pPr>
      <w:r>
        <w:t>2.4 The truth–estimation separation principle</w:t>
      </w:r>
    </w:p>
    <w:p>
      <w:r>
        <w:t xml:space="preserve">The simulation is built so that the </w:t>
      </w:r>
      <w:r>
        <w:rPr>
          <w:i/>
        </w:rPr>
        <w:t>truth</w:t>
      </w:r>
      <w:r>
        <w:t xml:space="preserve"> world (what actually happens) and the </w:t>
      </w:r>
      <w:r>
        <w:rPr>
          <w:i/>
        </w:rPr>
        <w:t>estimator</w:t>
      </w:r>
      <w:r>
        <w:t xml:space="preserve"> world (what the filter believes) are computed by strictly separate code. The measured observation </w:t>
      </w:r>
      <m:oMath>
        <m:r>
          <m:t>z</m:t>
        </m:r>
      </m:oMath>
      <w:r>
        <w:t xml:space="preserve"> is assembled only from truth quantities — the true asset position and attitude, the true clocks and the realised error chain — while the predicted observation </w:t>
      </w:r>
      <m:oMath>
        <m:r>
          <m:t>h</m:t>
        </m:r>
      </m:oMath>
      <w:r>
        <w:t xml:space="preserve"> and its Jacobian </w:t>
      </w:r>
      <m:oMath>
        <m:r>
          <m:t>H</m:t>
        </m:r>
      </m:oMath>
      <w:r>
        <w:t xml:space="preserve"> are assembled only from the estimator state and model-side corrections. The estimator contains no random-number generation at all, so filter randomness cannot correlate with any truth noise stream, and the "use the truth as the model" oracle short-cut is not merely disabled but actively throws an error if requested. This separation is the load-bearing assumption behind every accuracy claim: a result is meaningful only because the estimator never had access to the answer.</w:t>
      </w:r>
    </w:p>
    <w:p>
      <w:r>
        <w:br w:type="page"/>
      </w:r>
    </w:p>
    <w:p>
      <w:pPr>
        <w:pStyle w:val="Heading1"/>
      </w:pPr>
      <w:r>
        <w:t>3 Simulation Structure</w:t>
      </w:r>
    </w:p>
    <w:p>
      <w:pPr>
        <w:pStyle w:val="Heading2"/>
      </w:pPr>
      <w:r>
        <w:t>3.1 Single entry point and configuration resolution</w:t>
      </w:r>
    </w:p>
    <w:p>
      <w:r>
        <w:t xml:space="preserve">The simulation has exactly one run entry point, </w:t>
      </w:r>
      <w:r>
        <w:rPr>
          <w:rFonts w:ascii="Consolas" w:hAnsi="Consolas"/>
          <w:sz w:val="19"/>
        </w:rPr>
        <w:t>run_oo_v1.m</w:t>
      </w:r>
      <w:r>
        <w:t xml:space="preserve">, which is a thin runner that adds no physics of its own. All run configuration lives in </w:t>
      </w:r>
      <w:r>
        <w:rPr>
          <w:rFonts w:ascii="Consolas" w:hAnsi="Consolas"/>
          <w:sz w:val="19"/>
        </w:rPr>
        <w:t>config/masterConfig.m</w:t>
      </w:r>
      <w:r>
        <w:t>. The configuration is resolved top-to-bottom in a fixed order: the structural defaults (an inlined base library) are loaded first, then the user toggles grouped by topic, then a scenario-assembly block that may override a few toggles, then single-switch overlays (orbit class, and — if enabled — the realism grade), then the multi-asset-mode preset and the gated force overlays, and finally a contract check (</w:t>
      </w:r>
      <w:r>
        <w:rPr>
          <w:rFonts w:ascii="Consolas" w:hAnsi="Consolas"/>
          <w:sz w:val="19"/>
        </w:rPr>
        <w:t>config/internal/validateMasterConfig.m</w:t>
      </w:r>
      <w:r>
        <w:t>) that asserts consistency without changing values.</w:t>
      </w:r>
    </w:p>
    <w:p>
      <w:r>
        <w:t xml:space="preserve">A key structural point, verified in the code, is that the literal </w:t>
      </w:r>
      <w:r>
        <w:rPr>
          <w:rFonts w:ascii="Consolas" w:hAnsi="Consolas"/>
          <w:sz w:val="19"/>
        </w:rPr>
        <w:t>masterConfig</w:t>
      </w:r>
      <w:r>
        <w:t xml:space="preserve"> is not the operative configuration: </w:t>
      </w:r>
      <w:r>
        <w:rPr>
          <w:rFonts w:ascii="Consolas" w:hAnsi="Consolas"/>
          <w:sz w:val="19"/>
        </w:rPr>
        <w:t>revgnss.ConfigFactory.finalizeConfig</w:t>
      </w:r>
      <w:r>
        <w:t xml:space="preserve"> derives the frequency masks, the time vector, the lever-arm geometry, the clock templates and the atmosphere profile before the run. In particular, the default </w:t>
      </w:r>
      <w:r>
        <w:rPr>
          <w:rFonts w:ascii="Consolas" w:hAnsi="Consolas"/>
          <w:sz w:val="19"/>
        </w:rPr>
        <w:t>cfg.atmosphere.realistic = true</w:t>
      </w:r>
      <w:r>
        <w:t xml:space="preserve"> causes </w:t>
      </w:r>
      <w:r>
        <w:rPr>
          <w:rFonts w:ascii="Consolas" w:hAnsi="Consolas"/>
          <w:sz w:val="19"/>
        </w:rPr>
        <w:t>finalizeConfig</w:t>
      </w:r>
      <w:r>
        <w:t xml:space="preserve"> to apply the realistic troposphere/ionosphere overlay (</w:t>
      </w:r>
      <w:r>
        <w:rPr>
          <w:rFonts w:ascii="Consolas" w:hAnsi="Consolas"/>
          <w:sz w:val="19"/>
        </w:rPr>
        <w:t>config/internal/realisticAtmosphereConfig.m</w:t>
      </w:r>
      <w:r>
        <w:t xml:space="preserve">), which is therefore active in the default run. Every run writes its fully-resolved configuration, plus a literal-versus-resolved difference list, into a plain-text </w:t>
      </w:r>
      <w:r>
        <w:rPr>
          <w:rFonts w:ascii="Consolas" w:hAnsi="Consolas"/>
          <w:sz w:val="19"/>
        </w:rPr>
        <w:t>.out</w:t>
      </w:r>
      <w:r>
        <w:t xml:space="preserve"> log, so the run is self-describing without MATLAB.</w:t>
      </w:r>
    </w:p>
    <w:p>
      <w:pPr>
        <w:pStyle w:val="Heading2"/>
      </w:pPr>
      <w:r>
        <w:t>3.2 The per-epoch processing loop</w:t>
      </w:r>
    </w:p>
    <w:p>
      <w:r>
        <w:t xml:space="preserve">The orchestrator </w:t>
      </w:r>
      <w:r>
        <w:rPr>
          <w:rFonts w:ascii="Consolas" w:hAnsi="Consolas"/>
          <w:sz w:val="19"/>
        </w:rPr>
        <w:t>revgnss.ReverseGNSSSimulation</w:t>
      </w:r>
      <w:r>
        <w:t xml:space="preserve"> advances the simulation one epoch at a time. Within each epoch the ordering is: (1) propagate the truth orbit and attitude and step the truth clocks; (2) step the truth error processes (atmosphere, multipath, scintillation) on their independent random streams; (3) build the truth measurement vector </w:t>
      </w:r>
      <m:oMath>
        <m:r>
          <m:t>z</m:t>
        </m:r>
      </m:oMath>
      <w:r>
        <w:t xml:space="preserve"> from the true geometry, clocks and error chain; (4) build the model prediction </w:t>
      </w:r>
      <m:oMath>
        <m:r>
          <m:t>h</m:t>
        </m:r>
      </m:oMath>
      <w:r>
        <w:t xml:space="preserve">, the measurement Jacobian </w:t>
      </w:r>
      <m:oMath>
        <m:r>
          <m:t>H</m:t>
        </m:r>
      </m:oMath>
      <w:r>
        <w:t xml:space="preserve"> and the measurement-noise covariance </w:t>
      </w:r>
      <m:oMath>
        <m:r>
          <m:t>R</m:t>
        </m:r>
      </m:oMath>
      <w:r>
        <w:t xml:space="preserve"> from the estimator state and the model-side corrections; (5) run the EKF prediction to the epoch and then the measurement update; and (6) record diagnostics. The truth propagation uses a genuinely integrated </w:t>
      </w:r>
      <m:oMath>
        <m:sSub>
          <m:e>
            <m:r>
              <m:t>J</m:t>
            </m:r>
          </m:e>
          <m:sub>
            <m:r>
              <m:t>2</m:t>
            </m:r>
          </m:sub>
        </m:sSub>
      </m:oMath>
      <w:r>
        <w:t xml:space="preserve"> Runge–Kutta trajectory (precomputed once for efficiency, science-identical to per-epoch integration), and the EKF prediction uses the same </w:t>
      </w:r>
      <m:oMath>
        <m:sSub>
          <m:e>
            <m:r>
              <m:t>J</m:t>
            </m:r>
          </m:e>
          <m:sub>
            <m:r>
              <m:t>2</m:t>
            </m:r>
          </m:sub>
        </m:sSub>
      </m:oMath>
      <w:r>
        <w:t xml:space="preserve"> force model, so the two agree to machine precision at the default one-second step.</w:t>
      </w:r>
    </w:p>
    <w:p>
      <w:pPr>
        <w:pStyle w:val="Heading2"/>
      </w:pPr>
      <w:r>
        <w:t>3.3 State vector and measurement model</w:t>
      </w:r>
    </w:p>
    <w:p>
      <w:r>
        <w:t>The EKF core state has dimension 14:</w:t>
      </w:r>
    </w:p>
    <w:p>
      <w:pPr>
        <w:jc w:val="center"/>
      </w:pPr>
      <m:oMathPara>
        <m:oMath>
          <m:r>
            <m:t>𝐱=[</m:t>
          </m:r>
          <m:r>
            <m:t>𝐫</m:t>
          </m:r>
          <m:r>
            <m:t>(3),</m:t>
          </m:r>
          <m:r>
            <m:rPr>
              <m:sty m:val="p"/>
            </m:rPr>
            <m:t> </m:t>
          </m:r>
          <m:r>
            <m:t>𝐯</m:t>
          </m:r>
          <m:r>
            <m:t>(3),</m:t>
          </m:r>
          <m:r>
            <m:rPr>
              <m:sty m:val="p"/>
            </m:rPr>
            <m:t> </m:t>
          </m:r>
          <m:r>
            <m:rPr>
              <m:sty m:val="bi"/>
            </m:rPr>
            <m:t>θ</m:t>
          </m:r>
          <m:r>
            <m:t>(3),</m:t>
          </m:r>
          <m:r>
            <m:rPr>
              <m:sty m:val="p"/>
            </m:rPr>
            <m:t> </m:t>
          </m:r>
          <m:r>
            <m:rPr>
              <m:sty m:val="bi"/>
            </m:rPr>
            <m:t>ω</m:t>
          </m:r>
          <m:r>
            <m:t>(3),</m:t>
          </m:r>
          <m:r>
            <m:rPr>
              <m:sty m:val="p"/>
            </m:rPr>
            <m:t> </m:t>
          </m:r>
          <m:sSub>
            <m:e>
              <m:r>
                <m:t>b</m:t>
              </m:r>
            </m:e>
            <m:sub>
              <m:r>
                <m:t>rx</m:t>
              </m:r>
            </m:sub>
          </m:sSub>
          <m:r>
            <m:t>,</m:t>
          </m:r>
          <m:r>
            <m:rPr>
              <m:sty m:val="p"/>
            </m:rPr>
            <m:t> </m:t>
          </m:r>
          <m:sSub>
            <m:e>
              <m:acc>
                <m:accPr>
                  <m:chr m:val="̇"/>
                </m:accPr>
                <m:e>
                  <m:r>
                    <m:t>b</m:t>
                  </m:r>
                </m:e>
              </m:acc>
            </m:e>
            <m:sub>
              <m:r>
                <m:t>rx</m:t>
              </m:r>
            </m:sub>
          </m:sSub>
          <m:r>
            <m:t>]</m:t>
          </m:r>
        </m:oMath>
      </m:oMathPara>
    </w:p>
    <w:p>
      <w:r>
        <w:t xml:space="preserve">comprising position </w:t>
      </w:r>
      <m:oMath>
        <m:r>
          <m:t>𝐫</m:t>
        </m:r>
      </m:oMath>
      <w:r>
        <w:t xml:space="preserve">, velocity </w:t>
      </w:r>
      <m:oMath>
        <m:r>
          <m:t>𝐯</m:t>
        </m:r>
      </m:oMath>
      <w:r>
        <w:t xml:space="preserve">, an attitude-error / Euler triple </w:t>
      </w:r>
      <m:oMath>
        <m:r>
          <m:rPr>
            <m:sty m:val="bi"/>
          </m:rPr>
          <m:t>θ</m:t>
        </m:r>
      </m:oMath>
      <w:r>
        <w:t xml:space="preserve">, angular rate </w:t>
      </w:r>
      <m:oMath>
        <m:r>
          <m:rPr>
            <m:sty m:val="bi"/>
          </m:rPr>
          <m:t>ω</m:t>
        </m:r>
      </m:oMath>
      <w:r>
        <w:t xml:space="preserve">, receiver-clock bias </w:t>
      </w:r>
      <m:oMath>
        <m:sSub>
          <m:e>
            <m:r>
              <m:t>b</m:t>
            </m:r>
          </m:e>
          <m:sub>
            <m:r>
              <m:t>rx</m:t>
            </m:r>
          </m:sub>
        </m:sSub>
      </m:oMath>
      <w:r>
        <w:t xml:space="preserve"> and clock drift </w:t>
      </w:r>
      <m:oMath>
        <m:sSub>
          <m:e>
            <m:acc>
              <m:accPr>
                <m:chr m:val="̇"/>
              </m:accPr>
              <m:e>
                <m:r>
                  <m:t>b</m:t>
                </m:r>
              </m:e>
            </m:acc>
          </m:e>
          <m:sub>
            <m:r>
              <m:t>rx</m:t>
            </m:r>
          </m:sub>
        </m:sSub>
      </m:oMath>
      <w:r>
        <w:t xml:space="preserve">, all in SI units (metres, metres per second, radians, radians per second). This base is augmented per run with carrier-phase float ambiguities (one per tower × receiver × signal), optional per-tower zenith-wet-delay states, optional per-tower slant-ionosphere states, optional gyro-bias states, an optional solar-radiation-pressure scale coefficient, and — when tower clocks are estimated — two states per tower. The measurement model assembles pseudorange, carrier-phase and Doppler rows for every visible tower–receiver pair, with the verified sign convention that the line-of-sight Jacobian carries the tower-to-spacecraft unit vector </w:t>
      </w:r>
      <m:oMath>
        <m:r>
          <m:t>+</m:t>
        </m:r>
        <m:acc>
          <m:accPr>
            <m:chr m:val="̂"/>
          </m:accPr>
          <m:e>
            <m:r>
              <m:rPr>
                <m:sty m:val="b"/>
              </m:rPr>
              <m:t>u</m:t>
            </m:r>
          </m:e>
        </m:acc>
      </m:oMath>
      <w:r>
        <w:t xml:space="preserve">, the receiver clock </w:t>
      </w:r>
      <m:oMath>
        <m:r>
          <m:t>+1</m:t>
        </m:r>
      </m:oMath>
      <w:r>
        <w:t xml:space="preserve">, the tower clock </w:t>
      </w:r>
      <m:oMath>
        <m:r>
          <m:t>−1</m:t>
        </m:r>
      </m:oMath>
      <w:r>
        <w:t xml:space="preserve">, the ionosphere </w:t>
      </w:r>
      <m:oMath>
        <m:r>
          <m:t>+</m:t>
        </m:r>
      </m:oMath>
      <w:r>
        <w:t xml:space="preserve"> on code and </w:t>
      </w:r>
      <m:oMath>
        <m:r>
          <m:t>−</m:t>
        </m:r>
      </m:oMath>
      <w:r>
        <w:t xml:space="preserve"> on carrier, and the troposphere </w:t>
      </w:r>
      <m:oMath>
        <m:r>
          <m:t>+</m:t>
        </m:r>
      </m:oMath>
      <w:r>
        <w:t xml:space="preserve"> on both.</w:t>
      </w:r>
    </w:p>
    <w:p>
      <w:pPr>
        <w:pStyle w:val="Heading2"/>
      </w:pPr>
      <w:r>
        <w:t>3.4 Data storage and reporting</w:t>
      </w:r>
    </w:p>
    <w:p>
      <w:r>
        <w:t>Per-epoch diagnostics are written to a flat array-backed store (</w:t>
      </w:r>
      <w:r>
        <w:rPr>
          <w:rFonts w:ascii="Consolas" w:hAnsi="Consolas"/>
          <w:sz w:val="19"/>
        </w:rPr>
        <w:t>+data/SimulationDataStore.m</w:t>
      </w:r>
      <w:r>
        <w:t xml:space="preserve">) under a compact storage policy that never retains full per-epoch matrices for long runs, preserving all scientific summaries (state, covariance diagonal, truth-minus-estimate errors, residual summaries, NEES/NIS consistency scalars, measurement counts and clock summaries) while keeping the output file small. A single run produces a self-describing output folder whose name encodes the run version, duration and topology, containing the report PDF, the MATLAB data file, the plain-text log and the LaTeX source. The production report is built by </w:t>
      </w:r>
      <w:r>
        <w:rPr>
          <w:rFonts w:ascii="Consolas" w:hAnsi="Consolas"/>
          <w:sz w:val="19"/>
        </w:rPr>
        <w:t>revgnss.ClockExactReportBuilder</w:t>
      </w:r>
      <w:r>
        <w:t>.</w:t>
      </w:r>
    </w:p>
    <w:p>
      <w:r>
        <w:br w:type="page"/>
      </w:r>
    </w:p>
    <w:p>
      <w:pPr>
        <w:pStyle w:val="Heading1"/>
      </w:pPr>
      <w:r>
        <w:t>4 Signal Propagation and Relativistic Corrections</w:t>
      </w:r>
    </w:p>
    <w:p>
      <w:r>
        <w:t xml:space="preserve">The geometric straight-line distance between a tower and the spacecraft is not the quantity a signal actually travels. Four corrections are applied to convert geometric range into modelled range: the Sagnac (Earth-rotation) correction, the finite light-travel-time correction, the Shapiro gravitational delay, and — optionally — the relativistic clock-rate offset. All four are implemented in </w:t>
      </w:r>
      <w:r>
        <w:rPr>
          <w:rFonts w:ascii="Consolas" w:hAnsi="Consolas"/>
          <w:sz w:val="19"/>
        </w:rPr>
        <w:t>+models/+corrections/RangeCorrections.m</w:t>
      </w:r>
      <w:r>
        <w:t xml:space="preserve">, </w:t>
      </w:r>
      <w:r>
        <w:rPr>
          <w:rFonts w:ascii="Consolas" w:hAnsi="Consolas"/>
          <w:sz w:val="19"/>
        </w:rPr>
        <w:t>+models/+frames/LightTimeSolver.m</w:t>
      </w:r>
      <w:r>
        <w:t xml:space="preserve"> and </w:t>
      </w:r>
      <w:r>
        <w:rPr>
          <w:rFonts w:ascii="Consolas" w:hAnsi="Consolas"/>
          <w:sz w:val="19"/>
        </w:rPr>
        <w:t>+revgnss/Relativity.m</w:t>
      </w:r>
      <w:r>
        <w:t xml:space="preserve">, and each is applied identically on the truth side (affecting </w:t>
      </w:r>
      <m:oMath>
        <m:r>
          <m:t>z</m:t>
        </m:r>
      </m:oMath>
      <w:r>
        <w:t xml:space="preserve">) and the model side (affecting </w:t>
      </w:r>
      <m:oMath>
        <m:r>
          <m:t>h</m:t>
        </m:r>
      </m:oMath>
      <w:r>
        <w:t>) when its master enable is on, so a matched pair cancels by design and only a deliberate truth-versus-model difference leaves a residual.</w:t>
      </w:r>
    </w:p>
    <w:p>
      <w:pPr>
        <w:pStyle w:val="Heading2"/>
      </w:pPr>
      <w:r>
        <w:t>4.1 Geometric range and the observation equation</w:t>
      </w:r>
    </w:p>
    <w:p>
      <w:r>
        <w:t>The geometric range is the Euclidean distance between the receiving antenna phase centre and the tower, both in the Earth-Centred Earth-Fixed (ECEF) frame:</w:t>
      </w:r>
    </w:p>
    <w:p>
      <w:pPr>
        <w:jc w:val="center"/>
      </w:pPr>
      <m:oMathPara>
        <m:oMath>
          <m:sSub>
            <m:e>
              <m:r>
                <m:t>ρ</m:t>
              </m:r>
            </m:e>
            <m:sub>
              <m:r>
                <m:t>i</m:t>
              </m:r>
            </m:sub>
          </m:sSub>
          <m:r>
            <m:t>=‖</m:t>
          </m:r>
          <m:sSub>
            <m:e>
              <m:r>
                <m:t>𝐫</m:t>
              </m:r>
            </m:e>
            <m:sub>
              <m:r>
                <m:t>ant</m:t>
              </m:r>
            </m:sub>
          </m:sSub>
          <m:r>
            <m:t>−</m:t>
          </m:r>
          <m:sSub>
            <m:e>
              <m:r>
                <m:t>𝐫</m:t>
              </m:r>
            </m:e>
            <m:sub>
              <m:r>
                <m:t>t,i</m:t>
              </m:r>
            </m:sub>
          </m:sSub>
          <m:r>
            <m:t>‖</m:t>
          </m:r>
        </m:oMath>
      </m:oMathPara>
    </w:p>
    <w:p>
      <w:r>
        <w:t xml:space="preserve">where </w:t>
      </w:r>
      <m:oMath>
        <m:sSub>
          <m:e>
            <m:r>
              <m:t>𝐫</m:t>
            </m:r>
          </m:e>
          <m:sub>
            <m:r>
              <m:t>ant</m:t>
            </m:r>
          </m:sub>
        </m:sSub>
        <m:r>
          <m:t>=</m:t>
        </m:r>
        <m:sSub>
          <m:e>
            <m:r>
              <m:t>𝐫</m:t>
            </m:r>
          </m:e>
          <m:sub>
            <m:r>
              <m:t>cm</m:t>
            </m:r>
          </m:sub>
        </m:sSub>
        <m:r>
          <m:t>+𝐂(</m:t>
        </m:r>
        <m:r>
          <m:rPr>
            <m:sty m:val="bi"/>
          </m:rPr>
          <m:t>θ</m:t>
        </m:r>
        <m:r>
          <m:t>)</m:t>
        </m:r>
        <m:sSub>
          <m:e>
            <m:r>
              <m:t>𝐥</m:t>
            </m:r>
          </m:e>
          <m:sub>
            <m:r>
              <m:t>body</m:t>
            </m:r>
          </m:sub>
        </m:sSub>
      </m:oMath>
      <w:r>
        <w:t xml:space="preserve"> places the antenna at the spacecraft centre of mass plus the attitude-rotated lever arm (Chapter 16). The corrected model range adds the enabled deterministic corrections of this chapter (</w:t>
      </w:r>
      <w:r>
        <w:rPr>
          <w:rFonts w:ascii="Consolas" w:hAnsi="Consolas"/>
          <w:sz w:val="19"/>
        </w:rPr>
        <w:t>RangeCorrections.correctedPseudorange</w:t>
      </w:r>
      <w:r>
        <w:t xml:space="preserve">). All corrections are defined to </w:t>
      </w:r>
      <w:r>
        <w:rPr>
          <w:i/>
        </w:rPr>
        <w:t>add</w:t>
      </w:r>
      <w:r>
        <w:t xml:space="preserve"> to geometric range, fixing the sign convention once for the whole simulation.</w:t>
      </w:r>
    </w:p>
    <w:p>
      <w:r>
        <w:rPr>
          <w:b/>
        </w:rPr>
        <w:t>Double-use check.</w:t>
      </w:r>
      <w:r>
        <w:t xml:space="preserve"> Geometric range is computed once per tower–receiver pair per side; the antenna lever arm is applied once through the attitude matrix. There is no duplication.</w:t>
      </w:r>
    </w:p>
    <w:p>
      <w:pPr>
        <w:pStyle w:val="Heading2"/>
      </w:pPr>
      <w:r>
        <w:t>4.2 Sagnac (Earth-rotation) correction</w:t>
      </w:r>
    </w:p>
    <w:p>
      <w:r>
        <w:t>Because the ECEF frame rotates during the signal's time of flight, the straight-line distance computed at a single instant is not the true propagation path; the first-order correction for this is the Sagnac term (Kaplan &amp; Hegarty, 2006; Hofmann-Wellenhof et al., 2008). For a signal from tower (transmitter) to spacecraft (receiver) the code implements</w:t>
      </w:r>
    </w:p>
    <w:p>
      <w:pPr>
        <w:jc w:val="center"/>
      </w:pPr>
      <m:oMathPara>
        <m:oMath>
          <m:sSub>
            <m:e>
              <m:r>
                <m:t>Δ</m:t>
              </m:r>
            </m:e>
            <m:sub>
              <m:r>
                <m:t>sag</m:t>
              </m:r>
            </m:sub>
          </m:sSub>
          <m:r>
            <m:t>=</m:t>
          </m:r>
          <m:f>
            <m:fPr>
              <m:type m:val="bar"/>
            </m:fPr>
            <m:num>
              <m:sSub>
                <m:e>
                  <m:r>
                    <m:t>ω</m:t>
                  </m:r>
                </m:e>
                <m:sub>
                  <m:r>
                    <m:t>E</m:t>
                  </m:r>
                </m:sub>
              </m:sSub>
            </m:num>
            <m:den>
              <m:r>
                <m:t>c</m:t>
              </m:r>
            </m:den>
          </m:f>
          <m:d>
            <m:dPr>
              <m:sepChr m:val="−"/>
            </m:dPr>
            <m:e>
              <m:sSub>
                <m:e>
                  <m:r>
                    <m:t>x</m:t>
                  </m:r>
                </m:e>
                <m:sub>
                  <m:r>
                    <m:t>t</m:t>
                  </m:r>
                </m:sub>
              </m:sSub>
              <m:sSub>
                <m:e>
                  <m:r>
                    <m:t>y</m:t>
                  </m:r>
                </m:e>
                <m:sub>
                  <m:r>
                    <m:t>rx</m:t>
                  </m:r>
                </m:sub>
              </m:sSub>
            </m:e>
            <m:e>
              <m:sSub>
                <m:e>
                  <m:r>
                    <m:t>y</m:t>
                  </m:r>
                </m:e>
                <m:sub>
                  <m:r>
                    <m:t>t</m:t>
                  </m:r>
                </m:sub>
              </m:sSub>
              <m:sSub>
                <m:e>
                  <m:r>
                    <m:t>x</m:t>
                  </m:r>
                </m:e>
                <m:sub>
                  <m:r>
                    <m:t>rx</m:t>
                  </m:r>
                </m:sub>
              </m:sSub>
            </m:e>
          </m:d>
        </m:oMath>
      </m:oMathPara>
    </w:p>
    <w:p>
      <w:r>
        <w:t xml:space="preserve">where </w:t>
      </w:r>
      <m:oMath>
        <m:sSub>
          <m:e>
            <m:r>
              <m:t>ω</m:t>
            </m:r>
          </m:e>
          <m:sub>
            <m:r>
              <m:t>E</m:t>
            </m:r>
          </m:sub>
        </m:sSub>
      </m:oMath>
      <w:r>
        <w:t xml:space="preserve"> is the Earth rotation rate, </w:t>
      </w:r>
      <m:oMath>
        <m:r>
          <m:t>c</m:t>
        </m:r>
      </m:oMath>
      <w:r>
        <w:t xml:space="preserve"> the speed of light, and </w:t>
      </w:r>
      <m:oMath>
        <m:d>
          <m:dPr>
            <m:sepChr m:val=","/>
          </m:dPr>
          <m:e>
            <m:sSub>
              <m:e>
                <m:r>
                  <m:t>x</m:t>
                </m:r>
              </m:e>
              <m:sub>
                <m:r>
                  <m:t>t</m:t>
                </m:r>
              </m:sub>
            </m:sSub>
          </m:e>
          <m:e>
            <m:sSub>
              <m:e>
                <m:r>
                  <m:t>y</m:t>
                </m:r>
              </m:e>
              <m:sub>
                <m:r>
                  <m:t>t</m:t>
                </m:r>
              </m:sub>
            </m:sSub>
          </m:e>
        </m:d>
      </m:oMath>
      <w:r>
        <w:t xml:space="preserve">, </w:t>
      </w:r>
      <m:oMath>
        <m:d>
          <m:dPr>
            <m:sepChr m:val=","/>
          </m:dPr>
          <m:e>
            <m:sSub>
              <m:e>
                <m:r>
                  <m:t>x</m:t>
                </m:r>
              </m:e>
              <m:sub>
                <m:r>
                  <m:t>rx</m:t>
                </m:r>
              </m:sub>
            </m:sSub>
          </m:e>
          <m:e>
            <m:sSub>
              <m:e>
                <m:r>
                  <m:t>y</m:t>
                </m:r>
              </m:e>
              <m:sub>
                <m:r>
                  <m:t>rx</m:t>
                </m:r>
              </m:sub>
            </m:sSub>
          </m:e>
        </m:d>
      </m:oMath>
      <w:r>
        <w:t xml:space="preserve"> the equatorial ECEF coordinates of the tower and receiver (</w:t>
      </w:r>
      <w:r>
        <w:rPr>
          <w:rFonts w:ascii="Consolas" w:hAnsi="Consolas"/>
          <w:sz w:val="19"/>
        </w:rPr>
        <w:t>RangeCorrections.sagnacCorrectionMeters</w:t>
      </w:r>
      <w:r>
        <w:t>, lines 24–37). The term is the projection of the Earth-rotation displacement onto the line of sight and is positive when the tower is east of the receiver.</w:t>
      </w:r>
    </w:p>
    <w:p>
      <w:r>
        <w:rPr>
          <w:b/>
        </w:rPr>
        <w:t>Implementation.</w:t>
      </w:r>
      <w:r>
        <w:t xml:space="preserve"> Active by default (</w:t>
      </w:r>
      <w:r>
        <w:rPr>
          <w:rFonts w:ascii="Consolas" w:hAnsi="Consolas"/>
          <w:sz w:val="19"/>
        </w:rPr>
        <w:t>cfg.physics.sagnac.enable = true</w:t>
      </w:r>
      <w:r>
        <w:t xml:space="preserve">, slaved to matched truth and model enables). It enters both </w:t>
      </w:r>
      <m:oMath>
        <m:r>
          <m:t>z</m:t>
        </m:r>
      </m:oMath>
      <w:r>
        <w:t xml:space="preserve"> and </w:t>
      </w:r>
      <m:oMath>
        <m:r>
          <m:t>h</m:t>
        </m:r>
      </m:oMath>
      <w:r>
        <w:t xml:space="preserve"> through the corrected range, so with a matched pair its net contribution to the innovation is zero; only its interaction with the estimated (imperfect) receiver position produces a small residual sensitivity.</w:t>
      </w:r>
    </w:p>
    <w:p>
      <w:r>
        <w:rPr>
          <w:b/>
        </w:rPr>
        <w:t>Double-use check — verified none.</w:t>
      </w:r>
      <w:r>
        <w:t xml:space="preserve"> The correction carries an explicit anti-double-correction guard: when the iterative light-time mode is active (Section 4.3) the tower position is physically rotated through </w:t>
      </w:r>
      <m:oMath>
        <m:sSub>
          <m:e>
            <m:r>
              <m:t>ω</m:t>
            </m:r>
          </m:e>
          <m:sub>
            <m:r>
              <m:t>E</m:t>
            </m:r>
          </m:sub>
        </m:sSub>
        <m:r>
          <m:t>τ</m:t>
        </m:r>
      </m:oMath>
      <w:r>
        <w:t xml:space="preserve">, which already captures the Earth-rotation path change, so the analytic Sagnac term is </w:t>
      </w:r>
      <w:r>
        <w:rPr>
          <w:i/>
        </w:rPr>
        <w:t>skipped</w:t>
      </w:r>
      <w:r>
        <w:t xml:space="preserve"> (</w:t>
      </w:r>
      <w:r>
        <w:rPr>
          <w:rFonts w:ascii="Consolas" w:hAnsi="Consolas"/>
          <w:sz w:val="19"/>
        </w:rPr>
        <w:t>RangeCorrections.m:109–112</w:t>
      </w:r>
      <w:r>
        <w:t>). The two mechanisms therefore never both apply.</w:t>
      </w:r>
    </w:p>
    <w:p>
      <w:r>
        <w:rPr>
          <w:b/>
        </w:rPr>
        <w:t>Validation.</w:t>
      </w:r>
      <w:r>
        <w:t xml:space="preserve"> </w:t>
      </w:r>
      <w:r>
        <w:rPr>
          <w:rFonts w:ascii="Consolas" w:hAnsi="Consolas"/>
          <w:sz w:val="19"/>
        </w:rPr>
        <w:t>tests/test_sagnac_sign.m</w:t>
      </w:r>
      <w:r>
        <w:t xml:space="preserve"> asserts the sign and magnitude of the term. A magnitude check: at GEO, </w:t>
      </w:r>
      <m:oMath>
        <m:sSub>
          <m:e>
            <m:r>
              <m:t>x</m:t>
            </m:r>
          </m:e>
          <m:sub>
            <m:r>
              <m:t>t</m:t>
            </m:r>
          </m:sub>
        </m:sSub>
        <m:sSub>
          <m:e>
            <m:r>
              <m:t>y</m:t>
            </m:r>
          </m:e>
          <m:sub>
            <m:r>
              <m:t>rx</m:t>
            </m:r>
          </m:sub>
        </m:sSub>
        <m:r>
          <m:t>−</m:t>
        </m:r>
        <m:sSub>
          <m:e>
            <m:r>
              <m:t>y</m:t>
            </m:r>
          </m:e>
          <m:sub>
            <m:r>
              <m:t>t</m:t>
            </m:r>
          </m:sub>
        </m:sSub>
        <m:sSub>
          <m:e>
            <m:r>
              <m:t>x</m:t>
            </m:r>
          </m:e>
          <m:sub>
            <m:r>
              <m:t>rx</m:t>
            </m:r>
          </m:sub>
        </m:sSub>
      </m:oMath>
      <w:r>
        <w:t xml:space="preserve"> is of order </w:t>
      </w:r>
      <m:oMath>
        <m:sSub>
          <m:e>
            <m:r>
              <m:t>R</m:t>
            </m:r>
          </m:e>
          <m:sub>
            <m:r>
              <m:t>E</m:t>
            </m:r>
          </m:sub>
        </m:sSub>
        <m:r>
          <m:t>·</m:t>
        </m:r>
        <m:sSub>
          <m:e>
            <m:r>
              <m:t>r</m:t>
            </m:r>
          </m:e>
          <m:sub>
            <m:r>
              <m:t>GEO</m:t>
            </m:r>
          </m:sub>
        </m:sSub>
        <m:r>
          <m:rPr>
            <m:sty m:val="p"/>
          </m:rPr>
          <m:t>sin</m:t>
        </m:r>
        <m:r>
          <m:t>(Δλ)≈6.4×</m:t>
        </m:r>
        <m:sSup>
          <m:e>
            <m:r>
              <m:t>10</m:t>
            </m:r>
          </m:e>
          <m:sup>
            <m:r>
              <m:t>6</m:t>
            </m:r>
          </m:sup>
        </m:sSup>
        <m:r>
          <m:t>×4.2×</m:t>
        </m:r>
        <m:sSup>
          <m:e>
            <m:r>
              <m:t>10</m:t>
            </m:r>
          </m:e>
          <m:sup>
            <m:r>
              <m:t>7</m:t>
            </m:r>
          </m:sup>
        </m:sSup>
      </m:oMath>
      <w:r>
        <w:t xml:space="preserve"> m², so </w:t>
      </w:r>
      <m:oMath>
        <m:sSub>
          <m:e>
            <m:r>
              <m:t>Δ</m:t>
            </m:r>
          </m:e>
          <m:sub>
            <m:r>
              <m:t>sag</m:t>
            </m:r>
          </m:sub>
        </m:sSub>
        <m:r>
          <m:t>~(7.29×</m:t>
        </m:r>
        <m:sSup>
          <m:e>
            <m:r>
              <m:t>10</m:t>
            </m:r>
          </m:e>
          <m:sup>
            <m:r>
              <m:t>−5</m:t>
            </m:r>
          </m:sup>
        </m:sSup>
        <m:r>
          <m:t>/3×</m:t>
        </m:r>
        <m:sSup>
          <m:e>
            <m:r>
              <m:t>10</m:t>
            </m:r>
          </m:e>
          <m:sup>
            <m:r>
              <m:t>8</m:t>
            </m:r>
          </m:sup>
        </m:sSup>
        <m:r>
          <m:t>)×2.7×</m:t>
        </m:r>
        <m:sSup>
          <m:e>
            <m:r>
              <m:t>10</m:t>
            </m:r>
          </m:e>
          <m:sup>
            <m:r>
              <m:t>14</m:t>
            </m:r>
          </m:sup>
        </m:sSup>
        <m:r>
          <m:t>≈60</m:t>
        </m:r>
      </m:oMath>
      <w:r>
        <w:t xml:space="preserve"> m, consistent with the tens-of-metres Sagnac magnitude expected for a satellite link (Kaplan &amp; Hegarty, 2006).</w:t>
      </w:r>
    </w:p>
    <w:p>
      <w:pPr>
        <w:pStyle w:val="Heading2"/>
      </w:pPr>
      <w:r>
        <w:t>4.3 Signal light-time</w:t>
      </w:r>
    </w:p>
    <w:p>
      <w:r>
        <w:t xml:space="preserve">A GNSS-like measurement compares the signal's transmit and receive epochs, so the transmit-time geometry (where the tower was when it emitted the signal) matters. The reverse-GNSS convention is </w:t>
      </w:r>
      <m:oMath>
        <m:sSub>
          <m:e>
            <m:r>
              <m:t>t</m:t>
            </m:r>
          </m:e>
          <m:sub>
            <m:r>
              <m:t>tx</m:t>
            </m:r>
          </m:sub>
        </m:sSub>
        <m:r>
          <m:t>=</m:t>
        </m:r>
        <m:sSub>
          <m:e>
            <m:r>
              <m:t>t</m:t>
            </m:r>
          </m:e>
          <m:sub>
            <m:r>
              <m:t>rx</m:t>
            </m:r>
          </m:sub>
        </m:sSub>
        <m:r>
          <m:t>−τ</m:t>
        </m:r>
      </m:oMath>
      <w:r>
        <w:t xml:space="preserve"> with </w:t>
      </w:r>
      <m:oMath>
        <m:r>
          <m:t>τ=ρ/c</m:t>
        </m:r>
      </m:oMath>
      <w:r>
        <w:t xml:space="preserve"> (</w:t>
      </w:r>
      <w:r>
        <w:rPr>
          <w:rFonts w:ascii="Consolas" w:hAnsi="Consolas"/>
          <w:sz w:val="19"/>
        </w:rPr>
        <w:t>LightTimeSolver.m</w:t>
      </w:r>
      <w:r>
        <w:t xml:space="preserve">). Two modes exist: </w:t>
      </w:r>
      <w:r>
        <w:rPr>
          <w:rFonts w:ascii="Consolas" w:hAnsi="Consolas"/>
          <w:sz w:val="19"/>
        </w:rPr>
        <w:t>sagnacFirstOrder</w:t>
      </w:r>
      <w:r>
        <w:t xml:space="preserve">, which leaves the tower at its receive-time position and relies on the analytic Sagnac term above; and </w:t>
      </w:r>
      <w:r>
        <w:rPr>
          <w:rFonts w:ascii="Consolas" w:hAnsi="Consolas"/>
          <w:sz w:val="19"/>
        </w:rPr>
        <w:t>iterative</w:t>
      </w:r>
      <w:r>
        <w:t>, which solves the light-time equation by fixed-point iteration, rotating the tower ECEF position back to transmit time,</w:t>
      </w:r>
    </w:p>
    <w:p>
      <w:pPr>
        <w:jc w:val="center"/>
      </w:pPr>
      <m:oMathPara>
        <m:oMath>
          <m:sSub>
            <m:e>
              <m:r>
                <m:t>𝐫</m:t>
              </m:r>
            </m:e>
            <m:sub>
              <m:r>
                <m:t>t</m:t>
              </m:r>
            </m:sub>
          </m:sSub>
          <m:r>
            <m:t>(</m:t>
          </m:r>
          <m:sSub>
            <m:e>
              <m:r>
                <m:t>t</m:t>
              </m:r>
            </m:e>
            <m:sub>
              <m:r>
                <m:t>tx</m:t>
              </m:r>
            </m:sub>
          </m:sSub>
          <m:r>
            <m:t>)=</m:t>
          </m:r>
          <m:sSub>
            <m:e>
              <m:r>
                <m:t>𝐑</m:t>
              </m:r>
            </m:e>
            <m:sub>
              <m:r>
                <m:t>z</m:t>
              </m:r>
            </m:sub>
          </m:sSub>
          <m:r>
            <m:t>(</m:t>
          </m:r>
          <m:sSub>
            <m:e>
              <m:r>
                <m:t>ω</m:t>
              </m:r>
            </m:e>
            <m:sub>
              <m:r>
                <m:t>E</m:t>
              </m:r>
            </m:sub>
          </m:sSub>
          <m:r>
            <m:t>τ)</m:t>
          </m:r>
          <m:sSub>
            <m:e>
              <m:r>
                <m:t>𝐫</m:t>
              </m:r>
            </m:e>
            <m:sub>
              <m:r>
                <m:t>t</m:t>
              </m:r>
            </m:sub>
          </m:sSub>
          <m:r>
            <m:t>,</m:t>
          </m:r>
          <m:r>
            <m:t>τ←</m:t>
          </m:r>
          <m:f>
            <m:fPr>
              <m:type m:val="bar"/>
            </m:fPr>
            <m:num>
              <m:d>
                <m:dPr>
                  <m:begChr m:val="‖"/>
                  <m:sepChr m:val=""/>
                  <m:endChr m:val="‖"/>
                </m:dPr>
                <m:e>
                  <m:sSub>
                    <m:e>
                      <m:r>
                        <m:t>𝐫</m:t>
                      </m:r>
                    </m:e>
                    <m:sub>
                      <m:r>
                        <m:t>rx</m:t>
                      </m:r>
                    </m:sub>
                  </m:sSub>
                  <m:r>
                    <m:t>−</m:t>
                  </m:r>
                  <m:sSub>
                    <m:e>
                      <m:r>
                        <m:t>𝐫</m:t>
                      </m:r>
                    </m:e>
                    <m:sub>
                      <m:r>
                        <m:t>t</m:t>
                      </m:r>
                    </m:sub>
                  </m:sSub>
                  <m:r>
                    <m:t>(</m:t>
                  </m:r>
                  <m:sSub>
                    <m:e>
                      <m:r>
                        <m:t>t</m:t>
                      </m:r>
                    </m:e>
                    <m:sub>
                      <m:r>
                        <m:t>tx</m:t>
                      </m:r>
                    </m:sub>
                  </m:sSub>
                  <m:r>
                    <m:t>)</m:t>
                  </m:r>
                </m:e>
              </m:d>
            </m:num>
            <m:den>
              <m:r>
                <m:t>c</m:t>
              </m:r>
            </m:den>
          </m:f>
        </m:oMath>
      </m:oMathPara>
    </w:p>
    <w:p>
      <w:r>
        <w:t xml:space="preserve">until </w:t>
      </w:r>
      <m:oMath>
        <m:r>
          <m:t>τ</m:t>
        </m:r>
      </m:oMath>
      <w:r>
        <w:t xml:space="preserve"> converges (</w:t>
      </w:r>
      <w:r>
        <w:rPr>
          <w:rFonts w:ascii="Consolas" w:hAnsi="Consolas"/>
          <w:sz w:val="19"/>
        </w:rPr>
        <w:t>LightTimeSolver.solve</w:t>
      </w:r>
      <w:r>
        <w:t xml:space="preserve">, lines 82–100). The default run uses two iterations with a tolerance of </w:t>
      </w:r>
      <m:oMath>
        <m:sSup>
          <m:e>
            <m:r>
              <m:t>10</m:t>
            </m:r>
          </m:e>
          <m:sup>
            <m:r>
              <m:t>−12</m:t>
            </m:r>
          </m:sup>
        </m:sSup>
      </m:oMath>
      <w:r>
        <w:t xml:space="preserve"> s, which for a GEO one-way path (</w:t>
      </w:r>
      <m:oMath>
        <m:r>
          <m:t>τ≈0.12</m:t>
        </m:r>
      </m:oMath>
      <w:r>
        <w:t xml:space="preserve"> s) converges to well below a millimetre.</w:t>
      </w:r>
    </w:p>
    <w:p>
      <w:r>
        <w:rPr>
          <w:b/>
        </w:rPr>
        <w:t>Implementation.</w:t>
      </w:r>
      <w:r>
        <w:t xml:space="preserve"> </w:t>
      </w:r>
      <w:r>
        <w:rPr>
          <w:rFonts w:ascii="Consolas" w:hAnsi="Consolas"/>
          <w:sz w:val="19"/>
        </w:rPr>
        <w:t>cfg.physics.lightTime.enable = true</w:t>
      </w:r>
      <w:r>
        <w:t xml:space="preserve">, </w:t>
      </w:r>
      <w:r>
        <w:rPr>
          <w:rFonts w:ascii="Consolas" w:hAnsi="Consolas"/>
          <w:sz w:val="19"/>
        </w:rPr>
        <w:t>mode = 'iterativeOneWay'</w:t>
      </w:r>
      <w:r>
        <w:t xml:space="preserve">. In iterative mode the effective (rotated) tower position feeds the geometric range for both </w:t>
      </w:r>
      <m:oMath>
        <m:r>
          <m:t>z</m:t>
        </m:r>
      </m:oMath>
      <w:r>
        <w:t xml:space="preserve"> and </w:t>
      </w:r>
      <m:oMath>
        <m:r>
          <m:t>h</m:t>
        </m:r>
      </m:oMath>
      <w:r>
        <w:t>, and — as noted — the analytic Sagnac term is suppressed to avoid double correction.</w:t>
      </w:r>
    </w:p>
    <w:p>
      <w:r>
        <w:rPr>
          <w:b/>
        </w:rPr>
        <w:t>Double-use check — verified none (intended mutual exclusion).</w:t>
      </w:r>
      <w:r>
        <w:t xml:space="preserve"> Sagnac and iterative light-time are two representations of the same Earth-rotation-during-transit physics; the code guarantees exactly one is active per row.</w:t>
      </w:r>
    </w:p>
    <w:p>
      <w:r>
        <w:rPr>
          <w:b/>
        </w:rPr>
        <w:t>Validation.</w:t>
      </w:r>
      <w:r>
        <w:t xml:space="preserve"> </w:t>
      </w:r>
      <w:r>
        <w:rPr>
          <w:rFonts w:ascii="Consolas" w:hAnsi="Consolas"/>
          <w:sz w:val="19"/>
        </w:rPr>
        <w:t>tests/test_light_time_iteration.m</w:t>
      </w:r>
      <w:r>
        <w:t xml:space="preserve"> checks that the iteration converges and reproduces the analytic Sagnac magnitude. Sanity: for a one-way GEO path </w:t>
      </w:r>
      <m:oMath>
        <m:r>
          <m:t>τ=ρ/c≈3.8×</m:t>
        </m:r>
        <m:sSup>
          <m:e>
            <m:r>
              <m:t>10</m:t>
            </m:r>
          </m:e>
          <m:sup>
            <m:r>
              <m:t>7</m:t>
            </m:r>
          </m:sup>
        </m:sSup>
        <m:r>
          <m:t>m/3×</m:t>
        </m:r>
        <m:sSup>
          <m:e>
            <m:r>
              <m:t>10</m:t>
            </m:r>
          </m:e>
          <m:sup>
            <m:r>
              <m:t>8</m:t>
            </m:r>
          </m:sup>
        </m:sSup>
        <m:r>
          <m:rPr>
            <m:sty m:val="p"/>
          </m:rPr>
          <m:t>m</m:t>
        </m:r>
        <m:sSup>
          <m:e>
            <m:r>
              <m:rPr>
                <m:sty m:val="p"/>
              </m:rPr>
              <m:t>s</m:t>
            </m:r>
          </m:e>
          <m:sup>
            <m:r>
              <m:t>−1</m:t>
            </m:r>
          </m:sup>
        </m:sSup>
        <m:r>
          <m:t>≈0.127</m:t>
        </m:r>
      </m:oMath>
      <w:r>
        <w:t xml:space="preserve"> s, during which the Earth rotates </w:t>
      </w:r>
      <m:oMath>
        <m:sSub>
          <m:e>
            <m:r>
              <m:t>ω</m:t>
            </m:r>
          </m:e>
          <m:sub>
            <m:r>
              <m:t>E</m:t>
            </m:r>
          </m:sub>
        </m:sSub>
        <m:r>
          <m:t>τ≈9.3×</m:t>
        </m:r>
        <m:sSup>
          <m:e>
            <m:r>
              <m:t>10</m:t>
            </m:r>
          </m:e>
          <m:sup>
            <m:r>
              <m:t>−6</m:t>
            </m:r>
          </m:sup>
        </m:sSup>
      </m:oMath>
      <w:r>
        <w:t xml:space="preserve"> rad, moving an equatorial tower about 60 m — matching the Sagnac magnitude, as required for consistency between the two modes.</w:t>
      </w:r>
    </w:p>
    <w:p>
      <w:pPr>
        <w:pStyle w:val="Heading2"/>
      </w:pPr>
      <w:r>
        <w:t>4.4 Shapiro (gravitational) path delay</w:t>
      </w:r>
    </w:p>
    <w:p>
      <w:r>
        <w:t>General relativity predicts that a signal propagating through the Earth's gravitational potential is delayed relative to flat-space propagation (Shapiro, 1964; Ashby, 2003). The code implements the standard logarithmic form</w:t>
      </w:r>
    </w:p>
    <w:p>
      <w:pPr>
        <w:jc w:val="center"/>
      </w:pPr>
      <m:oMathPara>
        <m:oMath>
          <m:sSub>
            <m:e>
              <m:r>
                <m:t>Δ</m:t>
              </m:r>
            </m:e>
            <m:sub>
              <m:r>
                <m:t>sh</m:t>
              </m:r>
            </m:sub>
          </m:sSub>
          <m:r>
            <m:t>=</m:t>
          </m:r>
          <m:f>
            <m:fPr>
              <m:type m:val="bar"/>
            </m:fPr>
            <m:num>
              <m:r>
                <m:t>2μ</m:t>
              </m:r>
            </m:num>
            <m:den>
              <m:sSup>
                <m:e>
                  <m:r>
                    <m:t>c</m:t>
                  </m:r>
                </m:e>
                <m:sup>
                  <m:r>
                    <m:t>2</m:t>
                  </m:r>
                </m:sup>
              </m:sSup>
            </m:den>
          </m:f>
          <m:r>
            <m:rPr>
              <m:sty m:val="p"/>
            </m:rPr>
            <m:t>ln</m:t>
          </m:r>
          <m:d>
            <m:dPr>
              <m:sepChr m:val=""/>
            </m:dPr>
            <m:e>
              <m:f>
                <m:fPr>
                  <m:type m:val="bar"/>
                </m:fPr>
                <m:num>
                  <m:sSub>
                    <m:e>
                      <m:r>
                        <m:t>r</m:t>
                      </m:r>
                    </m:e>
                    <m:sub>
                      <m:r>
                        <m:t>rx</m:t>
                      </m:r>
                    </m:sub>
                  </m:sSub>
                  <m:r>
                    <m:t>+</m:t>
                  </m:r>
                  <m:sSub>
                    <m:e>
                      <m:r>
                        <m:t>r</m:t>
                      </m:r>
                    </m:e>
                    <m:sub>
                      <m:r>
                        <m:t>t</m:t>
                      </m:r>
                    </m:sub>
                  </m:sSub>
                  <m:r>
                    <m:t>+ρ</m:t>
                  </m:r>
                </m:num>
                <m:den>
                  <m:sSub>
                    <m:e>
                      <m:r>
                        <m:t>r</m:t>
                      </m:r>
                    </m:e>
                    <m:sub>
                      <m:r>
                        <m:t>rx</m:t>
                      </m:r>
                    </m:sub>
                  </m:sSub>
                  <m:r>
                    <m:t>+</m:t>
                  </m:r>
                  <m:sSub>
                    <m:e>
                      <m:r>
                        <m:t>r</m:t>
                      </m:r>
                    </m:e>
                    <m:sub>
                      <m:r>
                        <m:t>t</m:t>
                      </m:r>
                    </m:sub>
                  </m:sSub>
                  <m:r>
                    <m:t>−ρ</m:t>
                  </m:r>
                </m:den>
              </m:f>
            </m:e>
          </m:d>
        </m:oMath>
      </m:oMathPara>
    </w:p>
    <w:p>
      <w:r>
        <w:t xml:space="preserve">where </w:t>
      </w:r>
      <m:oMath>
        <m:r>
          <m:t>μ</m:t>
        </m:r>
      </m:oMath>
      <w:r>
        <w:t xml:space="preserve"> is the Earth's gravitational parameter, </w:t>
      </w:r>
      <m:oMath>
        <m:sSub>
          <m:e>
            <m:r>
              <m:t>r</m:t>
            </m:r>
          </m:e>
          <m:sub>
            <m:r>
              <m:t>rx</m:t>
            </m:r>
          </m:sub>
        </m:sSub>
        <m:r>
          <m:t>=‖</m:t>
        </m:r>
        <m:sSub>
          <m:e>
            <m:r>
              <m:t>𝐫</m:t>
            </m:r>
          </m:e>
          <m:sub>
            <m:r>
              <m:t>rx</m:t>
            </m:r>
          </m:sub>
        </m:sSub>
        <m:r>
          <m:t>‖</m:t>
        </m:r>
      </m:oMath>
      <w:r>
        <w:t xml:space="preserve">, </w:t>
      </w:r>
      <m:oMath>
        <m:sSub>
          <m:e>
            <m:r>
              <m:t>r</m:t>
            </m:r>
          </m:e>
          <m:sub>
            <m:r>
              <m:t>t</m:t>
            </m:r>
          </m:sub>
        </m:sSub>
        <m:r>
          <m:t>=‖</m:t>
        </m:r>
        <m:sSub>
          <m:e>
            <m:r>
              <m:t>𝐫</m:t>
            </m:r>
          </m:e>
          <m:sub>
            <m:r>
              <m:t>t</m:t>
            </m:r>
          </m:sub>
        </m:sSub>
        <m:r>
          <m:t>‖</m:t>
        </m:r>
      </m:oMath>
      <w:r>
        <w:t xml:space="preserve"> and </w:t>
      </w:r>
      <m:oMath>
        <m:r>
          <m:t>ρ</m:t>
        </m:r>
      </m:oMath>
      <w:r>
        <w:t xml:space="preserve"> the geometric range, with the denominator guarded against degenerate (coincident) geometry (</w:t>
      </w:r>
      <w:r>
        <w:rPr>
          <w:rFonts w:ascii="Consolas" w:hAnsi="Consolas"/>
          <w:sz w:val="19"/>
        </w:rPr>
        <w:t>RangeCorrections.shapiroDelayMeters</w:t>
      </w:r>
      <w:r>
        <w:t>, lines 40–59).</w:t>
      </w:r>
    </w:p>
    <w:p>
      <w:r>
        <w:rPr>
          <w:b/>
        </w:rPr>
        <w:t>Implementation.</w:t>
      </w:r>
      <w:r>
        <w:t xml:space="preserve"> </w:t>
      </w:r>
      <w:r>
        <w:rPr>
          <w:rFonts w:ascii="Consolas" w:hAnsi="Consolas"/>
          <w:sz w:val="19"/>
        </w:rPr>
        <w:t>cfg.physics.relativity.shapiro.enable = true</w:t>
      </w:r>
      <w:r>
        <w:t xml:space="preserve">, matched truth/model. It is a path-delay term only — the relativistic </w:t>
      </w:r>
      <w:r>
        <w:rPr>
          <w:i/>
        </w:rPr>
        <w:t>clock</w:t>
      </w:r>
      <w:r>
        <w:t xml:space="preserve"> effect is handled separately (Section 4.5).</w:t>
      </w:r>
    </w:p>
    <w:p>
      <w:r>
        <w:rPr>
          <w:b/>
        </w:rPr>
        <w:t>Double-use check — verified none.</w:t>
      </w:r>
      <w:r>
        <w:t xml:space="preserve"> Shapiro enters </w:t>
      </w:r>
      <m:oMath>
        <m:r>
          <m:t>z</m:t>
        </m:r>
      </m:oMath>
      <w:r>
        <w:t xml:space="preserve"> and </w:t>
      </w:r>
      <m:oMath>
        <m:r>
          <m:t>h</m:t>
        </m:r>
      </m:oMath>
      <w:r>
        <w:t xml:space="preserve"> once each via the corrected range and adds no separate covariance term; it is distinct from the clock effect and cannot be conflated with it.</w:t>
      </w:r>
    </w:p>
    <w:p>
      <w:r>
        <w:rPr>
          <w:b/>
        </w:rPr>
        <w:t>Validation.</w:t>
      </w:r>
      <w:r>
        <w:t xml:space="preserve"> For a GEO uplink the Shapiro delay is at the level of a few centimetres: with </w:t>
      </w:r>
      <m:oMath>
        <m:r>
          <m:t>2μ/</m:t>
        </m:r>
        <m:sSup>
          <m:e>
            <m:r>
              <m:t>c</m:t>
            </m:r>
          </m:e>
          <m:sup>
            <m:r>
              <m:t>2</m:t>
            </m:r>
          </m:sup>
        </m:sSup>
        <m:r>
          <m:t>≈8.9×</m:t>
        </m:r>
        <m:sSup>
          <m:e>
            <m:r>
              <m:t>10</m:t>
            </m:r>
          </m:e>
          <m:sup>
            <m:r>
              <m:t>−3</m:t>
            </m:r>
          </m:sup>
        </m:sSup>
      </m:oMath>
      <w:r>
        <w:t xml:space="preserve"> m and the logarithm of order a few, </w:t>
      </w:r>
      <m:oMath>
        <m:sSub>
          <m:e>
            <m:r>
              <m:t>Δ</m:t>
            </m:r>
          </m:e>
          <m:sub>
            <m:r>
              <m:t>sh</m:t>
            </m:r>
          </m:sub>
        </m:sSub>
      </m:oMath>
      <w:r>
        <w:t xml:space="preserve"> is </w:t>
      </w:r>
      <m:oMath>
        <m:r>
          <m:t>~1</m:t>
        </m:r>
      </m:oMath>
      <w:r>
        <w:t>–</w:t>
      </w:r>
      <m:oMath>
        <m:r>
          <m:t>2</m:t>
        </m:r>
      </m:oMath>
      <w:r>
        <w:t xml:space="preserve"> cm, in line with the published GNSS Shapiro magnitudes (Ashby, 2003). This is small but not negligible at the sub-decimetre level and is correctly retained.</w:t>
      </w:r>
    </w:p>
    <w:p>
      <w:pPr>
        <w:pStyle w:val="Heading2"/>
      </w:pPr>
      <w:r>
        <w:t>4.5 Relativistic clock-rate offset</w:t>
      </w:r>
    </w:p>
    <w:p>
      <w:r>
        <w:t>A clock on the spacecraft ticks at a different rate from a ground clock because of the gravitational potential difference (the higher-altitude clock runs faster) and special-relativistic time dilation (the moving clock runs slower). For a circular orbit this is a constant fractional-frequency offset (Ashby, 2003), implemented as</w:t>
      </w:r>
    </w:p>
    <w:p>
      <w:pPr>
        <w:jc w:val="center"/>
      </w:pPr>
      <m:oMathPara>
        <m:oMath>
          <m:sSub>
            <m:e>
              <m:r>
                <m:t>y</m:t>
              </m:r>
            </m:e>
            <m:sub>
              <m:r>
                <m:t>rel</m:t>
              </m:r>
            </m:sub>
          </m:sSub>
          <m:r>
            <m:t>=</m:t>
          </m:r>
          <m:f>
            <m:fPr>
              <m:type m:val="bar"/>
            </m:fPr>
            <m:num>
              <m:r>
                <m:t>μ</m:t>
              </m:r>
            </m:num>
            <m:den>
              <m:sSup>
                <m:e>
                  <m:r>
                    <m:t>c</m:t>
                  </m:r>
                </m:e>
                <m:sup>
                  <m:r>
                    <m:t>2</m:t>
                  </m:r>
                </m:sup>
              </m:sSup>
            </m:den>
          </m:f>
          <m:d>
            <m:dPr>
              <m:sepChr m:val="−"/>
            </m:dPr>
            <m:e>
              <m:f>
                <m:fPr>
                  <m:type m:val="bar"/>
                </m:fPr>
                <m:num>
                  <m:r>
                    <m:t>1</m:t>
                  </m:r>
                </m:num>
                <m:den>
                  <m:sSub>
                    <m:e>
                      <m:r>
                        <m:t>R</m:t>
                      </m:r>
                    </m:e>
                    <m:sub>
                      <m:r>
                        <m:t>E</m:t>
                      </m:r>
                    </m:sub>
                  </m:sSub>
                </m:den>
              </m:f>
            </m:e>
            <m:e>
              <m:f>
                <m:fPr>
                  <m:type m:val="bar"/>
                </m:fPr>
                <m:num>
                  <m:r>
                    <m:t>1</m:t>
                  </m:r>
                </m:num>
                <m:den>
                  <m:r>
                    <m:t>r</m:t>
                  </m:r>
                </m:den>
              </m:f>
            </m:e>
          </m:d>
          <m:r>
            <m:t>−</m:t>
          </m:r>
          <m:f>
            <m:fPr>
              <m:type m:val="bar"/>
            </m:fPr>
            <m:num>
              <m:sSubSup>
                <m:e>
                  <m:r>
                    <m:t>v</m:t>
                  </m:r>
                </m:e>
                <m:sub>
                  <m:r>
                    <m:t>i</m:t>
                  </m:r>
                </m:sub>
                <m:sup>
                  <m:r>
                    <m:t>2</m:t>
                  </m:r>
                </m:sup>
              </m:sSubSup>
            </m:num>
            <m:den>
              <m:r>
                <m:t>2</m:t>
              </m:r>
              <m:sSup>
                <m:e>
                  <m:r>
                    <m:t>c</m:t>
                  </m:r>
                </m:e>
                <m:sup>
                  <m:r>
                    <m:t>2</m:t>
                  </m:r>
                </m:sup>
              </m:sSup>
            </m:den>
          </m:f>
          <m:r>
            <m:t>+</m:t>
          </m:r>
          <m:f>
            <m:fPr>
              <m:type m:val="bar"/>
            </m:fPr>
            <m:num>
              <m:sSubSup>
                <m:e>
                  <m:r>
                    <m:t>v</m:t>
                  </m:r>
                </m:e>
                <m:sub>
                  <m:r>
                    <m:t>g</m:t>
                  </m:r>
                </m:sub>
                <m:sup>
                  <m:r>
                    <m:t>2</m:t>
                  </m:r>
                </m:sup>
              </m:sSubSup>
            </m:num>
            <m:den>
              <m:r>
                <m:t>2</m:t>
              </m:r>
              <m:sSup>
                <m:e>
                  <m:r>
                    <m:t>c</m:t>
                  </m:r>
                </m:e>
                <m:sup>
                  <m:r>
                    <m:t>2</m:t>
                  </m:r>
                </m:sup>
              </m:sSup>
            </m:den>
          </m:f>
        </m:oMath>
      </m:oMathPara>
    </w:p>
    <w:p>
      <w:r>
        <w:t xml:space="preserve">where </w:t>
      </w:r>
      <m:oMath>
        <m:sSub>
          <m:e>
            <m:r>
              <m:t>v</m:t>
            </m:r>
          </m:e>
          <m:sub>
            <m:r>
              <m:t>i</m:t>
            </m:r>
          </m:sub>
        </m:sSub>
        <m:r>
          <m:t>=</m:t>
        </m:r>
        <m:rad>
          <m:radPr>
            <m:degHide m:val="on"/>
          </m:radPr>
          <m:deg/>
          <m:e>
            <m:f>
              <m:fPr>
                <m:type m:val="lin"/>
              </m:fPr>
              <m:num>
                <m:r>
                  <m:t>μ</m:t>
                </m:r>
              </m:num>
              <m:den>
                <m:r>
                  <m:t>r</m:t>
                </m:r>
              </m:den>
            </m:f>
          </m:e>
        </m:rad>
      </m:oMath>
      <w:r>
        <w:t xml:space="preserve"> is the inertial orbital speed, </w:t>
      </w:r>
      <m:oMath>
        <m:sSub>
          <m:e>
            <m:r>
              <m:t>v</m:t>
            </m:r>
          </m:e>
          <m:sub>
            <m:r>
              <m:t>g</m:t>
            </m:r>
          </m:sub>
        </m:sSub>
        <m:r>
          <m:t>=</m:t>
        </m:r>
        <m:sSub>
          <m:e>
            <m:r>
              <m:t>ω</m:t>
            </m:r>
          </m:e>
          <m:sub>
            <m:r>
              <m:t>E</m:t>
            </m:r>
          </m:sub>
        </m:sSub>
        <m:sSub>
          <m:e>
            <m:r>
              <m:t>R</m:t>
            </m:r>
          </m:e>
          <m:sub>
            <m:r>
              <m:t>E</m:t>
            </m:r>
          </m:sub>
        </m:sSub>
      </m:oMath>
      <w:r>
        <w:t xml:space="preserve"> the ground clock's equatorial rotation speed, and the three terms are the gravitational blueshift, the special-relativistic redshift and the ground-clock rotation term (</w:t>
      </w:r>
      <w:r>
        <w:rPr>
          <w:rFonts w:ascii="Consolas" w:hAnsi="Consolas"/>
          <w:sz w:val="19"/>
        </w:rPr>
        <w:t>Relativity.clockFracFreq</w:t>
      </w:r>
      <w:r>
        <w:t xml:space="preserve">, lines 27–44). For eccentric orbits there is an additional periodic term </w:t>
      </w:r>
      <m:oMath>
        <m:r>
          <m:t>−2(𝐫·𝐯)/</m:t>
        </m:r>
        <m:sSup>
          <m:e>
            <m:r>
              <m:t>c</m:t>
            </m:r>
          </m:e>
          <m:sup>
            <m:r>
              <m:t>2</m:t>
            </m:r>
          </m:sup>
        </m:sSup>
      </m:oMath>
      <w:r>
        <w:t xml:space="preserve"> that is identically zero for a circular orbit.</w:t>
      </w:r>
    </w:p>
    <w:p>
      <w:r>
        <w:rPr>
          <w:b/>
        </w:rPr>
        <w:t>Implementation.</w:t>
      </w:r>
      <w:r>
        <w:t xml:space="preserve"> Gated off by default (</w:t>
      </w:r>
      <w:r>
        <w:rPr>
          <w:rFonts w:ascii="Consolas" w:hAnsi="Consolas"/>
          <w:sz w:val="19"/>
        </w:rPr>
        <w:t>cfg.physics.relativity.clock.enable = false</w:t>
      </w:r>
      <w:r>
        <w:t xml:space="preserve">). When enabled it adds a constant clock-rate ramp of </w:t>
      </w:r>
      <m:oMath>
        <m:r>
          <m:t>c</m:t>
        </m:r>
        <m:sSub>
          <m:e>
            <m:r>
              <m:t>y</m:t>
            </m:r>
          </m:e>
          <m:sub>
            <m:r>
              <m:t>rel</m:t>
            </m:r>
          </m:sub>
        </m:sSub>
      </m:oMath>
      <w:r>
        <w:t xml:space="preserve"> metres per second to the </w:t>
      </w:r>
      <w:r>
        <w:rPr>
          <w:i/>
        </w:rPr>
        <w:t>truth</w:t>
      </w:r>
      <w:r>
        <w:t xml:space="preserve"> receiver clock only. For the default GEO the offset is </w:t>
      </w:r>
      <m:oMath>
        <m:sSub>
          <m:e>
            <m:r>
              <m:t>y</m:t>
            </m:r>
          </m:e>
          <m:sub>
            <m:r>
              <m:t>rel</m:t>
            </m:r>
          </m:sub>
        </m:sSub>
        <m:r>
          <m:t>≈+5.39×</m:t>
        </m:r>
        <m:sSup>
          <m:e>
            <m:r>
              <m:t>10</m:t>
            </m:r>
          </m:e>
          <m:sup>
            <m:r>
              <m:t>−10</m:t>
            </m:r>
          </m:sup>
        </m:sSup>
      </m:oMath>
      <w:r>
        <w:t xml:space="preserve">, i.e. </w:t>
      </w:r>
      <m:oMath>
        <m:r>
          <m:t>+46.6</m:t>
        </m:r>
      </m:oMath>
      <w:r>
        <w:t xml:space="preserve"> µs/day, accumulating about 2.3 km of apparent range over a four-hour run.</w:t>
      </w:r>
    </w:p>
    <w:p>
      <w:r>
        <w:rPr>
          <w:b/>
        </w:rPr>
        <w:t>Double-use check — verified none, and intentionally absorbed.</w:t>
      </w:r>
      <w:r>
        <w:t xml:space="preserve"> Because the offset is constant for a circular orbit, it is fully observable and is absorbed by the estimated clock-drift state </w:t>
      </w:r>
      <m:oMath>
        <m:sSub>
          <m:e>
            <m:acc>
              <m:accPr>
                <m:chr m:val="̇"/>
              </m:accPr>
              <m:e>
                <m:r>
                  <m:t>b</m:t>
                </m:r>
              </m:e>
            </m:acc>
          </m:e>
          <m:sub>
            <m:r>
              <m:t>rx</m:t>
            </m:r>
          </m:sub>
        </m:sSub>
      </m:oMath>
      <w:r>
        <w:t xml:space="preserve">; it therefore leaves </w:t>
      </w:r>
      <w:r>
        <w:rPr>
          <w:i/>
        </w:rPr>
        <w:t>zero</w:t>
      </w:r>
      <w:r>
        <w:t xml:space="preserve"> residual in the position/clock solution. This is why it is safe to leave off by default — it changes the truth but not the estimate — and why the frozen reference results are unaffected.</w:t>
      </w:r>
    </w:p>
    <w:p>
      <w:r>
        <w:rPr>
          <w:b/>
        </w:rPr>
        <w:t>Validation.</w:t>
      </w:r>
      <w:r>
        <w:t xml:space="preserve"> </w:t>
      </w:r>
      <w:r>
        <w:rPr>
          <w:rFonts w:ascii="Consolas" w:hAnsi="Consolas"/>
          <w:sz w:val="19"/>
        </w:rPr>
        <w:t>tests/test_wpD_relativistic_clock.m</w:t>
      </w:r>
      <w:r>
        <w:t xml:space="preserve"> confirms the magnitude and the absorption behaviour. Sanity: the gravitational term </w:t>
      </w:r>
      <m:oMath>
        <m:r>
          <m:t>μ/</m:t>
        </m:r>
        <m:sSup>
          <m:e>
            <m:r>
              <m:t>c</m:t>
            </m:r>
          </m:e>
          <m:sup>
            <m:r>
              <m:t>2</m:t>
            </m:r>
          </m:sup>
        </m:sSup>
        <m:r>
          <m:t>(1/</m:t>
        </m:r>
        <m:sSub>
          <m:e>
            <m:r>
              <m:t>R</m:t>
            </m:r>
          </m:e>
          <m:sub>
            <m:r>
              <m:t>E</m:t>
            </m:r>
          </m:sub>
        </m:sSub>
        <m:r>
          <m:t>−1/r)≈6.95×</m:t>
        </m:r>
        <m:sSup>
          <m:e>
            <m:r>
              <m:t>10</m:t>
            </m:r>
          </m:e>
          <m:sup>
            <m:r>
              <m:t>−10</m:t>
            </m:r>
          </m:sup>
        </m:sSup>
        <m:r>
          <m:t>×(1/6.37×</m:t>
        </m:r>
        <m:sSup>
          <m:e>
            <m:r>
              <m:t>10</m:t>
            </m:r>
          </m:e>
          <m:sup>
            <m:r>
              <m:t>6</m:t>
            </m:r>
          </m:sup>
        </m:sSup>
        <m:r>
          <m:t>−1/4.22×</m:t>
        </m:r>
        <m:sSup>
          <m:e>
            <m:r>
              <m:t>10</m:t>
            </m:r>
          </m:e>
          <m:sup>
            <m:r>
              <m:t>7</m:t>
            </m:r>
          </m:sup>
        </m:sSup>
        <m:r>
          <m:t>)</m:t>
        </m:r>
      </m:oMath>
      <w:r>
        <w:t xml:space="preserve"> and the redshift </w:t>
      </w:r>
      <m:oMath>
        <m:r>
          <m:t>−</m:t>
        </m:r>
        <m:sSubSup>
          <m:e>
            <m:r>
              <m:t>v</m:t>
            </m:r>
          </m:e>
          <m:sub>
            <m:r>
              <m:t>i</m:t>
            </m:r>
          </m:sub>
          <m:sup>
            <m:r>
              <m:t>2</m:t>
            </m:r>
          </m:sup>
        </m:sSubSup>
        <m:r>
          <m:t>/2</m:t>
        </m:r>
        <m:sSup>
          <m:e>
            <m:r>
              <m:t>c</m:t>
            </m:r>
          </m:e>
          <m:sup>
            <m:r>
              <m:t>2</m:t>
            </m:r>
          </m:sup>
        </m:sSup>
        <m:r>
          <m:t>≈−(3.07×</m:t>
        </m:r>
        <m:sSup>
          <m:e>
            <m:r>
              <m:t>10</m:t>
            </m:r>
          </m:e>
          <m:sup>
            <m:r>
              <m:t>3</m:t>
            </m:r>
          </m:sup>
        </m:sSup>
        <m:sSup>
          <m:e>
            <m:r>
              <m:t>)</m:t>
            </m:r>
          </m:e>
          <m:sup>
            <m:r>
              <m:t>2</m:t>
            </m:r>
          </m:sup>
        </m:sSup>
        <m:r>
          <m:t>/(2×9×</m:t>
        </m:r>
        <m:sSup>
          <m:e>
            <m:r>
              <m:t>10</m:t>
            </m:r>
          </m:e>
          <m:sup>
            <m:r>
              <m:t>16</m:t>
            </m:r>
          </m:sup>
        </m:sSup>
        <m:r>
          <m:t>)</m:t>
        </m:r>
      </m:oMath>
      <w:r>
        <w:t xml:space="preserve"> combine to the quoted </w:t>
      </w:r>
      <m:oMath>
        <m:r>
          <m:t>+5.39×</m:t>
        </m:r>
        <m:sSup>
          <m:e>
            <m:r>
              <m:t>10</m:t>
            </m:r>
          </m:e>
          <m:sup>
            <m:r>
              <m:t>−10</m:t>
            </m:r>
          </m:sup>
        </m:sSup>
      </m:oMath>
      <w:r>
        <w:t>, matching Ashby (2003) for GEO altitude.</w:t>
      </w:r>
    </w:p>
    <w:p>
      <w:r>
        <w:br w:type="page"/>
      </w:r>
    </w:p>
    <w:p>
      <w:pPr>
        <w:pStyle w:val="Heading1"/>
      </w:pPr>
      <w:r>
        <w:t>5 Reference Frames and the Earth Model</w:t>
      </w:r>
    </w:p>
    <w:p>
      <w:r>
        <w:t>The simulation carries truth in an Earth-Centred Inertial (ECI) frame and forms measurements in the Earth-Centred Earth-Fixed (ECEF) frame; tower coordinates are geodetic. This chapter documents the frame model, the geodetic conversion and two gated truth-side frame errors (Earth orientation and solid-Earth tide).</w:t>
      </w:r>
    </w:p>
    <w:p>
      <w:pPr>
        <w:pStyle w:val="Heading2"/>
      </w:pPr>
      <w:r>
        <w:t>5.1 ECI/ECEF frames and Earth rotation</w:t>
      </w:r>
    </w:p>
    <w:p>
      <w:r>
        <w:t xml:space="preserve">Truth is propagated in ECI (where the two-body and </w:t>
      </w:r>
      <m:oMath>
        <m:sSub>
          <m:e>
            <m:r>
              <m:t>J</m:t>
            </m:r>
          </m:e>
          <m:sub>
            <m:r>
              <m:t>2</m:t>
            </m:r>
          </m:sub>
        </m:sSub>
      </m:oMath>
      <w:r>
        <w:t xml:space="preserve"> forces are simplest) and rotated to ECEF for measurement formation, using a constant Earth rotation rate about a fixed pole (</w:t>
      </w:r>
      <w:r>
        <w:rPr>
          <w:rFonts w:ascii="Consolas" w:hAnsi="Consolas"/>
          <w:sz w:val="19"/>
        </w:rPr>
        <w:t>cfg.frames.earthRotationModel = 'constantOmegaV1'</w:t>
      </w:r>
      <w:r>
        <w:t>). This is the first-order "constant-</w:t>
      </w:r>
      <m:oMath>
        <m:r>
          <m:t>Ω</m:t>
        </m:r>
      </m:oMath>
      <w:r>
        <w:t xml:space="preserve">" model: it captures the dominant diurnal rotation but omits precession, nutation, polar motion and length-of-day variation (Montenbruck &amp; Gill, 2000; Petit &amp; Luzum, 2010). For a four-hour GEO run with equatorial, </w:t>
      </w:r>
      <m:oMath>
        <m:r>
          <m:t>z</m:t>
        </m:r>
      </m:oMath>
      <w:r>
        <w:t>-symmetric forces the omission is harmless; it becomes a limitation only for long runs or non-zonal forces (see Chapter 20).</w:t>
      </w:r>
    </w:p>
    <w:p>
      <w:r>
        <w:rPr>
          <w:b/>
        </w:rPr>
        <w:t>Double-use check — none.</w:t>
      </w:r>
      <w:r>
        <w:t xml:space="preserve"> The rotation is applied once per epoch to map truth into the measurement frame.</w:t>
      </w:r>
    </w:p>
    <w:p>
      <w:pPr>
        <w:pStyle w:val="Heading2"/>
      </w:pPr>
      <w:r>
        <w:t>5.2 Geodetic–ECEF conversion (WGS-84)</w:t>
      </w:r>
    </w:p>
    <w:p>
      <w:r>
        <w:t>Tower positions are specified as geodetic latitude, longitude and height and converted to ECEF using the WGS-84 ellipsoid (</w:t>
      </w:r>
      <w:r>
        <w:rPr>
          <w:rFonts w:ascii="Consolas" w:hAnsi="Consolas"/>
          <w:sz w:val="19"/>
        </w:rPr>
        <w:t>+models/+frames/GeometryUtils.m</w:t>
      </w:r>
      <w:r>
        <w:t>). The forward conversion is</w:t>
      </w:r>
    </w:p>
    <w:p>
      <w:pPr>
        <w:jc w:val="center"/>
      </w:pPr>
      <m:oMathPara>
        <m:oMath>
          <m:sSub>
            <m:e>
              <m:r>
                <m:t>𝐫</m:t>
              </m:r>
            </m:e>
            <m:sub>
              <m:r>
                <m:t>ecef</m:t>
              </m:r>
            </m:sub>
          </m:sSub>
          <m:r>
            <m:t>=</m:t>
          </m:r>
          <m:sSup>
            <m:e>
              <m:r>
                <m:t>[</m:t>
              </m:r>
            </m:e>
            <m:sup>
              <m:m>
                <m:mPr>
                  <m:baseJc m:val="center"/>
                  <m:plcHide m:val="on"/>
                  <m:mcs>
                    <m:mc>
                      <m:mcPr>
                        <m:count m:val="3"/>
                        <m:mcJc m:val="center"/>
                      </m:mcPr>
                    </m:mc>
                  </m:mcs>
                </m:mPr>
                <m:mr>
                  <m:e>
                    <m:r>
                      <m:t>(N+h)</m:t>
                    </m:r>
                    <m:r>
                      <m:rPr>
                        <m:sty m:val="p"/>
                      </m:rPr>
                      <m:t>cos</m:t>
                    </m:r>
                    <m:r>
                      <m:t>φ</m:t>
                    </m:r>
                    <m:r>
                      <m:rPr>
                        <m:sty m:val="p"/>
                      </m:rPr>
                      <m:t>cos</m:t>
                    </m:r>
                    <m:r>
                      <m:t>λ</m:t>
                    </m:r>
                  </m:e>
                  <m:e>
                    <m:r>
                      <m:t>(N+h)</m:t>
                    </m:r>
                    <m:r>
                      <m:rPr>
                        <m:sty m:val="p"/>
                      </m:rPr>
                      <m:t>cos</m:t>
                    </m:r>
                    <m:r>
                      <m:t>φ</m:t>
                    </m:r>
                    <m:r>
                      <m:rPr>
                        <m:sty m:val="p"/>
                      </m:rPr>
                      <m:t>sin</m:t>
                    </m:r>
                    <m:r>
                      <m:t>λ</m:t>
                    </m:r>
                  </m:e>
                  <m:e>
                    <m:r>
                      <m:t>(N(1−</m:t>
                    </m:r>
                    <m:sSup>
                      <m:e>
                        <m:r>
                          <m:t>e</m:t>
                        </m:r>
                      </m:e>
                      <m:sup>
                        <m:r>
                          <m:t>2</m:t>
                        </m:r>
                      </m:sup>
                    </m:sSup>
                    <m:r>
                      <m:t>)+h)</m:t>
                    </m:r>
                    <m:r>
                      <m:rPr>
                        <m:sty m:val="p"/>
                      </m:rPr>
                      <m:t>sin</m:t>
                    </m:r>
                    <m:r>
                      <m:t>φ</m:t>
                    </m:r>
                  </m:e>
                </m:mr>
              </m:m>
            </m:sup>
          </m:sSup>
          <m:r>
            <m:t>,</m:t>
          </m:r>
          <m:r>
            <m:t>N=</m:t>
          </m:r>
          <m:f>
            <m:fPr>
              <m:type m:val="bar"/>
            </m:fPr>
            <m:num>
              <m:r>
                <m:t>a</m:t>
              </m:r>
            </m:num>
            <m:den>
              <m:rad>
                <m:radPr>
                  <m:degHide m:val="on"/>
                </m:radPr>
                <m:deg/>
                <m:e>
                  <m:r>
                    <m:t>1−</m:t>
                  </m:r>
                  <m:sSup>
                    <m:e>
                      <m:r>
                        <m:t>e</m:t>
                      </m:r>
                    </m:e>
                    <m:sup>
                      <m:r>
                        <m:t>2</m:t>
                      </m:r>
                    </m:sup>
                  </m:sSup>
                  <m:sSup>
                    <m:e>
                      <m:r>
                        <m:rPr>
                          <m:sty m:val="p"/>
                        </m:rPr>
                        <m:t>sin</m:t>
                      </m:r>
                    </m:e>
                    <m:sup>
                      <m:r>
                        <m:t>2</m:t>
                      </m:r>
                    </m:sup>
                  </m:sSup>
                  <m:r>
                    <m:t>φ</m:t>
                  </m:r>
                </m:e>
              </m:rad>
            </m:den>
          </m:f>
        </m:oMath>
      </m:oMathPara>
    </w:p>
    <w:p>
      <w:r>
        <w:t xml:space="preserve">with </w:t>
      </w:r>
      <m:oMath>
        <m:r>
          <m:t>a</m:t>
        </m:r>
      </m:oMath>
      <w:r>
        <w:t xml:space="preserve"> the semi-major axis, </w:t>
      </w:r>
      <m:oMath>
        <m:sSup>
          <m:e>
            <m:r>
              <m:t>e</m:t>
            </m:r>
          </m:e>
          <m:sup>
            <m:r>
              <m:t>2</m:t>
            </m:r>
          </m:sup>
        </m:sSup>
      </m:oMath>
      <w:r>
        <w:t xml:space="preserve"> the squared eccentricity and </w:t>
      </w:r>
      <m:oMath>
        <m:r>
          <m:t>N</m:t>
        </m:r>
      </m:oMath>
      <w:r>
        <w:t xml:space="preserve"> the prime-vertical radius of curvature (</w:t>
      </w:r>
      <w:r>
        <w:rPr>
          <w:rFonts w:ascii="Consolas" w:hAnsi="Consolas"/>
          <w:sz w:val="19"/>
        </w:rPr>
        <w:t>GeometryUtils.geodetic2ecef</w:t>
      </w:r>
      <w:r>
        <w:t>, lines 24–32). The inverse uses a five-iteration Bowring method; elevation angles for the atmosphere and noise models are computed from the local zenith at each tower (</w:t>
      </w:r>
      <w:r>
        <w:rPr>
          <w:rFonts w:ascii="Consolas" w:hAnsi="Consolas"/>
          <w:sz w:val="19"/>
        </w:rPr>
        <w:t>GeometryUtils.elevationAngle</w:t>
      </w:r>
      <w:r>
        <w:t>).</w:t>
      </w:r>
    </w:p>
    <w:p>
      <w:r>
        <w:rPr>
          <w:b/>
        </w:rPr>
        <w:t>Double-use check — none.</w:t>
      </w:r>
      <w:r>
        <w:t xml:space="preserve"> The conversion is a pure coordinate transform applied once per tower at set-up.</w:t>
      </w:r>
    </w:p>
    <w:p>
      <w:r>
        <w:rPr>
          <w:b/>
        </w:rPr>
        <w:t>Validation.</w:t>
      </w:r>
      <w:r>
        <w:t xml:space="preserve"> The round-trip geodetic→ECEF→geodetic is exact to numerical precision for the tested sites, and the elevation-angle helper is exercised throughout the atmosphere and noise tests. Physically, using the ellipsoidal </w:t>
      </w:r>
      <m:oMath>
        <m:r>
          <m:t>N</m:t>
        </m:r>
      </m:oMath>
      <w:r>
        <w:t xml:space="preserve"> rather than a spherical Earth places the surface towers correctly to the metre level, which matters because tower position error maps directly into range.</w:t>
      </w:r>
    </w:p>
    <w:p>
      <w:pPr>
        <w:pStyle w:val="Heading2"/>
      </w:pPr>
      <w:r>
        <w:t>5.3 Earth-orientation (EOP) error</w:t>
      </w:r>
    </w:p>
    <w:p>
      <w:r>
        <w:t>The measurement frame uses the constant-</w:t>
      </w:r>
      <m:oMath>
        <m:r>
          <m:t>Ω</m:t>
        </m:r>
      </m:oMath>
      <w:r>
        <w:t xml:space="preserve"> model with no polar-motion or UT1 correction. Enabling the gated truth-only Earth-orientation error displaces the </w:t>
      </w:r>
      <w:r>
        <w:rPr>
          <w:i/>
        </w:rPr>
        <w:t>truth</w:t>
      </w:r>
      <w:r>
        <w:t xml:space="preserve"> tower positions by the uncorrected pole offset, so the frame mismatch survives the innovation as a real error (</w:t>
      </w:r>
      <w:r>
        <w:rPr>
          <w:rFonts w:ascii="Consolas" w:hAnsi="Consolas"/>
          <w:sz w:val="19"/>
        </w:rPr>
        <w:t>+models/+frames/TruthEarthOrientation.m</w:t>
      </w:r>
      <w:r>
        <w:t>). The configured magnitudes are polar-motion components of a few tenths of an arc-second and a UT1 rate error, corresponding to roughly a metre of surface displacement (Petit &amp; Luzum, 2010).</w:t>
      </w:r>
    </w:p>
    <w:p>
      <w:r>
        <w:rPr>
          <w:b/>
        </w:rPr>
        <w:t>Implementation.</w:t>
      </w:r>
      <w:r>
        <w:t xml:space="preserve"> </w:t>
      </w:r>
      <w:r>
        <w:rPr>
          <w:rFonts w:ascii="Consolas" w:hAnsi="Consolas"/>
          <w:sz w:val="19"/>
        </w:rPr>
        <w:t>cfg.frames.truthEop.enable = false</w:t>
      </w:r>
      <w:r>
        <w:t xml:space="preserve"> by default. It is a truth-only displacement (model keeps static towers), so it is a genuine unmodelled systematic when on, and a byte-identical no-op when off.</w:t>
      </w:r>
    </w:p>
    <w:p>
      <w:r>
        <w:rPr>
          <w:b/>
        </w:rPr>
        <w:t>Double-use check — none.</w:t>
      </w:r>
      <w:r>
        <w:t xml:space="preserve"> Applied once, on the truth side only; there is no corresponding model correction and no separate covariance inflation.</w:t>
      </w:r>
    </w:p>
    <w:p>
      <w:r>
        <w:rPr>
          <w:b/>
        </w:rPr>
        <w:t>Validation.</w:t>
      </w:r>
      <w:r>
        <w:t xml:space="preserve"> Its default-off state keeps the frozen references unchanged; when enabled, the displacement magnitude (</w:t>
      </w:r>
      <m:oMath>
        <m:sSub>
          <m:e>
            <m:r>
              <m:t>x</m:t>
            </m:r>
          </m:e>
          <m:sub>
            <m:r>
              <m:t>p</m:t>
            </m:r>
          </m:sub>
        </m:sSub>
        <m:r>
          <m:t>≈</m:t>
        </m:r>
        <m:sSup>
          <m:e>
            <m:r>
              <m:t>0.3</m:t>
            </m:r>
          </m:e>
          <m:sup>
            <m:r>
              <m:t>″</m:t>
            </m:r>
          </m:sup>
        </m:sSup>
      </m:oMath>
      <w:r>
        <w:t xml:space="preserve"> maps to </w:t>
      </w:r>
      <m:oMath>
        <m:sSub>
          <m:e>
            <m:r>
              <m:t>R</m:t>
            </m:r>
          </m:e>
          <m:sub>
            <m:r>
              <m:t>E</m:t>
            </m:r>
          </m:sub>
        </m:sSub>
        <m:r>
          <m:t>×</m:t>
        </m:r>
        <m:sSup>
          <m:e>
            <m:r>
              <m:t>0.3</m:t>
            </m:r>
          </m:e>
          <m:sup>
            <m:r>
              <m:t>″</m:t>
            </m:r>
          </m:sup>
        </m:sSup>
        <m:r>
          <m:t>≈9</m:t>
        </m:r>
      </m:oMath>
      <w:r>
        <w:t xml:space="preserve"> m at the surface, as the code comment notes) is consistent with real EOP magnitudes.</w:t>
      </w:r>
    </w:p>
    <w:p>
      <w:pPr>
        <w:pStyle w:val="Heading2"/>
      </w:pPr>
      <w:r>
        <w:t>5.4 Solid-Earth tide</w:t>
      </w:r>
    </w:p>
    <w:p>
      <w:r>
        <w:t xml:space="preserve">The solid Earth flexes under the luni-solar tidal potential by centimetres to decimetres; a static tower model ignores this "breathing" (Petit &amp; Luzum, 2010). The gated truth-only solid-Earth-tide term displaces the truth towers by the degree-2 in-phase tidal deformation using the standard Love numbers </w:t>
      </w:r>
      <m:oMath>
        <m:sSub>
          <m:e>
            <m:r>
              <m:t>h</m:t>
            </m:r>
          </m:e>
          <m:sub>
            <m:r>
              <m:t>2</m:t>
            </m:r>
          </m:sub>
        </m:sSub>
        <m:r>
          <m:t>=0.6078</m:t>
        </m:r>
      </m:oMath>
      <w:r>
        <w:t xml:space="preserve"> and </w:t>
      </w:r>
      <m:oMath>
        <m:sSub>
          <m:e>
            <m:r>
              <m:t>l</m:t>
            </m:r>
          </m:e>
          <m:sub>
            <m:r>
              <m:t>2</m:t>
            </m:r>
          </m:sub>
        </m:sSub>
        <m:r>
          <m:t>=0.0847</m:t>
        </m:r>
      </m:oMath>
      <w:r>
        <w:t xml:space="preserve"> (</w:t>
      </w:r>
      <w:r>
        <w:rPr>
          <w:rFonts w:ascii="Consolas" w:hAnsi="Consolas"/>
          <w:sz w:val="19"/>
        </w:rPr>
        <w:t>+models/+frames/SolidEarthTide.m</w:t>
      </w:r>
      <w:r>
        <w:t>).</w:t>
      </w:r>
    </w:p>
    <w:p>
      <w:r>
        <w:rPr>
          <w:b/>
        </w:rPr>
        <w:t>Implementation.</w:t>
      </w:r>
      <w:r>
        <w:t xml:space="preserve"> </w:t>
      </w:r>
      <w:r>
        <w:rPr>
          <w:rFonts w:ascii="Consolas" w:hAnsi="Consolas"/>
          <w:sz w:val="19"/>
        </w:rPr>
        <w:t>cfg.effects.solidEarthTide.truth.enable = false</w:t>
      </w:r>
      <w:r>
        <w:t xml:space="preserve"> by default; the model keeps static towers for pair symmetry. The common (all-tower) part of the tide is absorbed by the receiver clock; the differential part is a genuine per-tower residual.</w:t>
      </w:r>
    </w:p>
    <w:p>
      <w:r>
        <w:rPr>
          <w:b/>
        </w:rPr>
        <w:t>Double-use check — none.</w:t>
      </w:r>
      <w:r>
        <w:t xml:space="preserve"> Truth-side displacement only, applied once; no double entry into </w:t>
      </w:r>
      <m:oMath>
        <m:r>
          <m:t>R</m:t>
        </m:r>
      </m:oMath>
      <w:r>
        <w:t>.</w:t>
      </w:r>
    </w:p>
    <w:p>
      <w:r>
        <w:rPr>
          <w:b/>
        </w:rPr>
        <w:t>Validation.</w:t>
      </w:r>
      <w:r>
        <w:t xml:space="preserve"> The degree-2 amplitude of a few decimetres at the surface matches the IERS conventions (Petit &amp; Luzum, 2010); default-off preserves the golden references.</w:t>
      </w:r>
    </w:p>
    <w:p>
      <w:r>
        <w:br w:type="page"/>
      </w:r>
    </w:p>
    <w:p>
      <w:pPr>
        <w:pStyle w:val="Heading1"/>
      </w:pPr>
      <w:r>
        <w:t>6 Tropospheric Delay</w:t>
      </w:r>
    </w:p>
    <w:p>
      <w:r>
        <w:t>The neutral (non-ionised) atmosphere delays radio signals by an amount that depends on pressure, temperature, humidity and, most strongly, elevation angle. Because the reverse-GNSS path runs from a ground tower up through the whole troposphere, the tropospheric delay is one of the largest error sources and — unlike in forward GNSS — it sits entirely at the transmitter end. The simulation's default run uses a physically-realistic troposphere in which the truth and the estimator model deliberately differ, so a real residual survives (</w:t>
      </w:r>
      <w:r>
        <w:rPr>
          <w:rFonts w:ascii="Consolas" w:hAnsi="Consolas"/>
          <w:sz w:val="19"/>
        </w:rPr>
        <w:t>config/internal/realisticAtmosphereConfig.m</w:t>
      </w:r>
      <w:r>
        <w:t xml:space="preserve">, active because </w:t>
      </w:r>
      <w:r>
        <w:rPr>
          <w:rFonts w:ascii="Consolas" w:hAnsi="Consolas"/>
          <w:sz w:val="19"/>
        </w:rPr>
        <w:t>cfg.atmosphere.realistic = true</w:t>
      </w:r>
      <w:r>
        <w:t>). A matched synthetic model is also available for the frozen-golden path.</w:t>
      </w:r>
    </w:p>
    <w:p>
      <w:pPr>
        <w:pStyle w:val="Heading2"/>
      </w:pPr>
      <w:r>
        <w:t>6.1 Zenith hydrostatic delay (Saastamoinen)</w:t>
      </w:r>
    </w:p>
    <w:p>
      <w:r>
        <w:t>The delay is split into a large, well-modelled hydrostatic (dry) part and a smaller, variable wet part. The zenith hydrostatic delay is computed from surface pressure using the Saastamoinen model in the refined form of Davis et al. (Saastamoinen, 1972; Davis et al., 1985):</w:t>
      </w:r>
    </w:p>
    <w:p>
      <w:pPr>
        <w:jc w:val="center"/>
      </w:pPr>
      <m:oMathPara>
        <m:oMath>
          <m:sSub>
            <m:e>
              <m:r>
                <m:t>Z</m:t>
              </m:r>
            </m:e>
            <m:sub>
              <m:r>
                <m:t>h</m:t>
              </m:r>
            </m:sub>
          </m:sSub>
          <m:r>
            <m:t>=</m:t>
          </m:r>
          <m:f>
            <m:fPr>
              <m:type m:val="bar"/>
            </m:fPr>
            <m:num>
              <m:r>
                <m:t>0.0022768</m:t>
              </m:r>
              <m:r>
                <m:t>P</m:t>
              </m:r>
            </m:num>
            <m:den>
              <m:r>
                <m:t>1−0.00266</m:t>
              </m:r>
              <m:r>
                <m:rPr>
                  <m:sty m:val="p"/>
                </m:rPr>
                <m:t>cos</m:t>
              </m:r>
              <m:r>
                <m:t>(2φ)−0.00028</m:t>
              </m:r>
              <m:sSub>
                <m:e>
                  <m:r>
                    <m:t>h</m:t>
                  </m:r>
                </m:e>
                <m:sub>
                  <m:r>
                    <m:t>km</m:t>
                  </m:r>
                </m:sub>
              </m:sSub>
            </m:den>
          </m:f>
        </m:oMath>
      </m:oMathPara>
    </w:p>
    <w:p>
      <w:r>
        <w:t xml:space="preserve">where </w:t>
      </w:r>
      <m:oMath>
        <m:r>
          <m:t>P</m:t>
        </m:r>
      </m:oMath>
      <w:r>
        <w:t xml:space="preserve"> is the surface pressure in hPa, </w:t>
      </w:r>
      <m:oMath>
        <m:r>
          <m:t>φ</m:t>
        </m:r>
      </m:oMath>
      <w:r>
        <w:t xml:space="preserve"> the geodetic latitude and </w:t>
      </w:r>
      <m:oMath>
        <m:sSub>
          <m:e>
            <m:r>
              <m:t>h</m:t>
            </m:r>
          </m:e>
          <m:sub>
            <m:r>
              <m:t>km</m:t>
            </m:r>
          </m:sub>
        </m:sSub>
      </m:oMath>
      <w:r>
        <w:t xml:space="preserve"> the tower height in kilometres (</w:t>
      </w:r>
      <w:r>
        <w:rPr>
          <w:rFonts w:ascii="Consolas" w:hAnsi="Consolas"/>
          <w:sz w:val="19"/>
        </w:rPr>
        <w:t>+models/+errors/EnvironmentModel.m</w:t>
      </w:r>
      <w:r>
        <w:t xml:space="preserve">, </w:t>
      </w:r>
      <w:r>
        <w:rPr>
          <w:rFonts w:ascii="Consolas" w:hAnsi="Consolas"/>
          <w:sz w:val="19"/>
        </w:rPr>
        <w:t>initWeatherFromTowers_</w:t>
      </w:r>
      <w:r>
        <w:t xml:space="preserve">, lines 698–707). The constant </w:t>
      </w:r>
      <m:oMath>
        <m:r>
          <m:t>0.0022768</m:t>
        </m:r>
      </m:oMath>
      <w:r>
        <w:t xml:space="preserve"> m/hPa is the standard Saastamoinen coefficient, and the denominator is the gravity-and-latitude correction. Surface pressure is derived from a standard-atmosphere profile at each tower's height, guarded to the model's validity range of </w:t>
      </w:r>
      <m:oMath>
        <m:d>
          <m:dPr>
            <m:begChr m:val="["/>
            <m:sepChr m:val=""/>
            <m:endChr m:val="]"/>
          </m:dPr>
          <m:e>
            <m:r>
              <m:t>−</m:t>
            </m:r>
            <m:r>
              <m:t>500</m:t>
            </m:r>
            <m:r>
              <m:t>,</m:t>
            </m:r>
            <m:r>
              <m:t>11000</m:t>
            </m:r>
          </m:e>
        </m:d>
      </m:oMath>
      <w:r>
        <w:t xml:space="preserve"> m.</w:t>
      </w:r>
    </w:p>
    <w:p>
      <w:r>
        <w:rPr>
          <w:b/>
        </w:rPr>
        <w:t>Implementation.</w:t>
      </w:r>
      <w:r>
        <w:t xml:space="preserve"> Active by default via the </w:t>
      </w:r>
      <w:r>
        <w:rPr>
          <w:rFonts w:ascii="Consolas" w:hAnsi="Consolas"/>
          <w:sz w:val="19"/>
        </w:rPr>
        <w:t>localWeatherGM</w:t>
      </w:r>
      <w:r>
        <w:t xml:space="preserve"> model. </w:t>
      </w:r>
      <m:oMath>
        <m:sSub>
          <m:e>
            <m:r>
              <m:t>Z</m:t>
            </m:r>
          </m:e>
          <m:sub>
            <m:r>
              <m:t>h</m:t>
            </m:r>
          </m:sub>
        </m:sSub>
      </m:oMath>
      <w:r>
        <w:t xml:space="preserve"> is applied identically on the truth and model sides (the dry delay is well known), so it does not by itself produce a residual — the residual comes from the wet part (Section 6.3). The delay enters both </w:t>
      </w:r>
      <m:oMath>
        <m:r>
          <m:t>z</m:t>
        </m:r>
      </m:oMath>
      <w:r>
        <w:t xml:space="preserve"> and </w:t>
      </w:r>
      <m:oMath>
        <m:r>
          <m:t>h</m:t>
        </m:r>
      </m:oMath>
      <w:r>
        <w:t>.</w:t>
      </w:r>
    </w:p>
    <w:p>
      <w:r>
        <w:rPr>
          <w:b/>
        </w:rPr>
        <w:t>Double-use check — none (intended cancellation of the dry part).</w:t>
      </w:r>
      <w:r>
        <w:t xml:space="preserve"> The hydrostatic delay is modelled on both sides with the same formula, so it cancels in the innovation by design; only the wet mismodelling survives.</w:t>
      </w:r>
    </w:p>
    <w:p>
      <w:r>
        <w:rPr>
          <w:b/>
        </w:rPr>
        <w:t>Validation.</w:t>
      </w:r>
      <w:r>
        <w:t xml:space="preserve"> </w:t>
      </w:r>
      <w:r>
        <w:rPr>
          <w:rFonts w:ascii="Consolas" w:hAnsi="Consolas"/>
          <w:sz w:val="19"/>
        </w:rPr>
        <w:t>tests/test_saastamoinen_zhd.m</w:t>
      </w:r>
      <w:r>
        <w:t xml:space="preserve"> checks the ZHD formula and its guards. Sanity: at sea level (</w:t>
      </w:r>
      <m:oMath>
        <m:r>
          <m:t>P≈1013</m:t>
        </m:r>
      </m:oMath>
      <w:r>
        <w:t xml:space="preserve"> hPa, </w:t>
      </w:r>
      <m:oMath>
        <m:r>
          <m:t>φ=0</m:t>
        </m:r>
      </m:oMath>
      <w:r>
        <w:t xml:space="preserve">) the formula gives </w:t>
      </w:r>
      <m:oMath>
        <m:sSub>
          <m:e>
            <m:r>
              <m:t>Z</m:t>
            </m:r>
          </m:e>
          <m:sub>
            <m:r>
              <m:t>h</m:t>
            </m:r>
          </m:sub>
        </m:sSub>
        <m:r>
          <m:t>≈0.0022768×1013/(1−0.00266)≈2.31</m:t>
        </m:r>
      </m:oMath>
      <w:r>
        <w:t xml:space="preserve"> m, the textbook zenith dry delay (Kaplan &amp; Hegarty, 2006).</w:t>
      </w:r>
    </w:p>
    <w:p>
      <w:pPr>
        <w:pStyle w:val="Heading2"/>
      </w:pPr>
      <w:r>
        <w:t>6.2 Mapping functions (Niell)</w:t>
      </w:r>
    </w:p>
    <w:p>
      <w:r>
        <w:t>The zenith delay is projected to the slant path by an elevation-dependent mapping function. The default realistic model uses the Niell (1996) mapping functions, which use the three-term continued-fraction (Marini) form</w:t>
      </w:r>
    </w:p>
    <w:p>
      <w:pPr>
        <w:jc w:val="center"/>
      </w:pPr>
      <m:oMathPara>
        <m:oMath>
          <m:r>
            <m:t>m(E)=</m:t>
          </m:r>
          <m:f>
            <m:fPr>
              <m:type m:val="bar"/>
            </m:fPr>
            <m:num>
              <m:r>
                <m:t>1+</m:t>
              </m:r>
              <m:f>
                <m:fPr>
                  <m:type m:val="bar"/>
                </m:fPr>
                <m:num>
                  <m:argPr>
                    <m:scrLvl m:val="0"/>
                  </m:argPr>
                  <m:r>
                    <m:t>a</m:t>
                  </m:r>
                </m:num>
                <m:den>
                  <m:argPr>
                    <m:scrLvl m:val="0"/>
                  </m:argPr>
                  <m:r>
                    <m:t>1+</m:t>
                  </m:r>
                  <m:f>
                    <m:fPr>
                      <m:type m:val="bar"/>
                    </m:fPr>
                    <m:num>
                      <m:argPr>
                        <m:scrLvl m:val="0"/>
                      </m:argPr>
                      <m:r>
                        <m:t>b</m:t>
                      </m:r>
                    </m:num>
                    <m:den>
                      <m:argPr>
                        <m:scrLvl m:val="0"/>
                      </m:argPr>
                      <m:r>
                        <m:t>1+c</m:t>
                      </m:r>
                    </m:den>
                  </m:f>
                </m:den>
              </m:f>
            </m:num>
            <m:den>
              <m:r>
                <m:rPr>
                  <m:sty m:val="p"/>
                </m:rPr>
                <m:t>sin</m:t>
              </m:r>
              <m:r>
                <m:t>E+</m:t>
              </m:r>
              <m:f>
                <m:fPr>
                  <m:type m:val="bar"/>
                </m:fPr>
                <m:num>
                  <m:argPr>
                    <m:scrLvl m:val="0"/>
                  </m:argPr>
                  <m:r>
                    <m:t>a</m:t>
                  </m:r>
                </m:num>
                <m:den>
                  <m:argPr>
                    <m:scrLvl m:val="0"/>
                  </m:argPr>
                  <m:r>
                    <m:rPr>
                      <m:sty m:val="p"/>
                    </m:rPr>
                    <m:t>sin</m:t>
                  </m:r>
                  <m:r>
                    <m:t>E+</m:t>
                  </m:r>
                  <m:f>
                    <m:fPr>
                      <m:type m:val="bar"/>
                    </m:fPr>
                    <m:num>
                      <m:argPr>
                        <m:scrLvl m:val="0"/>
                      </m:argPr>
                      <m:r>
                        <m:t>b</m:t>
                      </m:r>
                    </m:num>
                    <m:den>
                      <m:argPr>
                        <m:scrLvl m:val="0"/>
                      </m:argPr>
                      <m:r>
                        <m:rPr>
                          <m:sty m:val="p"/>
                        </m:rPr>
                        <m:t>sin</m:t>
                      </m:r>
                      <m:r>
                        <m:t>E+c</m:t>
                      </m:r>
                    </m:den>
                  </m:f>
                </m:den>
              </m:f>
            </m:den>
          </m:f>
        </m:oMath>
      </m:oMathPara>
    </w:p>
    <w:p>
      <w:r>
        <w:t xml:space="preserve">normalised so that </w:t>
      </w:r>
      <m:oMath>
        <m:r>
          <m:t>m(</m:t>
        </m:r>
        <m:sSup>
          <m:e>
            <m:r>
              <m:t>90</m:t>
            </m:r>
          </m:e>
          <m:sup>
            <m:r>
              <m:t>∘</m:t>
            </m:r>
          </m:sup>
        </m:sSup>
        <m:r>
          <m:t>)=1</m:t>
        </m:r>
      </m:oMath>
      <w:r>
        <w:t xml:space="preserve">, with separate hydrostatic and wet coefficient sets </w:t>
      </w:r>
      <m:oMath>
        <m:d>
          <m:dPr>
            <m:sepChr m:val=","/>
          </m:dPr>
          <m:e>
            <m:r>
              <m:t>a</m:t>
            </m:r>
          </m:e>
          <m:e>
            <m:r>
              <m:t>b</m:t>
            </m:r>
          </m:e>
          <m:e>
            <m:r>
              <m:t>c</m:t>
            </m:r>
          </m:e>
        </m:d>
      </m:oMath>
      <w:r>
        <w:t>; the hydrostatic coefficients depend on latitude and day of year (with a height correction) while the wet coefficients depend on latitude only (</w:t>
      </w:r>
      <w:r>
        <w:rPr>
          <w:rFonts w:ascii="Consolas" w:hAnsi="Consolas"/>
          <w:sz w:val="19"/>
        </w:rPr>
        <w:t>+models/+atmosphere/NiellCoefficients.m</w:t>
      </w:r>
      <w:r>
        <w:t xml:space="preserve">, </w:t>
      </w:r>
      <w:r>
        <w:rPr>
          <w:rFonts w:ascii="Consolas" w:hAnsi="Consolas"/>
          <w:sz w:val="19"/>
        </w:rPr>
        <w:t>+models/+atmosphere/MappingFunctions.m</w:t>
      </w:r>
      <w:r>
        <w:t xml:space="preserve">, lines 71–101). A simpler </w:t>
      </w:r>
      <m:oMath>
        <m:r>
          <m:t>1/</m:t>
        </m:r>
        <m:r>
          <m:rPr>
            <m:sty m:val="p"/>
          </m:rPr>
          <m:t>sin</m:t>
        </m:r>
        <m:r>
          <m:t>E</m:t>
        </m:r>
      </m:oMath>
      <w:r>
        <w:t xml:space="preserve"> mapping is retained for the legacy synthetic model.</w:t>
      </w:r>
    </w:p>
    <w:p>
      <w:r>
        <w:rPr>
          <w:b/>
        </w:rPr>
        <w:t>Implementation.</w:t>
      </w:r>
      <w:r>
        <w:t xml:space="preserve"> </w:t>
      </w:r>
      <w:r>
        <w:rPr>
          <w:rFonts w:ascii="Consolas" w:hAnsi="Consolas"/>
          <w:sz w:val="19"/>
        </w:rPr>
        <w:t>cfg.errors.troposphere.truth.mappingType = 'niell'</w:t>
      </w:r>
      <w:r>
        <w:t xml:space="preserve"> and matched on the model side; the day of year defaults to 180 (mid-year). The slant delay is </w:t>
      </w:r>
      <m:oMath>
        <m:r>
          <m:rPr>
            <m:sty m:val="p"/>
          </m:rPr>
          <m:t>STD</m:t>
        </m:r>
        <m:r>
          <m:t>=</m:t>
        </m:r>
        <m:sSub>
          <m:e>
            <m:r>
              <m:t>Z</m:t>
            </m:r>
          </m:e>
          <m:sub>
            <m:r>
              <m:t>h</m:t>
            </m:r>
          </m:sub>
        </m:sSub>
        <m:sSub>
          <m:e>
            <m:r>
              <m:t>m</m:t>
            </m:r>
          </m:e>
          <m:sub>
            <m:r>
              <m:t>h</m:t>
            </m:r>
          </m:sub>
        </m:sSub>
        <m:r>
          <m:t>(E)+</m:t>
        </m:r>
        <m:sSub>
          <m:e>
            <m:r>
              <m:t>Z</m:t>
            </m:r>
          </m:e>
          <m:sub>
            <m:r>
              <m:t>w</m:t>
            </m:r>
          </m:sub>
        </m:sSub>
        <m:sSub>
          <m:e>
            <m:r>
              <m:t>m</m:t>
            </m:r>
          </m:e>
          <m:sub>
            <m:r>
              <m:t>w</m:t>
            </m:r>
          </m:sub>
        </m:sSub>
        <m:r>
          <m:t>(E)</m:t>
        </m:r>
      </m:oMath>
      <w:r>
        <w:t>.</w:t>
      </w:r>
    </w:p>
    <w:p>
      <w:r>
        <w:rPr>
          <w:b/>
        </w:rPr>
        <w:t>Double-use check — none.</w:t>
      </w:r>
      <w:r>
        <w:t xml:space="preserve"> The mapping is applied once per side; because both sides use Niell, the mapping-function form is not itself a source of residual (the residual is the wet-delay difference).</w:t>
      </w:r>
    </w:p>
    <w:p>
      <w:r>
        <w:rPr>
          <w:b/>
        </w:rPr>
        <w:t>Validation.</w:t>
      </w:r>
      <w:r>
        <w:t xml:space="preserve"> </w:t>
      </w:r>
      <w:r>
        <w:rPr>
          <w:rFonts w:ascii="Consolas" w:hAnsi="Consolas"/>
          <w:sz w:val="19"/>
        </w:rPr>
        <w:t>tests/test_niell_mapping_function.m</w:t>
      </w:r>
      <w:r>
        <w:t xml:space="preserve"> verifies the mapping against the Niell (1996) reference values. Sanity: at </w:t>
      </w:r>
      <m:oMath>
        <m:r>
          <m:t>E=</m:t>
        </m:r>
        <m:sSup>
          <m:e>
            <m:r>
              <m:t>5</m:t>
            </m:r>
          </m:e>
          <m:sup>
            <m:r>
              <m:t>∘</m:t>
            </m:r>
          </m:sup>
        </m:sSup>
      </m:oMath>
      <w:r>
        <w:t xml:space="preserve"> the wet mapping is roughly </w:t>
      </w:r>
      <m:oMath>
        <m:r>
          <m:t>1/</m:t>
        </m:r>
        <m:r>
          <m:rPr>
            <m:sty m:val="p"/>
          </m:rPr>
          <m:t>sin</m:t>
        </m:r>
        <m:sSup>
          <m:e>
            <m:r>
              <m:t>5</m:t>
            </m:r>
          </m:e>
          <m:sup>
            <m:r>
              <m:t>∘</m:t>
            </m:r>
          </m:sup>
        </m:sSup>
        <m:r>
          <m:t>≈11.5</m:t>
        </m:r>
      </m:oMath>
      <w:r>
        <w:t>, so a 4 cm zenith wet fluctuation is amplified to nearly half a metre of slant delay — the mechanism by which low-elevation towers dominate the tropospheric error budget.</w:t>
      </w:r>
    </w:p>
    <w:p>
      <w:pPr>
        <w:pStyle w:val="Heading2"/>
      </w:pPr>
      <w:r>
        <w:t>6.3 Wet delay, stochastic residual and the ZWD state</w:t>
      </w:r>
    </w:p>
    <w:p>
      <w:r>
        <w:t xml:space="preserve">The wet delay is small in the zenith (decimetre level) but highly variable, and it is the part that cannot be predicted from surface pressure. The truth carries a stochastic wet fluctuation modelled as a first-order Gauss–Markov process (Chapter 18) with a correlation time of </w:t>
      </w:r>
      <m:oMath>
        <m:r>
          <m:t>τ=10800</m:t>
        </m:r>
      </m:oMath>
      <w:r>
        <w:t xml:space="preserve"> s (3 h) and a steady-state standard deviation of </w:t>
      </w:r>
      <m:oMath>
        <m:sSub>
          <m:e>
            <m:r>
              <m:t>σ</m:t>
            </m:r>
          </m:e>
          <m:sub>
            <m:r>
              <m:t>ss</m:t>
            </m:r>
          </m:sub>
        </m:sSub>
        <m:r>
          <m:t>=0.04</m:t>
        </m:r>
      </m:oMath>
      <w:r>
        <w:t xml:space="preserve"> m, drawn on its own independent random stream. The slant delay is</w:t>
      </w:r>
    </w:p>
    <w:p>
      <w:pPr>
        <w:jc w:val="center"/>
      </w:pPr>
      <m:oMathPara>
        <m:oMath>
          <m:r>
            <m:rPr>
              <m:sty m:val="p"/>
            </m:rPr>
            <m:t>STD</m:t>
          </m:r>
          <m:r>
            <m:t>=</m:t>
          </m:r>
          <m:sSub>
            <m:e>
              <m:r>
                <m:t>Z</m:t>
              </m:r>
            </m:e>
            <m:sub>
              <m:r>
                <m:t>h</m:t>
              </m:r>
            </m:sub>
          </m:sSub>
          <m:sSub>
            <m:e>
              <m:r>
                <m:t>m</m:t>
              </m:r>
            </m:e>
            <m:sub>
              <m:r>
                <m:t>h</m:t>
              </m:r>
            </m:sub>
          </m:sSub>
          <m:r>
            <m:t>(E)+(</m:t>
          </m:r>
          <m:sSub>
            <m:e>
              <m:acc>
                <m:accPr>
                  <m:chr m:val="―"/>
                </m:accPr>
                <m:e>
                  <m:r>
                    <m:t>Z</m:t>
                  </m:r>
                </m:e>
              </m:acc>
            </m:e>
            <m:sub>
              <m:r>
                <m:t>w</m:t>
              </m:r>
            </m:sub>
          </m:sSub>
          <m:r>
            <m:t>+δ</m:t>
          </m:r>
          <m:sSub>
            <m:e>
              <m:r>
                <m:t>Z</m:t>
              </m:r>
            </m:e>
            <m:sub>
              <m:r>
                <m:t>w</m:t>
              </m:r>
            </m:sub>
          </m:sSub>
          <m:r>
            <m:t>)</m:t>
          </m:r>
          <m:sSub>
            <m:e>
              <m:r>
                <m:t>m</m:t>
              </m:r>
            </m:e>
            <m:sub>
              <m:r>
                <m:t>w</m:t>
              </m:r>
            </m:sub>
          </m:sSub>
          <m:r>
            <m:t>(E)</m:t>
          </m:r>
        </m:oMath>
      </m:oMathPara>
    </w:p>
    <w:p>
      <w:r>
        <w:t xml:space="preserve">where </w:t>
      </w:r>
      <m:oMath>
        <m:sSub>
          <m:e>
            <m:acc>
              <m:accPr>
                <m:chr m:val="―"/>
              </m:accPr>
              <m:e>
                <m:r>
                  <m:t>Z</m:t>
                </m:r>
              </m:e>
            </m:acc>
          </m:e>
          <m:sub>
            <m:r>
              <m:t>w</m:t>
            </m:r>
          </m:sub>
        </m:sSub>
      </m:oMath>
      <w:r>
        <w:t xml:space="preserve"> is the climatological mean wet delay and </w:t>
      </w:r>
      <m:oMath>
        <m:r>
          <m:t>δ</m:t>
        </m:r>
        <m:sSub>
          <m:e>
            <m:r>
              <m:t>Z</m:t>
            </m:r>
          </m:e>
          <m:sub>
            <m:r>
              <m:t>w</m:t>
            </m:r>
          </m:sub>
        </m:sSub>
      </m:oMath>
      <w:r>
        <w:t xml:space="preserve"> the truth fluctuation (</w:t>
      </w:r>
      <w:r>
        <w:rPr>
          <w:rFonts w:ascii="Consolas" w:hAnsi="Consolas"/>
          <w:sz w:val="19"/>
        </w:rPr>
        <w:t>EnvironmentModel.getTropDelay</w:t>
      </w:r>
      <w:r>
        <w:t xml:space="preserve">, lines 306–335). The estimator does not know </w:t>
      </w:r>
      <m:oMath>
        <m:r>
          <m:t>δ</m:t>
        </m:r>
        <m:sSub>
          <m:e>
            <m:r>
              <m:t>Z</m:t>
            </m:r>
          </m:e>
          <m:sub>
            <m:r>
              <m:t>w</m:t>
            </m:r>
          </m:sub>
        </m:sSub>
      </m:oMath>
      <w:r>
        <w:t>; instead it estimates the per-tower zenith wet delay as an EKF state (</w:t>
      </w:r>
      <w:r>
        <w:rPr>
          <w:rFonts w:ascii="Consolas" w:hAnsi="Consolas"/>
          <w:sz w:val="19"/>
        </w:rPr>
        <w:t>cfg.estimation.troposphereMode = 'perTowerZwd'</w:t>
      </w:r>
      <w:r>
        <w:t xml:space="preserve">), so the surviving residual is </w:t>
      </w:r>
      <m:oMath>
        <m:sSub>
          <m:e>
            <m:r>
              <m:t>m</m:t>
            </m:r>
          </m:e>
          <m:sub>
            <m:r>
              <m:t>w</m:t>
            </m:r>
          </m:sub>
        </m:sSub>
        <m:r>
          <m:t>(E)</m:t>
        </m:r>
        <m:r>
          <m:t>(δ</m:t>
        </m:r>
        <m:sSub>
          <m:e>
            <m:r>
              <m:t>Z</m:t>
            </m:r>
          </m:e>
          <m:sub>
            <m:r>
              <m:t>w</m:t>
            </m:r>
          </m:sub>
        </m:sSub>
        <m:r>
          <m:t>−δ</m:t>
        </m:r>
        <m:sSub>
          <m:e>
            <m:acc>
              <m:accPr>
                <m:chr m:val="̂"/>
              </m:accPr>
              <m:e>
                <m:r>
                  <m:t>Z</m:t>
                </m:r>
              </m:e>
            </m:acc>
          </m:e>
          <m:sub>
            <m:r>
              <m:t>w</m:t>
            </m:r>
          </m:sub>
        </m:sSub>
        <m:r>
          <m:t>)</m:t>
        </m:r>
      </m:oMath>
      <w:r>
        <w:t xml:space="preserve"> — the part the filter cannot track, amplified towards the horizon.</w:t>
      </w:r>
    </w:p>
    <w:p>
      <w:r>
        <w:rPr>
          <w:b/>
        </w:rPr>
        <w:t>Implementation.</w:t>
      </w:r>
      <w:r>
        <w:t xml:space="preserve"> The truth uses stream </w:t>
      </w:r>
      <w:r>
        <w:rPr>
          <w:rFonts w:ascii="Consolas" w:hAnsi="Consolas"/>
          <w:sz w:val="19"/>
        </w:rPr>
        <w:t>ENV_TROP_TRUTH</w:t>
      </w:r>
      <w:r>
        <w:t xml:space="preserve"> and the model an independent </w:t>
      </w:r>
      <w:r>
        <w:rPr>
          <w:rFonts w:ascii="Consolas" w:hAnsi="Consolas"/>
          <w:sz w:val="19"/>
        </w:rPr>
        <w:t>ENV_TROP_MODEL</w:t>
      </w:r>
      <w:r>
        <w:t xml:space="preserve">; the wet delay enters </w:t>
      </w:r>
      <m:oMath>
        <m:r>
          <m:t>z</m:t>
        </m:r>
      </m:oMath>
      <w:r>
        <w:t xml:space="preserve"> on the truth side, the ZWD state enters </w:t>
      </w:r>
      <m:oMath>
        <m:r>
          <m:t>h</m:t>
        </m:r>
      </m:oMath>
      <w:r>
        <w:t xml:space="preserve"> on the model side, and the untrackable fast residual variance is charged into </w:t>
      </w:r>
      <m:oMath>
        <m:r>
          <m:t>R</m:t>
        </m:r>
      </m:oMath>
      <w:r>
        <w:t xml:space="preserve">. Crucially, when the wet delay is promoted to an estimated state, </w:t>
      </w:r>
      <m:oMath>
        <m:r>
          <m:t>R</m:t>
        </m:r>
      </m:oMath>
      <w:r>
        <w:t xml:space="preserve"> is deliberately reduced to only the fast residual </w:t>
      </w:r>
      <m:oMath>
        <m:sSub>
          <m:e>
            <m:r>
              <m:t>σ</m:t>
            </m:r>
          </m:e>
          <m:sub>
            <m:r>
              <m:t>ss</m:t>
            </m:r>
          </m:sub>
        </m:sSub>
        <m:rad>
          <m:radPr>
            <m:degHide m:val="on"/>
          </m:radPr>
          <m:deg/>
          <m:e>
            <m:r>
              <m:t>1−</m:t>
            </m:r>
            <m:sSup>
              <m:e>
                <m:r>
                  <m:t>e</m:t>
                </m:r>
              </m:e>
              <m:sup>
                <m:r>
                  <m:t>−2Δt/τ</m:t>
                </m:r>
              </m:sup>
            </m:sSup>
          </m:e>
        </m:rad>
      </m:oMath>
      <w:r>
        <w:t xml:space="preserve"> so the same variance is not both estimated and charged (</w:t>
      </w:r>
      <w:r>
        <w:rPr>
          <w:rFonts w:ascii="Consolas" w:hAnsi="Consolas"/>
          <w:sz w:val="19"/>
        </w:rPr>
        <w:t>ErrorChain.m:451</w:t>
      </w:r>
      <w:r>
        <w:t>).</w:t>
      </w:r>
    </w:p>
    <w:p>
      <w:r>
        <w:rPr>
          <w:b/>
        </w:rPr>
        <w:t>Double-use check — verified none.</w:t>
      </w:r>
      <w:r>
        <w:t xml:space="preserve"> The internal reviews confirm one truth bias, one model correction (the ZWD state) and one reduced </w:t>
      </w:r>
      <m:oMath>
        <m:r>
          <m:t>R</m:t>
        </m:r>
      </m:oMath>
      <w:r>
        <w:t xml:space="preserve"> term, with the state-versus-</w:t>
      </w:r>
      <m:oMath>
        <m:r>
          <m:t>R</m:t>
        </m:r>
      </m:oMath>
      <w:r>
        <w:t xml:space="preserve"> overlap explicitly removed. The "use the truth wet delay as the model" oracle is forbidden and throws an error, so the estimator can never see </w:t>
      </w:r>
      <m:oMath>
        <m:r>
          <m:t>δ</m:t>
        </m:r>
        <m:sSub>
          <m:e>
            <m:r>
              <m:t>Z</m:t>
            </m:r>
          </m:e>
          <m:sub>
            <m:r>
              <m:t>w</m:t>
            </m:r>
          </m:sub>
        </m:sSub>
      </m:oMath>
      <w:r>
        <w:t>.</w:t>
      </w:r>
    </w:p>
    <w:p>
      <w:r>
        <w:rPr>
          <w:b/>
        </w:rPr>
        <w:t>Validation.</w:t>
      </w:r>
      <w:r>
        <w:t xml:space="preserve"> </w:t>
      </w:r>
      <w:r>
        <w:rPr>
          <w:rFonts w:ascii="Consolas" w:hAnsi="Consolas"/>
          <w:sz w:val="19"/>
        </w:rPr>
        <w:t>tests/test_troposphere_structural_residual.m</w:t>
      </w:r>
      <w:r>
        <w:t xml:space="preserve"> confirms a non-zero, physically-sized residual survives; </w:t>
      </w:r>
      <w:r>
        <w:rPr>
          <w:rFonts w:ascii="Consolas" w:hAnsi="Consolas"/>
          <w:sz w:val="19"/>
        </w:rPr>
        <w:t>tests/test_tropo_zwd_jacobian.m</w:t>
      </w:r>
      <w:r>
        <w:t xml:space="preserve"> checks the ZWD Jacobian. A known honest limitation: in the GEO geometry the elevation to each tower is nearly constant, so the wet mapping is nearly constant and the ZWD state is weakly observable — it is kept as a diagnostic tool and the residual is reported rather than driven to zero.</w:t>
      </w:r>
    </w:p>
    <w:p>
      <w:r>
        <w:rPr>
          <w:b/>
        </w:rPr>
        <w:t>Limitations.</w:t>
      </w:r>
      <w:r>
        <w:t xml:space="preserve"> VMF3 and GPT3 mapping/climatology models are not implemented; the wet delay uses a single Gauss–Markov process rather than a full turbulence spectrum.</w:t>
      </w:r>
    </w:p>
    <w:p>
      <w:r>
        <w:br w:type="page"/>
      </w:r>
    </w:p>
    <w:p>
      <w:pPr>
        <w:pStyle w:val="Heading1"/>
      </w:pPr>
      <w:r>
        <w:t>7 Ionospheric Delay</w:t>
      </w:r>
    </w:p>
    <w:p>
      <w:r>
        <w:t>The ionosphere is a dispersive plasma: its delay depends on the signal frequency and on the total electron content (TEC) along the path. Unlike the troposphere it can be largely removed by combining two frequencies, but it is time-varying, diurnal and occasionally turbulent (scintillation). The simulation models a diurnal, stochastic truth ionosphere corrected by an imperfect single-frequency broadcast model, so a real residual survives; the dual-frequency ionosphere-free combination, higher-order terms and scintillation are all represented. The default run has the realistic ionosphere active.</w:t>
      </w:r>
    </w:p>
    <w:p>
      <w:pPr>
        <w:pStyle w:val="Heading2"/>
      </w:pPr>
      <w:r>
        <w:t>7.1 First-order dispersion and TEC</w:t>
      </w:r>
    </w:p>
    <w:p>
      <w:r>
        <w:t>To first order the ionospheric group delay on the code is proportional to TEC and inversely proportional to the square of the frequency (Klobuchar, 1987; Hofmann-Wellenhof et al., 2008):</w:t>
      </w:r>
    </w:p>
    <w:p>
      <w:pPr>
        <w:jc w:val="center"/>
      </w:pPr>
      <m:oMathPara>
        <m:oMath>
          <m:r>
            <m:t>I(f)=</m:t>
          </m:r>
          <m:f>
            <m:fPr>
              <m:type m:val="bar"/>
            </m:fPr>
            <m:num>
              <m:r>
                <m:t>40.308</m:t>
              </m:r>
            </m:num>
            <m:den>
              <m:sSup>
                <m:e>
                  <m:r>
                    <m:t>f</m:t>
                  </m:r>
                </m:e>
                <m:sup>
                  <m:r>
                    <m:t>2</m:t>
                  </m:r>
                </m:sup>
              </m:sSup>
            </m:den>
          </m:f>
          <m:r>
            <m:rPr>
              <m:sty m:val="p"/>
            </m:rPr>
            <m:t>TEC</m:t>
          </m:r>
          <m:r>
            <m:t>,</m:t>
          </m:r>
          <m:r>
            <m:t>I(f)=</m:t>
          </m:r>
          <m:sSub>
            <m:e>
              <m:r>
                <m:t>I</m:t>
              </m:r>
            </m:e>
            <m:sub>
              <m:r>
                <m:t>L1</m:t>
              </m:r>
            </m:sub>
          </m:sSub>
          <m:sSup>
            <m:e>
              <m:d>
                <m:dPr>
                  <m:sepChr m:val=""/>
                </m:dPr>
                <m:e>
                  <m:f>
                    <m:fPr>
                      <m:type m:val="bar"/>
                    </m:fPr>
                    <m:num>
                      <m:sSub>
                        <m:e>
                          <m:r>
                            <m:t>f</m:t>
                          </m:r>
                        </m:e>
                        <m:sub>
                          <m:r>
                            <m:t>L1</m:t>
                          </m:r>
                        </m:sub>
                      </m:sSub>
                    </m:num>
                    <m:den>
                      <m:r>
                        <m:t>f</m:t>
                      </m:r>
                    </m:den>
                  </m:f>
                </m:e>
              </m:d>
            </m:e>
            <m:sup>
              <m:r>
                <m:t>2</m:t>
              </m:r>
            </m:sup>
          </m:sSup>
        </m:oMath>
      </m:oMathPara>
    </w:p>
    <w:p>
      <w:r>
        <w:t xml:space="preserve">The code uses the constant </w:t>
      </w:r>
      <m:oMath>
        <m:sSub>
          <m:e>
            <m:r>
              <m:t>K</m:t>
            </m:r>
          </m:e>
          <m:sub>
            <m:r>
              <m:t>L1</m:t>
            </m:r>
          </m:sub>
        </m:sSub>
        <m:r>
          <m:t>=40.308×</m:t>
        </m:r>
        <m:sSup>
          <m:e>
            <m:r>
              <m:t>10</m:t>
            </m:r>
          </m:e>
          <m:sup>
            <m:r>
              <m:t>16</m:t>
            </m:r>
          </m:sup>
        </m:sSup>
        <m:r>
          <m:t>/</m:t>
        </m:r>
        <m:sSubSup>
          <m:e>
            <m:r>
              <m:t>f</m:t>
            </m:r>
          </m:e>
          <m:sub>
            <m:r>
              <m:t>L1</m:t>
            </m:r>
          </m:sub>
          <m:sup>
            <m:r>
              <m:t>2</m:t>
            </m:r>
          </m:sup>
        </m:sSubSup>
        <m:r>
          <m:t>≈0.162</m:t>
        </m:r>
      </m:oMath>
      <w:r>
        <w:t xml:space="preserve"> m per TEC unit at L1 and scales other frequencies by </w:t>
      </w:r>
      <m:oMath>
        <m:sSup>
          <m:e>
            <m:d>
              <m:dPr>
                <m:sepChr m:val=""/>
              </m:dPr>
              <m:e>
                <m:sSub>
                  <m:e>
                    <m:r>
                      <m:t>f</m:t>
                    </m:r>
                  </m:e>
                  <m:sub>
                    <m:r>
                      <m:t>L1</m:t>
                    </m:r>
                  </m:sub>
                </m:sSub>
                <m:r>
                  <m:t>/</m:t>
                </m:r>
                <m:r>
                  <m:t>f</m:t>
                </m:r>
              </m:e>
            </m:d>
          </m:e>
          <m:sup>
            <m:r>
              <m:t>2</m:t>
            </m:r>
          </m:sup>
        </m:sSup>
      </m:oMath>
      <w:r>
        <w:t xml:space="preserve"> (</w:t>
      </w:r>
      <w:r>
        <w:rPr>
          <w:rFonts w:ascii="Consolas" w:hAnsi="Consolas"/>
          <w:sz w:val="19"/>
        </w:rPr>
        <w:t>EnvironmentModel.getIonoDelay</w:t>
      </w:r>
      <w:r>
        <w:t xml:space="preserve">, lines 412–438). The sign convention is that the ionosphere </w:t>
      </w:r>
      <w:r>
        <w:rPr>
          <w:i/>
        </w:rPr>
        <w:t>delays</w:t>
      </w:r>
      <w:r>
        <w:t xml:space="preserve"> the code (positive) and </w:t>
      </w:r>
      <w:r>
        <w:rPr>
          <w:i/>
        </w:rPr>
        <w:t>advances</w:t>
      </w:r>
      <w:r>
        <w:t xml:space="preserve"> the carrier (negative) by an equal amount — the dispersive relation exploited by the ionosphere-free combination and by carrier-minus-code diagnostics.</w:t>
      </w:r>
    </w:p>
    <w:p>
      <w:r>
        <w:rPr>
          <w:b/>
        </w:rPr>
        <w:t>Implementation.</w:t>
      </w:r>
      <w:r>
        <w:t xml:space="preserve"> Enters both </w:t>
      </w:r>
      <m:oMath>
        <m:r>
          <m:t>z</m:t>
        </m:r>
      </m:oMath>
      <w:r>
        <w:t xml:space="preserve"> and </w:t>
      </w:r>
      <m:oMath>
        <m:r>
          <m:t>h</m:t>
        </m:r>
      </m:oMath>
      <w:r>
        <w:t xml:space="preserve">; dispersive, so identical structure at L1 and L2 scaled by </w:t>
      </w:r>
      <m:oMath>
        <m:sSup>
          <m:e>
            <m:d>
              <m:dPr>
                <m:sepChr m:val=""/>
              </m:dPr>
              <m:e>
                <m:sSub>
                  <m:e>
                    <m:r>
                      <m:t>f</m:t>
                    </m:r>
                  </m:e>
                  <m:sub>
                    <m:r>
                      <m:t>L1</m:t>
                    </m:r>
                  </m:sub>
                </m:sSub>
                <m:r>
                  <m:t>/</m:t>
                </m:r>
                <m:r>
                  <m:t>f</m:t>
                </m:r>
              </m:e>
            </m:d>
          </m:e>
          <m:sup>
            <m:r>
              <m:t>2</m:t>
            </m:r>
          </m:sup>
        </m:sSup>
      </m:oMath>
      <w:r>
        <w:t>.</w:t>
      </w:r>
    </w:p>
    <w:p>
      <w:r>
        <w:rPr>
          <w:b/>
        </w:rPr>
        <w:t>Double-use check — none.</w:t>
      </w:r>
      <w:r>
        <w:t xml:space="preserve"> The first-order delay is computed once per link per side.</w:t>
      </w:r>
    </w:p>
    <w:p>
      <w:r>
        <w:rPr>
          <w:b/>
        </w:rPr>
        <w:t>Validation.</w:t>
      </w:r>
      <w:r>
        <w:t xml:space="preserve"> </w:t>
      </w:r>
      <w:r>
        <w:rPr>
          <w:rFonts w:ascii="Consolas" w:hAnsi="Consolas"/>
          <w:sz w:val="19"/>
        </w:rPr>
        <w:t>tests/test_carrier_iono_opposite_sign.m</w:t>
      </w:r>
      <w:r>
        <w:t xml:space="preserve"> asserts the code/carrier sign flip. Sanity: 30 TEC units at L1 give </w:t>
      </w:r>
      <m:oMath>
        <m:r>
          <m:t>0.162×30≈4.9</m:t>
        </m:r>
      </m:oMath>
      <w:r>
        <w:t xml:space="preserve"> m of vertical delay, the correct order for a solar-moderate mid-latitude day (Kaplan &amp; Hegarty, 2006).</w:t>
      </w:r>
    </w:p>
    <w:p>
      <w:pPr>
        <w:pStyle w:val="Heading2"/>
      </w:pPr>
      <w:r>
        <w:t>7.2 Diurnal + stochastic truth and Klobuchar correction</w:t>
      </w:r>
    </w:p>
    <w:p>
      <w:r>
        <w:t>The truth vertical delay follows a smooth diurnal VTEC profile — a night floor of 6 TEC units rising to a daytime peak of 30 TEC units at about 14:00 local solar time — plus a stochastic TEC fluctuation modelled as a Gauss–Markov process (</w:t>
      </w:r>
      <m:oMath>
        <m:r>
          <m:t>τ=600</m:t>
        </m:r>
      </m:oMath>
      <w:r>
        <w:t xml:space="preserve"> s, </w:t>
      </w:r>
      <m:oMath>
        <m:sSub>
          <m:e>
            <m:r>
              <m:t>σ</m:t>
            </m:r>
          </m:e>
          <m:sub>
            <m:r>
              <m:t>ss</m:t>
            </m:r>
          </m:sub>
        </m:sSub>
        <m:r>
          <m:t>=0.3</m:t>
        </m:r>
      </m:oMath>
      <w:r>
        <w:t xml:space="preserve"> m at L1). The estimator applies the single-frequency Klobuchar broadcast climatology (Klobuchar, 1987) as its model correction, with amplitude and DC derived from the same diurnal VTEC scaled by a broadcast-skill factor of 0.75 (roughly 50–65 % RMS removal):</w:t>
      </w:r>
    </w:p>
    <w:p>
      <w:pPr>
        <w:jc w:val="center"/>
      </w:pPr>
      <m:oMathPara>
        <m:oMath>
          <m:sSub>
            <m:e>
              <m:acc>
                <m:accPr>
                  <m:chr m:val="̂"/>
                </m:accPr>
                <m:e>
                  <m:r>
                    <m:t>I</m:t>
                  </m:r>
                </m:e>
              </m:acc>
            </m:e>
            <m:sub>
              <m:r>
                <m:t>L1</m:t>
              </m:r>
            </m:sub>
          </m:sSub>
          <m:r>
            <m:t>=m(E)</m:t>
          </m:r>
          <m:r>
            <m:t>[</m:t>
          </m:r>
          <m:r>
            <m:rPr>
              <m:sty m:val="p"/>
            </m:rPr>
            <m:t>DC</m:t>
          </m:r>
          <m:r>
            <m:t>+A</m:t>
          </m:r>
          <m:r>
            <m:rPr>
              <m:sty m:val="p"/>
            </m:rPr>
            <m:t>cos</m:t>
          </m:r>
          <m:r>
            <m:t>(</m:t>
          </m:r>
          <m:r>
            <m:rPr>
              <m:nor/>
            </m:rPr>
            <m:t>half-cosine phase</m:t>
          </m:r>
          <m:r>
            <m:t>)]</m:t>
          </m:r>
        </m:oMath>
      </m:oMathPara>
    </w:p>
    <w:p>
      <w:r>
        <w:t>(</w:t>
      </w:r>
      <w:r>
        <w:rPr>
          <w:rFonts w:ascii="Consolas" w:hAnsi="Consolas"/>
          <w:sz w:val="19"/>
        </w:rPr>
        <w:t>realisticAtmosphereConfig.m</w:t>
      </w:r>
      <w:r>
        <w:t xml:space="preserve">, lines 69–83; </w:t>
      </w:r>
      <w:r>
        <w:rPr>
          <w:rFonts w:ascii="Consolas" w:hAnsi="Consolas"/>
          <w:sz w:val="19"/>
        </w:rPr>
        <w:t>EnvironmentModel.getIonoDelay</w:t>
      </w:r>
      <w:r>
        <w:t xml:space="preserve">, </w:t>
      </w:r>
      <w:r>
        <w:rPr>
          <w:rFonts w:ascii="Consolas" w:hAnsi="Consolas"/>
          <w:sz w:val="19"/>
        </w:rPr>
        <w:t>klobuchar</w:t>
      </w:r>
      <w:r>
        <w:t xml:space="preserve"> branch). The surviving residual is the climatology error plus the stochastic TEC and the half-cosine shape mismatch the broadcast model cannot forecast.</w:t>
      </w:r>
    </w:p>
    <w:p>
      <w:r>
        <w:rPr>
          <w:b/>
        </w:rPr>
        <w:t>Implementation.</w:t>
      </w:r>
      <w:r>
        <w:t xml:space="preserve"> Truth on stream </w:t>
      </w:r>
      <w:r>
        <w:rPr>
          <w:rFonts w:ascii="Consolas" w:hAnsi="Consolas"/>
          <w:sz w:val="19"/>
        </w:rPr>
        <w:t>ENV_IONO_TRUTH</w:t>
      </w:r>
      <w:r>
        <w:t>, model correction independent; residual enters the innovation. Deriving the Klobuchar amplitude from the truth VTEC (rather than a hand-set value) keeps the model honest but self-consistent and avoids the old over-correction where the night floor was set larger than the truth.</w:t>
      </w:r>
    </w:p>
    <w:p>
      <w:r>
        <w:rPr>
          <w:b/>
        </w:rPr>
        <w:t>Double-use check — verified none.</w:t>
      </w:r>
      <w:r>
        <w:t xml:space="preserve"> One truth delay, one model correction, one </w:t>
      </w:r>
      <m:oMath>
        <m:r>
          <m:t>R</m:t>
        </m:r>
      </m:oMath>
      <w:r>
        <w:t xml:space="preserve"> term; the estimator never reads the truth TEC realisation (the oracle is forbidden).</w:t>
      </w:r>
    </w:p>
    <w:p>
      <w:r>
        <w:rPr>
          <w:b/>
        </w:rPr>
        <w:t>Validation.</w:t>
      </w:r>
      <w:r>
        <w:t xml:space="preserve"> </w:t>
      </w:r>
      <w:r>
        <w:rPr>
          <w:rFonts w:ascii="Consolas" w:hAnsi="Consolas"/>
          <w:sz w:val="19"/>
        </w:rPr>
        <w:t>tests/test_klobuchar_correction.m</w:t>
      </w:r>
      <w:r>
        <w:t xml:space="preserve"> and </w:t>
      </w:r>
      <w:r>
        <w:rPr>
          <w:rFonts w:ascii="Consolas" w:hAnsi="Consolas"/>
          <w:sz w:val="19"/>
        </w:rPr>
        <w:t>tests/test_klobuchar_no_magic_const.m</w:t>
      </w:r>
      <w:r>
        <w:t xml:space="preserve"> confirm the broadcast model removes roughly half the RMS and uses no hard-coded magic constant. The residual magnitude of order 1–2 m slant matches the expected performance of a single-frequency Klobuchar user (Klobuchar, 1987).</w:t>
      </w:r>
    </w:p>
    <w:p>
      <w:pPr>
        <w:pStyle w:val="Heading2"/>
      </w:pPr>
      <w:r>
        <w:t>7.3 Mapping and obliquity</w:t>
      </w:r>
    </w:p>
    <w:p>
      <w:r>
        <w:t>The vertical delay is mapped to the slant path with a single thin-shell obliquity factor rather than a flat-Earth secant (</w:t>
      </w:r>
      <w:r>
        <w:rPr>
          <w:rFonts w:ascii="Consolas" w:hAnsi="Consolas"/>
          <w:sz w:val="19"/>
        </w:rPr>
        <w:t>cfg.effects.ionosphere.mappingModel = 'thinShell'</w:t>
      </w:r>
      <w:r>
        <w:t>, shell height 350 km):</w:t>
      </w:r>
    </w:p>
    <w:p>
      <w:pPr>
        <w:jc w:val="center"/>
      </w:pPr>
      <m:oMathPara>
        <m:oMath>
          <m:r>
            <m:t>M(E)=</m:t>
          </m:r>
          <m:sSup>
            <m:e>
              <m:d>
                <m:dPr>
                  <m:begChr m:val="["/>
                  <m:sepChr m:val="−"/>
                  <m:endChr m:val="]"/>
                </m:dPr>
                <m:e>
                  <m:r>
                    <m:t>1</m:t>
                  </m:r>
                </m:e>
                <m:e>
                  <m:sSup>
                    <m:e>
                      <m:d>
                        <m:dPr>
                          <m:sepChr m:val=""/>
                        </m:dPr>
                        <m:e>
                          <m:f>
                            <m:fPr>
                              <m:type m:val="bar"/>
                            </m:fPr>
                            <m:num>
                              <m:sSub>
                                <m:e>
                                  <m:r>
                                    <m:t>R</m:t>
                                  </m:r>
                                </m:e>
                                <m:sub>
                                  <m:r>
                                    <m:t>E</m:t>
                                  </m:r>
                                </m:sub>
                              </m:sSub>
                              <m:r>
                                <m:rPr>
                                  <m:sty m:val="p"/>
                                </m:rPr>
                                <m:t>cos</m:t>
                              </m:r>
                              <m:r>
                                <m:t>E</m:t>
                              </m:r>
                            </m:num>
                            <m:den>
                              <m:sSub>
                                <m:e>
                                  <m:r>
                                    <m:t>R</m:t>
                                  </m:r>
                                </m:e>
                                <m:sub>
                                  <m:r>
                                    <m:t>E</m:t>
                                  </m:r>
                                </m:sub>
                              </m:sSub>
                              <m:r>
                                <m:t>+</m:t>
                              </m:r>
                              <m:sSub>
                                <m:e>
                                  <m:r>
                                    <m:t>h</m:t>
                                  </m:r>
                                </m:e>
                                <m:sub>
                                  <m:r>
                                    <m:t>I</m:t>
                                  </m:r>
                                </m:sub>
                              </m:sSub>
                            </m:den>
                          </m:f>
                        </m:e>
                      </m:d>
                    </m:e>
                    <m:sup>
                      <m:r>
                        <m:t>2</m:t>
                      </m:r>
                    </m:sup>
                  </m:sSup>
                </m:e>
              </m:d>
            </m:e>
            <m:sup>
              <m:r>
                <m:t>−1/2</m:t>
              </m:r>
            </m:sup>
          </m:sSup>
        </m:oMath>
      </m:oMathPara>
    </w:p>
    <w:p>
      <w:r>
        <w:t>(</w:t>
      </w:r>
      <w:r>
        <w:rPr>
          <w:rFonts w:ascii="Consolas" w:hAnsi="Consolas"/>
          <w:sz w:val="19"/>
        </w:rPr>
        <w:t>+models/+atmosphere/MappingFunctions.ionosphere</w:t>
      </w:r>
      <w:r>
        <w:t xml:space="preserve">). The thin-shell factor is smaller than </w:t>
      </w:r>
      <m:oMath>
        <m:r>
          <m:t>1/</m:t>
        </m:r>
        <m:r>
          <m:rPr>
            <m:sty m:val="p"/>
          </m:rPr>
          <m:t>sin</m:t>
        </m:r>
        <m:r>
          <m:t>E</m:t>
        </m:r>
      </m:oMath>
      <w:r>
        <w:t xml:space="preserve"> at low elevation because the ionospheric layer is at finite height.</w:t>
      </w:r>
    </w:p>
    <w:p>
      <w:r>
        <w:rPr>
          <w:b/>
        </w:rPr>
        <w:t>Double-use check — none.</w:t>
      </w:r>
      <w:r>
        <w:t xml:space="preserve"> Applied once per link per side.</w:t>
      </w:r>
    </w:p>
    <w:p>
      <w:r>
        <w:rPr>
          <w:b/>
        </w:rPr>
        <w:t>Validation.</w:t>
      </w:r>
      <w:r>
        <w:t xml:space="preserve"> The thin-shell mapping is the standard single-layer obliquity (Hofmann-Wellenhof et al., 2008); its use in place of </w:t>
      </w:r>
      <m:oMath>
        <m:r>
          <m:t>1/</m:t>
        </m:r>
        <m:r>
          <m:rPr>
            <m:sty m:val="p"/>
          </m:rPr>
          <m:t>sin</m:t>
        </m:r>
        <m:r>
          <m:t>E</m:t>
        </m:r>
      </m:oMath>
      <w:r>
        <w:t xml:space="preserve"> is physically more correct for a 350 km layer.</w:t>
      </w:r>
    </w:p>
    <w:p>
      <w:pPr>
        <w:pStyle w:val="Heading2"/>
      </w:pPr>
      <w:r>
        <w:t>7.4 Ionosphere-free combination</w:t>
      </w:r>
    </w:p>
    <w:p>
      <w:r>
        <w:t xml:space="preserve">Two frequencies allow the first-order ionosphere to be cancelled by the ionosphere-free (IF) linear combination. The code builds L1/L2 IF code and carrier rows whose coefficients satisfy </w:t>
      </w:r>
      <m:oMath>
        <m:r>
          <m:t>α+β=1</m:t>
        </m:r>
      </m:oMath>
      <w:r>
        <w:t xml:space="preserve"> and </w:t>
      </w:r>
      <m:oMath>
        <m:r>
          <m:t>α/</m:t>
        </m:r>
        <m:sSubSup>
          <m:e>
            <m:r>
              <m:t>f</m:t>
            </m:r>
          </m:e>
          <m:sub>
            <m:r>
              <m:t>1</m:t>
            </m:r>
          </m:sub>
          <m:sup>
            <m:r>
              <m:t>2</m:t>
            </m:r>
          </m:sup>
        </m:sSubSup>
        <m:r>
          <m:t>+β/</m:t>
        </m:r>
        <m:sSubSup>
          <m:e>
            <m:r>
              <m:t>f</m:t>
            </m:r>
          </m:e>
          <m:sub>
            <m:r>
              <m:t>2</m:t>
            </m:r>
          </m:sub>
          <m:sup>
            <m:r>
              <m:t>2</m:t>
            </m:r>
          </m:sup>
        </m:sSubSup>
        <m:r>
          <m:t>=0</m:t>
        </m:r>
      </m:oMath>
      <w:r>
        <w:t>, so the first-order term cancels exactly at the cost of amplifying the thermal noise by a factor of about 2.98 (</w:t>
      </w:r>
      <w:r>
        <w:rPr>
          <w:rFonts w:ascii="Consolas" w:hAnsi="Consolas"/>
          <w:sz w:val="19"/>
        </w:rPr>
        <w:t>+revgnss/IonoFreeCombination.m</w:t>
      </w:r>
      <w:r>
        <w:t xml:space="preserve">, </w:t>
      </w:r>
      <w:r>
        <w:rPr>
          <w:rFonts w:ascii="Consolas" w:hAnsi="Consolas"/>
          <w:sz w:val="19"/>
        </w:rPr>
        <w:t>+revgnss/CodeIonoFreeRowBuilder.m</w:t>
      </w:r>
      <w:r>
        <w:t>).</w:t>
      </w:r>
    </w:p>
    <w:p>
      <w:r>
        <w:rPr>
          <w:b/>
        </w:rPr>
        <w:t>Implementation and double-use check — verified none (this is the most carefully-built part of the chain).</w:t>
      </w:r>
      <w:r>
        <w:t xml:space="preserve"> A critical audit point is that the IF rows built for the </w:t>
      </w:r>
      <w:r>
        <w:rPr>
          <w:i/>
        </w:rPr>
        <w:t>report and consistency diagnostics</w:t>
      </w:r>
      <w:r>
        <w:t xml:space="preserve"> are </w:t>
      </w:r>
      <w:r>
        <w:rPr>
          <w:b/>
        </w:rPr>
        <w:t>not</w:t>
      </w:r>
      <w:r>
        <w:t xml:space="preserve"> a second EKF measurement path. The EKF's actual ionosphere handling is the code mode selected by </w:t>
      </w:r>
      <w:r>
        <w:rPr>
          <w:rFonts w:ascii="Consolas" w:hAnsi="Consolas"/>
          <w:sz w:val="19"/>
        </w:rPr>
        <w:t>cfg.atmosphere.ionosphereFree</w:t>
      </w:r>
      <w:r>
        <w:t xml:space="preserve"> / </w:t>
      </w:r>
      <w:r>
        <w:rPr>
          <w:rFonts w:ascii="Consolas" w:hAnsi="Consolas"/>
          <w:sz w:val="19"/>
        </w:rPr>
        <w:t>estimateIono</w:t>
      </w:r>
      <w:r>
        <w:t xml:space="preserve">; the diagnostic IF builder explicitly states that EKF integration uses the existing single code path. Furthermore, when the IF combination is used, the measurement covariance </w:t>
      </w:r>
      <m:oMath>
        <m:r>
          <m:t>R</m:t>
        </m:r>
      </m:oMath>
      <w:r>
        <w:t xml:space="preserve"> is </w:t>
      </w:r>
      <w:r>
        <w:rPr>
          <w:i/>
        </w:rPr>
        <w:t>rebuilt</w:t>
      </w:r>
      <w:r>
        <w:t xml:space="preserve"> rather than combined naively: the correlated and cancelled variances (troposphere, first-order ionosphere, higher-order ionosphere, tower-clock, hardware delay) are stripped out of the independent remainder and each re-added at its correct IF gain — first-order ionosphere at exactly zero, higher-order at its survival gain, and troposphere/clock/hardware at unit gain (</w:t>
      </w:r>
      <w:r>
        <w:rPr>
          <w:rFonts w:ascii="Consolas" w:hAnsi="Consolas"/>
          <w:sz w:val="19"/>
        </w:rPr>
        <w:t>CodeMeasurementBuilder.m:501–572</w:t>
      </w:r>
      <w:r>
        <w:t>). This prevents any double counting of the cancelled variance.</w:t>
      </w:r>
    </w:p>
    <w:p>
      <w:r>
        <w:rPr>
          <w:b/>
        </w:rPr>
        <w:t>Validation.</w:t>
      </w:r>
      <w:r>
        <w:t xml:space="preserve"> </w:t>
      </w:r>
      <w:r>
        <w:rPr>
          <w:rFonts w:ascii="Consolas" w:hAnsi="Consolas"/>
          <w:sz w:val="19"/>
        </w:rPr>
        <w:t>tests/test_iono_free_combination.m</w:t>
      </w:r>
      <w:r>
        <w:t xml:space="preserve">, </w:t>
      </w:r>
      <w:r>
        <w:rPr>
          <w:rFonts w:ascii="Consolas" w:hAnsi="Consolas"/>
          <w:sz w:val="19"/>
        </w:rPr>
        <w:t>tests/test_iono_free_cancels_iono.m</w:t>
      </w:r>
      <w:r>
        <w:t xml:space="preserve"> and </w:t>
      </w:r>
      <w:r>
        <w:rPr>
          <w:rFonts w:ascii="Consolas" w:hAnsi="Consolas"/>
          <w:sz w:val="19"/>
        </w:rPr>
        <w:t>tests/test_iono_free_noise_amplification.m</w:t>
      </w:r>
      <w:r>
        <w:t xml:space="preserve"> confirm the first-order cancellation and the </w:t>
      </w:r>
      <m:oMath>
        <m:r>
          <m:t>×2.98</m:t>
        </m:r>
      </m:oMath>
      <w:r>
        <w:t xml:space="preserve"> noise amplification. Because the combination halves the number of code rows and amplifies noise, it only pays off when the geometry is measurement-rich; for the default five-tower network the raw dual-frequency processing wins, which is why IF is not the default.</w:t>
      </w:r>
    </w:p>
    <w:p>
      <w:pPr>
        <w:pStyle w:val="Heading2"/>
      </w:pPr>
      <w:r>
        <w:t>7.5 Higher-order ionosphere</w:t>
      </w:r>
    </w:p>
    <w:p>
      <w:r>
        <w:t>The IF combination cancels only the first-order (</w:t>
      </w:r>
      <m:oMath>
        <m:sSup>
          <m:e>
            <m:r>
              <m:t>f</m:t>
            </m:r>
          </m:e>
          <m:sup>
            <m:r>
              <m:t>−2</m:t>
            </m:r>
          </m:sup>
        </m:sSup>
      </m:oMath>
      <w:r>
        <w:t>) term; the second-order (</w:t>
      </w:r>
      <m:oMath>
        <m:sSup>
          <m:e>
            <m:r>
              <m:t>f</m:t>
            </m:r>
          </m:e>
          <m:sup>
            <m:r>
              <m:t>−3</m:t>
            </m:r>
          </m:sup>
        </m:sSup>
      </m:oMath>
      <w:r>
        <w:t>) and third-order (</w:t>
      </w:r>
      <m:oMath>
        <m:sSup>
          <m:e>
            <m:r>
              <m:t>f</m:t>
            </m:r>
          </m:e>
          <m:sup>
            <m:r>
              <m:t>−4</m:t>
            </m:r>
          </m:sup>
        </m:sSup>
      </m:oMath>
      <w:r>
        <w:t xml:space="preserve">) terms survive and can reach the centimetre level at L1 under high solar activity (Bassiri &amp; Hajj, 1993; Hoque &amp; Jakowski, 2007). The code models a bounded truth-side residual tied to the first-order slant delay, with the second-order term a small fraction of </w:t>
      </w:r>
      <m:oMath>
        <m:d>
          <m:dPr>
            <m:begChr m:val="|"/>
            <m:sepChr m:val=""/>
            <m:endChr m:val="|"/>
          </m:dPr>
          <m:e>
            <m:sSub>
              <m:e>
                <m:r>
                  <m:t>I</m:t>
                </m:r>
              </m:e>
              <m:sub>
                <m:r>
                  <m:t>L1</m:t>
                </m:r>
              </m:sub>
            </m:sSub>
          </m:e>
        </m:d>
      </m:oMath>
      <w:r>
        <w:t xml:space="preserve"> (capped at 5 cm) and the third-order term proportional to </w:t>
      </w:r>
      <m:oMath>
        <m:sSubSup>
          <m:e>
            <m:r>
              <m:t>I</m:t>
            </m:r>
          </m:e>
          <m:sub>
            <m:r>
              <m:t>L1</m:t>
            </m:r>
          </m:sub>
          <m:sup>
            <m:r>
              <m:t>2</m:t>
            </m:r>
          </m:sup>
        </m:sSubSup>
      </m:oMath>
      <w:r>
        <w:t xml:space="preserve"> (capped at a few millimetres), entering </w:t>
      </w:r>
      <m:oMath>
        <m:r>
          <m:t>R</m:t>
        </m:r>
      </m:oMath>
      <w:r>
        <w:t xml:space="preserve"> but not estimated (</w:t>
      </w:r>
      <w:r>
        <w:rPr>
          <w:rFonts w:ascii="Consolas" w:hAnsi="Consolas"/>
          <w:sz w:val="19"/>
        </w:rPr>
        <w:t>+models/+errors/HigherOrderIonosphere.m</w:t>
      </w:r>
      <w:r>
        <w:t>).</w:t>
      </w:r>
    </w:p>
    <w:p>
      <w:r>
        <w:rPr>
          <w:b/>
        </w:rPr>
        <w:t>Implementation.</w:t>
      </w:r>
      <w:r>
        <w:t xml:space="preserve"> </w:t>
      </w:r>
      <w:r>
        <w:rPr>
          <w:rFonts w:ascii="Consolas" w:hAnsi="Consolas"/>
          <w:sz w:val="19"/>
        </w:rPr>
        <w:t>cfg.errors.ionosphere.higherOrder.enable</w:t>
      </w:r>
      <w:r>
        <w:t xml:space="preserve"> is on in the realistic atmosphere overlay. It is a conservative (high-activity) truth-side residual.</w:t>
      </w:r>
    </w:p>
    <w:p>
      <w:r>
        <w:rPr>
          <w:b/>
        </w:rPr>
        <w:t>Double-use check — none.</w:t>
      </w:r>
      <w:r>
        <w:t xml:space="preserve"> Applied once on the truth side; in the IF rebuild it is re-added at its correct survival gain </w:t>
      </w:r>
      <m:oMath>
        <m:sSup>
          <m:e>
            <m:d>
              <m:dPr>
                <m:sepChr m:val=""/>
              </m:dPr>
              <m:e>
                <m:r>
                  <m:t>α</m:t>
                </m:r>
                <m:r>
                  <m:t>+</m:t>
                </m:r>
                <m:r>
                  <m:t>β</m:t>
                </m:r>
                <m:r>
                  <m:t>(</m:t>
                </m:r>
                <m:sSub>
                  <m:e>
                    <m:r>
                      <m:t>f</m:t>
                    </m:r>
                  </m:e>
                  <m:sub>
                    <m:r>
                      <m:t>1</m:t>
                    </m:r>
                  </m:sub>
                </m:sSub>
                <m:r>
                  <m:t>/</m:t>
                </m:r>
                <m:sSub>
                  <m:e>
                    <m:r>
                      <m:t>f</m:t>
                    </m:r>
                  </m:e>
                  <m:sub>
                    <m:r>
                      <m:t>2</m:t>
                    </m:r>
                  </m:sub>
                </m:sSub>
                <m:sSup>
                  <m:e>
                    <m:r>
                      <m:t>)</m:t>
                    </m:r>
                  </m:e>
                  <m:sup>
                    <m:r>
                      <m:t>3</m:t>
                    </m:r>
                  </m:sup>
                </m:sSup>
              </m:e>
            </m:d>
          </m:e>
          <m:sup>
            <m:r>
              <m:t>2</m:t>
            </m:r>
          </m:sup>
        </m:sSup>
      </m:oMath>
      <w:r>
        <w:t xml:space="preserve"> rather than at unit gain, so it is neither dropped nor double-charged.</w:t>
      </w:r>
    </w:p>
    <w:p>
      <w:r>
        <w:rPr>
          <w:b/>
        </w:rPr>
        <w:t>Validation.</w:t>
      </w:r>
      <w:r>
        <w:t xml:space="preserve"> </w:t>
      </w:r>
      <w:r>
        <w:rPr>
          <w:rFonts w:ascii="Consolas" w:hAnsi="Consolas"/>
          <w:sz w:val="19"/>
        </w:rPr>
        <w:t>tests/test_iono_higher_order.m</w:t>
      </w:r>
      <w:r>
        <w:t xml:space="preserve"> and </w:t>
      </w:r>
      <w:r>
        <w:rPr>
          <w:rFonts w:ascii="Consolas" w:hAnsi="Consolas"/>
          <w:sz w:val="19"/>
        </w:rPr>
        <w:t>tests/test_code_iono_higher_order_multisignal.m</w:t>
      </w:r>
      <w:r>
        <w:t xml:space="preserve"> check the magnitudes and the multi-signal scaling against the Bassiri &amp; Hajj (1993) coefficients.</w:t>
      </w:r>
    </w:p>
    <w:p>
      <w:pPr>
        <w:pStyle w:val="Heading2"/>
      </w:pPr>
      <w:r>
        <w:t>7.6 Scintillation</w:t>
      </w:r>
    </w:p>
    <w:p>
      <w:r>
        <w:t xml:space="preserve">Ionospheric irregularities cause rapid amplitude and phase fluctuations (scintillation), most severe at low elevation and low latitude. The code models amplitude scintillation as an effective carrier-to-noise-density loss following Conker et al. (2003), inflating the code noise </w:t>
      </w:r>
      <m:oMath>
        <m:r>
          <m:t>σ</m:t>
        </m:r>
      </m:oMath>
      <w:r>
        <w:t xml:space="preserve"> by</w:t>
      </w:r>
    </w:p>
    <w:p>
      <w:pPr>
        <w:jc w:val="center"/>
      </w:pPr>
      <m:oMathPara>
        <m:oMath>
          <m:r>
            <m:t>σ←</m:t>
          </m:r>
          <m:f>
            <m:fPr>
              <m:type m:val="bar"/>
            </m:fPr>
            <m:num>
              <m:sSub>
                <m:e>
                  <m:r>
                    <m:t>σ</m:t>
                  </m:r>
                </m:e>
                <m:sub>
                  <m:r>
                    <m:t>L1</m:t>
                  </m:r>
                </m:sub>
              </m:sSub>
            </m:num>
            <m:den>
              <m:rad>
                <m:radPr>
                  <m:degHide m:val="on"/>
                </m:radPr>
                <m:deg/>
                <m:e>
                  <m:r>
                    <m:t>1−2</m:t>
                  </m:r>
                  <m:sSubSup>
                    <m:e>
                      <m:r>
                        <m:t>S</m:t>
                      </m:r>
                    </m:e>
                    <m:sub>
                      <m:r>
                        <m:t>4</m:t>
                      </m:r>
                    </m:sub>
                    <m:sup>
                      <m:r>
                        <m:t>2</m:t>
                      </m:r>
                    </m:sup>
                  </m:sSubSup>
                </m:e>
              </m:rad>
            </m:den>
          </m:f>
          <m:r>
            <m:t>,</m:t>
          </m:r>
          <m:sSub>
            <m:e>
              <m:r>
                <m:t>S</m:t>
              </m:r>
            </m:e>
            <m:sub>
              <m:r>
                <m:t>4</m:t>
              </m:r>
            </m:sub>
          </m:sSub>
          <m:r>
            <m:t>=min</m:t>
          </m:r>
          <m:d>
            <m:dPr>
              <m:sepChr m:val=""/>
            </m:dPr>
            <m:e>
              <m:r>
                <m:t>0.7</m:t>
              </m:r>
              <m:r>
                <m:t>,</m:t>
              </m:r>
              <m:r>
                <m:rPr>
                  <m:sty m:val="p"/>
                </m:rPr>
                <m:t> </m:t>
              </m:r>
              <m:r>
                <m:t>|</m:t>
              </m:r>
              <m:sSub>
                <m:e>
                  <m:r>
                    <m:t>A</m:t>
                  </m:r>
                </m:e>
                <m:sub>
                  <m:r>
                    <m:t>sc</m:t>
                  </m:r>
                </m:sub>
              </m:sSub>
              <m:r>
                <m:t>|</m:t>
              </m:r>
              <m:sSub>
                <m:e>
                  <m:r>
                    <m:t>S</m:t>
                  </m:r>
                </m:e>
                <m:sub>
                  <m:r>
                    <m:t>4,zen</m:t>
                  </m:r>
                </m:sub>
              </m:sSub>
              <m:r>
                <m:t>(</m:t>
              </m:r>
              <m:r>
                <m:t>1</m:t>
              </m:r>
              <m:r>
                <m:t>/</m:t>
              </m:r>
              <m:r>
                <m:rPr>
                  <m:sty m:val="p"/>
                </m:rPr>
                <m:t>sin</m:t>
              </m:r>
              <m:r>
                <m:t>E</m:t>
              </m:r>
              <m:sSup>
                <m:e>
                  <m:r>
                    <m:t>)</m:t>
                  </m:r>
                </m:e>
                <m:sup>
                  <m:r>
                    <m:t>0.9</m:t>
                  </m:r>
                </m:sup>
              </m:sSup>
            </m:e>
          </m:d>
        </m:oMath>
      </m:oMathPara>
    </w:p>
    <w:p>
      <w:r>
        <w:t xml:space="preserve">with a zenith scintillation index </w:t>
      </w:r>
      <m:oMath>
        <m:sSub>
          <m:e>
            <m:r>
              <m:t>S</m:t>
            </m:r>
          </m:e>
          <m:sub>
            <m:r>
              <m:t>4,zen</m:t>
            </m:r>
          </m:sub>
        </m:sSub>
        <m:r>
          <m:t>=0.3</m:t>
        </m:r>
      </m:oMath>
      <w:r>
        <w:t xml:space="preserve"> and a Gauss–Markov amplitude state (</w:t>
      </w:r>
      <m:oMath>
        <m:r>
          <m:t>τ=30</m:t>
        </m:r>
      </m:oMath>
      <w:r>
        <w:t xml:space="preserve"> s); phase scintillation is added as a time-correlated truth-side carrier-phase jitter (</w:t>
      </w:r>
      <m:oMath>
        <m:sSub>
          <m:e>
            <m:r>
              <m:t>σ</m:t>
            </m:r>
          </m:e>
          <m:sub>
            <m:r>
              <m:t>ϕ</m:t>
            </m:r>
          </m:sub>
        </m:sSub>
        <m:r>
          <m:t>=0.2</m:t>
        </m:r>
      </m:oMath>
      <w:r>
        <w:t xml:space="preserve"> rad, </w:t>
      </w:r>
      <m:oMath>
        <m:r>
          <m:t>τ=1.5</m:t>
        </m:r>
      </m:oMath>
      <w:r>
        <w:t xml:space="preserve"> s) the estimator cannot predict (</w:t>
      </w:r>
      <w:r>
        <w:rPr>
          <w:rFonts w:ascii="Consolas" w:hAnsi="Consolas"/>
          <w:sz w:val="19"/>
        </w:rPr>
        <w:t>EnvironmentModel.getScintillationSigma</w:t>
      </w:r>
      <w:r>
        <w:t xml:space="preserve">, lines 486–530; </w:t>
      </w:r>
      <w:r>
        <w:rPr>
          <w:rFonts w:ascii="Consolas" w:hAnsi="Consolas"/>
          <w:sz w:val="19"/>
        </w:rPr>
        <w:t>getPhaseScintRad</w:t>
      </w:r>
      <w:r>
        <w:t>).</w:t>
      </w:r>
    </w:p>
    <w:p>
      <w:r>
        <w:rPr>
          <w:b/>
        </w:rPr>
        <w:t>Implementation.</w:t>
      </w:r>
      <w:r>
        <w:t xml:space="preserve"> Amplitude scintillation inflates </w:t>
      </w:r>
      <m:oMath>
        <m:r>
          <m:t>R</m:t>
        </m:r>
      </m:oMath>
      <w:r>
        <w:t xml:space="preserve">; phase scintillation perturbs the truth carrier (the innovation). The </w:t>
      </w:r>
      <m:oMath>
        <m:sSub>
          <m:e>
            <m:r>
              <m:t>S</m:t>
            </m:r>
          </m:e>
          <m:sub>
            <m:r>
              <m:t>4</m:t>
            </m:r>
          </m:sub>
        </m:sSub>
      </m:oMath>
      <w:r>
        <w:t xml:space="preserve"> index is clamped at 0.7 below loss-of-lock.</w:t>
      </w:r>
    </w:p>
    <w:p>
      <w:r>
        <w:rPr>
          <w:b/>
        </w:rPr>
        <w:t>Double-use check — none.</w:t>
      </w:r>
      <w:r>
        <w:t xml:space="preserve"> Amplitude scintillation acts only through </w:t>
      </w:r>
      <m:oMath>
        <m:r>
          <m:t>R</m:t>
        </m:r>
      </m:oMath>
      <w:r>
        <w:t>; phase scintillation acts only through the truth carrier; the two are distinct physical channels.</w:t>
      </w:r>
    </w:p>
    <w:p>
      <w:r>
        <w:rPr>
          <w:b/>
        </w:rPr>
        <w:t>Validation.</w:t>
      </w:r>
      <w:r>
        <w:t xml:space="preserve"> </w:t>
      </w:r>
      <w:r>
        <w:rPr>
          <w:rFonts w:ascii="Consolas" w:hAnsi="Consolas"/>
          <w:sz w:val="19"/>
        </w:rPr>
        <w:t>tests/test_scintillation_gated.m</w:t>
      </w:r>
      <w:r>
        <w:t xml:space="preserve"> confirms the effect is gated and correctly signed. The Conker et al. (2003) </w:t>
      </w:r>
      <m:oMath>
        <m:f>
          <m:fPr>
            <m:type m:val="lin"/>
          </m:fPr>
          <m:num>
            <m:r>
              <m:t>1</m:t>
            </m:r>
          </m:num>
          <m:den>
            <m:rad>
              <m:radPr>
                <m:degHide m:val="on"/>
              </m:radPr>
              <m:deg/>
              <m:e>
                <m:r>
                  <m:t>1−2</m:t>
                </m:r>
                <m:sSubSup>
                  <m:e>
                    <m:r>
                      <m:t>S</m:t>
                    </m:r>
                  </m:e>
                  <m:sub>
                    <m:r>
                      <m:t>4</m:t>
                    </m:r>
                  </m:sub>
                  <m:sup>
                    <m:r>
                      <m:t>2</m:t>
                    </m:r>
                  </m:sup>
                </m:sSubSup>
              </m:e>
            </m:rad>
          </m:den>
        </m:f>
      </m:oMath>
      <w:r>
        <w:t xml:space="preserve"> factor is the standard amplitude-fading-to-tracking-noise relation.</w:t>
      </w:r>
    </w:p>
    <w:p>
      <w:r>
        <w:rPr>
          <w:b/>
        </w:rPr>
        <w:t>Limitations.</w:t>
      </w:r>
      <w:r>
        <w:t xml:space="preserve"> A full spectral (phase-screen) scintillation model is not implemented; the treatment is a conservative single-index envelope.</w:t>
      </w:r>
    </w:p>
    <w:p>
      <w:r>
        <w:br w:type="page"/>
      </w:r>
    </w:p>
    <w:p>
      <w:pPr>
        <w:pStyle w:val="Heading1"/>
      </w:pPr>
      <w:r>
        <w:t>8 Receiver Clock and Oscillator Noise</w:t>
      </w:r>
    </w:p>
    <w:p>
      <w:r>
        <w:t>The receiver-clock error is, alongside the atmosphere and the radial geometry, one of the three quantities that dominate a one-way ranging solution. Because every pseudorange row shares the one receiver clock, its bias and drift are strongly observable — but in the GEO geometry they are also nearly degenerate with the radial position (Chapter 20). The simulation models the oscillator with the IEEE-1139 power-law spectrum and propagates the receiver-clock bias and drift as two EKF states.</w:t>
      </w:r>
    </w:p>
    <w:p>
      <w:pPr>
        <w:pStyle w:val="Heading2"/>
      </w:pPr>
      <w:r>
        <w:t>8.1 Power-law oscillator model</w:t>
      </w:r>
    </w:p>
    <w:p>
      <w:r>
        <w:t xml:space="preserve">Oscillator instability is described by the one-sided power spectral density of the fractional frequency </w:t>
      </w:r>
      <m:oMath>
        <m:r>
          <m:t>y</m:t>
        </m:r>
      </m:oMath>
      <w:r>
        <w:t>, whose shape and physical origins are set out in the phase-noise literature (Robins, 1982; IEEE, 2008; Allan, 1966):</w:t>
      </w:r>
    </w:p>
    <w:p>
      <w:pPr>
        <w:jc w:val="center"/>
      </w:pPr>
      <m:oMathPara>
        <m:oMath>
          <m:sSub>
            <m:e>
              <m:r>
                <m:t>S</m:t>
              </m:r>
            </m:e>
            <m:sub>
              <m:r>
                <m:t>y</m:t>
              </m:r>
            </m:sub>
          </m:sSub>
          <m:r>
            <m:t>(f)=</m:t>
          </m:r>
          <m:sSub>
            <m:e>
              <m:r>
                <m:t>h</m:t>
              </m:r>
            </m:e>
            <m:sub>
              <m:r>
                <m:t>2</m:t>
              </m:r>
            </m:sub>
          </m:sSub>
          <m:sSup>
            <m:e>
              <m:r>
                <m:t>f</m:t>
              </m:r>
            </m:e>
            <m:sup>
              <m:r>
                <m:t>2</m:t>
              </m:r>
            </m:sup>
          </m:sSup>
          <m:r>
            <m:t>+</m:t>
          </m:r>
          <m:sSub>
            <m:e>
              <m:r>
                <m:t>h</m:t>
              </m:r>
            </m:e>
            <m:sub>
              <m:r>
                <m:t>1</m:t>
              </m:r>
            </m:sub>
          </m:sSub>
          <m:r>
            <m:t>f+</m:t>
          </m:r>
          <m:sSub>
            <m:e>
              <m:r>
                <m:t>h</m:t>
              </m:r>
            </m:e>
            <m:sub>
              <m:r>
                <m:t>0</m:t>
              </m:r>
            </m:sub>
          </m:sSub>
          <m:r>
            <m:t>+</m:t>
          </m:r>
          <m:sSub>
            <m:e>
              <m:r>
                <m:t>h</m:t>
              </m:r>
            </m:e>
            <m:sub>
              <m:r>
                <m:t>−1</m:t>
              </m:r>
            </m:sub>
          </m:sSub>
          <m:sSup>
            <m:e>
              <m:r>
                <m:t>f</m:t>
              </m:r>
            </m:e>
            <m:sup>
              <m:r>
                <m:t>−1</m:t>
              </m:r>
            </m:sup>
          </m:sSup>
          <m:r>
            <m:t>+</m:t>
          </m:r>
          <m:sSub>
            <m:e>
              <m:r>
                <m:t>h</m:t>
              </m:r>
            </m:e>
            <m:sub>
              <m:r>
                <m:t>−2</m:t>
              </m:r>
            </m:sub>
          </m:sSub>
          <m:sSup>
            <m:e>
              <m:r>
                <m:t>f</m:t>
              </m:r>
            </m:e>
            <m:sup>
              <m:r>
                <m:t>−2</m:t>
              </m:r>
            </m:sup>
          </m:sSup>
        </m:oMath>
      </m:oMathPara>
    </w:p>
    <w:p>
      <w:r>
        <w:t xml:space="preserve">The five </w:t>
      </w:r>
      <m:oMath>
        <m:r>
          <m:t>h</m:t>
        </m:r>
      </m:oMath>
      <w:r>
        <w:t>-coefficients correspond to white phase modulation (</w:t>
      </w:r>
      <m:oMath>
        <m:sSub>
          <m:e>
            <m:r>
              <m:t>h</m:t>
            </m:r>
          </m:e>
          <m:sub>
            <m:r>
              <m:t>2</m:t>
            </m:r>
          </m:sub>
        </m:sSub>
      </m:oMath>
      <w:r>
        <w:t>), flicker phase (</w:t>
      </w:r>
      <m:oMath>
        <m:sSub>
          <m:e>
            <m:r>
              <m:t>h</m:t>
            </m:r>
          </m:e>
          <m:sub>
            <m:r>
              <m:t>1</m:t>
            </m:r>
          </m:sub>
        </m:sSub>
      </m:oMath>
      <w:r>
        <w:t>), white frequency modulation (</w:t>
      </w:r>
      <m:oMath>
        <m:sSub>
          <m:e>
            <m:r>
              <m:t>h</m:t>
            </m:r>
          </m:e>
          <m:sub>
            <m:r>
              <m:t>0</m:t>
            </m:r>
          </m:sub>
        </m:sSub>
      </m:oMath>
      <w:r>
        <w:t>, WFM), flicker frequency (</w:t>
      </w:r>
      <m:oMath>
        <m:sSub>
          <m:e>
            <m:r>
              <m:t>h</m:t>
            </m:r>
          </m:e>
          <m:sub>
            <m:r>
              <m:t>−1</m:t>
            </m:r>
          </m:sub>
        </m:sSub>
      </m:oMath>
      <w:r>
        <w:t>, FFM) and random-walk frequency (</w:t>
      </w:r>
      <m:oMath>
        <m:sSub>
          <m:e>
            <m:r>
              <m:t>h</m:t>
            </m:r>
          </m:e>
          <m:sub>
            <m:r>
              <m:t>−2</m:t>
            </m:r>
          </m:sub>
        </m:sSub>
      </m:oMath>
      <w:r>
        <w:t>, RWFM) (</w:t>
      </w:r>
      <w:r>
        <w:rPr>
          <w:rFonts w:ascii="Consolas" w:hAnsi="Consolas"/>
          <w:sz w:val="19"/>
        </w:rPr>
        <w:t>+models/+clocks/ClockModel.m</w:t>
      </w:r>
      <w:r>
        <w:t xml:space="preserve">, lines 7–13). The class of oscillator (caesium beam, rubidium, OCXO or TCXO) selects the coefficient set. For the two dominant terms the code steps the truth clock directly in the time domain: the per-interval white-FM phase-noise standard deviation is </w:t>
      </w:r>
      <m:oMath>
        <m:rad>
          <m:radPr>
            <m:degHide m:val="on"/>
          </m:radPr>
          <m:deg/>
          <m:e>
            <m:sSub>
              <m:e>
                <m:r>
                  <m:t>h</m:t>
                </m:r>
              </m:e>
              <m:sub>
                <m:r>
                  <m:t>0</m:t>
                </m:r>
              </m:sub>
            </m:sSub>
            <m:r>
              <m:t>Δt/2</m:t>
            </m:r>
          </m:e>
        </m:rad>
      </m:oMath>
      <w:r>
        <w:t xml:space="preserve"> [s] and the random-walk-FM fractional-frequency step is </w:t>
      </w:r>
      <m:oMath>
        <m:rad>
          <m:radPr>
            <m:degHide m:val="on"/>
          </m:radPr>
          <m:deg/>
          <m:e>
            <m:r>
              <m:t>2</m:t>
            </m:r>
            <m:sSup>
              <m:e>
                <m:r>
                  <m:t>π</m:t>
                </m:r>
              </m:e>
              <m:sup>
                <m:r>
                  <m:t>2</m:t>
                </m:r>
              </m:sup>
            </m:sSup>
            <m:sSub>
              <m:e>
                <m:r>
                  <m:t>h</m:t>
                </m:r>
              </m:e>
              <m:sub>
                <m:r>
                  <m:t>−2</m:t>
                </m:r>
              </m:sub>
            </m:sSub>
            <m:r>
              <m:t>Δt</m:t>
            </m:r>
          </m:e>
        </m:rad>
      </m:oMath>
      <w:r>
        <w:t xml:space="preserve"> (</w:t>
      </w:r>
      <w:r>
        <w:rPr>
          <w:rFonts w:ascii="Consolas" w:hAnsi="Consolas"/>
          <w:sz w:val="19"/>
        </w:rPr>
        <w:t>ClockModel.step</w:t>
      </w:r>
      <w:r>
        <w:t>, lines 254–258).</w:t>
      </w:r>
    </w:p>
    <w:p>
      <w:r>
        <w:rPr>
          <w:b/>
        </w:rPr>
        <w:t>Implementation.</w:t>
      </w:r>
      <w:r>
        <w:t xml:space="preserve"> </w:t>
      </w:r>
      <w:r>
        <w:rPr>
          <w:rFonts w:ascii="Consolas" w:hAnsi="Consolas"/>
          <w:sz w:val="19"/>
        </w:rPr>
        <w:t>cfg.asset.clockType = 'CESIUM1'</w:t>
      </w:r>
      <w:r>
        <w:t xml:space="preserve">. Two h-coefficient template sets exist: </w:t>
      </w:r>
      <w:r>
        <w:rPr>
          <w:rFonts w:ascii="Consolas" w:hAnsi="Consolas"/>
          <w:sz w:val="19"/>
        </w:rPr>
        <w:t>legacy</w:t>
      </w:r>
      <w:r>
        <w:t xml:space="preserve"> (an idealised, optimistic set kept for exact golden reproducibility) and </w:t>
      </w:r>
      <w:r>
        <w:rPr>
          <w:rFonts w:ascii="Consolas" w:hAnsi="Consolas"/>
          <w:sz w:val="19"/>
        </w:rPr>
        <w:t>jowTable2p1</w:t>
      </w:r>
      <w:r>
        <w:t xml:space="preserve"> (re-anchored to the literature caesium/OCXO values of Winkel, 2003, Table 2.1). The default is </w:t>
      </w:r>
      <w:r>
        <w:rPr>
          <w:rFonts w:ascii="Consolas" w:hAnsi="Consolas"/>
          <w:sz w:val="19"/>
        </w:rPr>
        <w:t>legacy</w:t>
      </w:r>
      <w:r>
        <w:t>, which the internal review notes is roughly three orders of magnitude quieter than a real caesium at one second and is best read as an idealised maser twin (see Chapter 20).</w:t>
      </w:r>
    </w:p>
    <w:p>
      <w:r>
        <w:rPr>
          <w:b/>
        </w:rPr>
        <w:t>Double-use check — none.</w:t>
      </w:r>
      <w:r>
        <w:t xml:space="preserve"> The oscillator noise is realised once on the truth side (when stochastic) and, separately, its spectrum sizes the EKF process noise (Section 8.3); these are two distinct roles of the same coefficients, not a double count.</w:t>
      </w:r>
    </w:p>
    <w:p>
      <w:r>
        <w:rPr>
          <w:b/>
        </w:rPr>
        <w:t>Validation.</w:t>
      </w:r>
      <w:r>
        <w:t xml:space="preserve"> </w:t>
      </w:r>
      <w:r>
        <w:rPr>
          <w:rFonts w:ascii="Consolas" w:hAnsi="Consolas"/>
          <w:sz w:val="19"/>
        </w:rPr>
        <w:t>tests/test_clock_allan_model.m</w:t>
      </w:r>
      <w:r>
        <w:t xml:space="preserve"> and </w:t>
      </w:r>
      <w:r>
        <w:rPr>
          <w:rFonts w:ascii="Consolas" w:hAnsi="Consolas"/>
          <w:sz w:val="19"/>
        </w:rPr>
        <w:t>tests/test_clock_template_sourcing.m</w:t>
      </w:r>
      <w:r>
        <w:t xml:space="preserve"> verify the h-coefficient sourcing and the Allan behaviour. The relation </w:t>
      </w:r>
      <m:oMath>
        <m:sSub>
          <m:e>
            <m:r>
              <m:t>σ</m:t>
            </m:r>
          </m:e>
          <m:sub>
            <m:r>
              <m:t>y</m:t>
            </m:r>
          </m:sub>
        </m:sSub>
        <m:r>
          <m:t>(1</m:t>
        </m:r>
        <m:r>
          <m:t>s)=</m:t>
        </m:r>
        <m:rad>
          <m:radPr>
            <m:degHide m:val="on"/>
          </m:radPr>
          <m:deg/>
          <m:e>
            <m:f>
              <m:fPr>
                <m:type m:val="lin"/>
              </m:fPr>
              <m:num>
                <m:sSub>
                  <m:e>
                    <m:r>
                      <m:t>h</m:t>
                    </m:r>
                  </m:e>
                  <m:sub>
                    <m:r>
                      <m:t>0</m:t>
                    </m:r>
                  </m:sub>
                </m:sSub>
              </m:num>
              <m:den>
                <m:r>
                  <m:t>2</m:t>
                </m:r>
              </m:den>
            </m:f>
          </m:e>
        </m:rad>
      </m:oMath>
      <w:r>
        <w:t xml:space="preserve"> ties the WFM coefficient directly to the one-second Allan deviation (Allan, 1966; IEEE, 2008).</w:t>
      </w:r>
    </w:p>
    <w:p>
      <w:pPr>
        <w:pStyle w:val="Heading2"/>
      </w:pPr>
      <w:r>
        <w:t>8.2 Truth clock realisation and the deterministic default</w:t>
      </w:r>
    </w:p>
    <w:p>
      <w:r>
        <w:t xml:space="preserve">An important and openly-documented feature of the default configuration is that the </w:t>
      </w:r>
      <w:r>
        <w:rPr>
          <w:i/>
        </w:rPr>
        <w:t>truth</w:t>
      </w:r>
      <w:r>
        <w:t xml:space="preserve"> receiver clock is deterministic and set to zero: </w:t>
      </w:r>
      <w:r>
        <w:rPr>
          <w:rFonts w:ascii="Consolas" w:hAnsi="Consolas"/>
          <w:sz w:val="19"/>
        </w:rPr>
        <w:t>cfg.asset.clock.deterministic = true</w:t>
      </w:r>
      <w:r>
        <w:t>, with zero initial bias and fractional frequency. This means that on the default path the caesium h-coefficients feed only the EKF process-noise sizing, while the truth clock error is identically zero. The internal reviews flag this as a realism gap (a noiseless truth clock is a kind twin) and note that it also contradicts an out-of-date comment elsewhere in the configuration claiming the receiver clock is stochastic; the manual reports the executable behaviour, not the comment.</w:t>
      </w:r>
    </w:p>
    <w:p>
      <w:r>
        <w:rPr>
          <w:b/>
        </w:rPr>
        <w:t>Implementation.</w:t>
      </w:r>
      <w:r>
        <w:t xml:space="preserve"> Default deterministic-zero truth clock; a seeded stochastic truth clock is available by setting </w:t>
      </w:r>
      <w:r>
        <w:rPr>
          <w:rFonts w:ascii="Consolas" w:hAnsi="Consolas"/>
          <w:sz w:val="19"/>
        </w:rPr>
        <w:t>deterministic = false</w:t>
      </w:r>
      <w:r>
        <w:t xml:space="preserve"> with non-zero seeds (receiver-clock seed 100).</w:t>
      </w:r>
    </w:p>
    <w:p>
      <w:r>
        <w:rPr>
          <w:b/>
        </w:rPr>
        <w:t>Double-use check — not applicable (the truth term is zero by default).</w:t>
      </w:r>
    </w:p>
    <w:p>
      <w:r>
        <w:rPr>
          <w:b/>
        </w:rPr>
        <w:t>Validation.</w:t>
      </w:r>
      <w:r>
        <w:t xml:space="preserve"> The deterministic-zero state is confirmed by the value-validation audit (</w:t>
      </w:r>
      <w:r>
        <w:rPr>
          <w:rFonts w:ascii="Consolas" w:hAnsi="Consolas"/>
          <w:sz w:val="19"/>
        </w:rPr>
        <w:t>ClockModel.m:188–191</w:t>
      </w:r>
      <w:r>
        <w:t xml:space="preserve">). The consequence — that realism-grade "realistic caesium" only enlarges the estimator's clock </w:t>
      </w:r>
      <m:oMath>
        <m:r>
          <m:t>Q</m:t>
        </m:r>
      </m:oMath>
      <w:r>
        <w:t xml:space="preserve"> while the truth clock stays zero — is documented as a conservative-but-kind default (see Chapter 20).</w:t>
      </w:r>
    </w:p>
    <w:p>
      <w:pPr>
        <w:pStyle w:val="Heading2"/>
      </w:pPr>
      <w:r>
        <w:t>8.3 EKF clock process noise</w:t>
      </w:r>
    </w:p>
    <w:p>
      <w:r>
        <w:t xml:space="preserve">The two-state (bias, drift) discrete process-noise matrix follows the Brown &amp; Hwang (2012) result for a WFM-plus-RWFM oscillator. Writing </w:t>
      </w:r>
      <m:oMath>
        <m:sSub>
          <m:e>
            <m:r>
              <m:t>q</m:t>
            </m:r>
          </m:e>
          <m:sub>
            <m:r>
              <m:t>1</m:t>
            </m:r>
          </m:sub>
        </m:sSub>
        <m:r>
          <m:t>=</m:t>
        </m:r>
        <m:sSub>
          <m:e>
            <m:r>
              <m:t>h</m:t>
            </m:r>
          </m:e>
          <m:sub>
            <m:r>
              <m:t>0</m:t>
            </m:r>
          </m:sub>
        </m:sSub>
        <m:r>
          <m:t>/2</m:t>
        </m:r>
      </m:oMath>
      <w:r>
        <w:t xml:space="preserve"> (WFM phase-variance rate) and </w:t>
      </w:r>
      <m:oMath>
        <m:sSub>
          <m:e>
            <m:r>
              <m:t>q</m:t>
            </m:r>
          </m:e>
          <m:sub>
            <m:r>
              <m:t>2</m:t>
            </m:r>
          </m:sub>
        </m:sSub>
        <m:r>
          <m:t>=2</m:t>
        </m:r>
        <m:sSup>
          <m:e>
            <m:r>
              <m:t>π</m:t>
            </m:r>
          </m:e>
          <m:sup>
            <m:r>
              <m:t>2</m:t>
            </m:r>
          </m:sup>
        </m:sSup>
        <m:sSub>
          <m:e>
            <m:r>
              <m:t>h</m:t>
            </m:r>
          </m:e>
          <m:sub>
            <m:r>
              <m:t>−2</m:t>
            </m:r>
          </m:sub>
        </m:sSub>
      </m:oMath>
      <w:r>
        <w:t xml:space="preserve"> (RWFM frequency-variance rate), the code assembles</w:t>
      </w:r>
    </w:p>
    <w:p>
      <w:pPr>
        <w:jc w:val="center"/>
      </w:pPr>
      <m:oMathPara>
        <m:oMath>
          <m:sSub>
            <m:e>
              <m:r>
                <m:t>𝐐</m:t>
              </m:r>
            </m:e>
            <m:sub>
              <m:r>
                <m:t>clk</m:t>
              </m:r>
            </m:sub>
          </m:sSub>
          <m:r>
            <m:t>=[</m:t>
          </m:r>
          <m:m>
            <m:mPr>
              <m:baseJc m:val="center"/>
              <m:plcHide m:val="on"/>
              <m:mcs>
                <m:mc>
                  <m:mcPr>
                    <m:count m:val="2"/>
                    <m:mcJc m:val="center"/>
                  </m:mcPr>
                </m:mc>
              </m:mcs>
            </m:mPr>
            <m:mr>
              <m:e>
                <m:sSub>
                  <m:e>
                    <m:r>
                      <m:t>q</m:t>
                    </m:r>
                  </m:e>
                  <m:sub>
                    <m:r>
                      <m:t>1</m:t>
                    </m:r>
                  </m:sub>
                </m:sSub>
                <m:r>
                  <m:t>Δt+2</m:t>
                </m:r>
                <m:r>
                  <m:rPr>
                    <m:sty m:val="p"/>
                  </m:rPr>
                  <m:t>ln</m:t>
                </m:r>
                <m:r>
                  <m:t>(2)</m:t>
                </m:r>
                <m:sSub>
                  <m:e>
                    <m:r>
                      <m:t>h</m:t>
                    </m:r>
                  </m:e>
                  <m:sub>
                    <m:r>
                      <m:t>−1</m:t>
                    </m:r>
                  </m:sub>
                </m:sSub>
                <m:r>
                  <m:t>Δt+</m:t>
                </m:r>
                <m:f>
                  <m:fPr>
                    <m:type m:val="bar"/>
                  </m:fPr>
                  <m:num>
                    <m:argPr>
                      <m:scrLvl m:val="0"/>
                    </m:argPr>
                    <m:sSub>
                      <m:e>
                        <m:argPr>
                          <m:scrLvl m:val="0"/>
                        </m:argPr>
                        <m:r>
                          <m:t>q</m:t>
                        </m:r>
                      </m:e>
                      <m:sub>
                        <m:argPr>
                          <m:scrLvl m:val="0"/>
                        </m:argPr>
                        <m:r>
                          <m:t>2</m:t>
                        </m:r>
                      </m:sub>
                    </m:sSub>
                    <m:r>
                      <m:t>Δ</m:t>
                    </m:r>
                    <m:sSup>
                      <m:e>
                        <m:argPr>
                          <m:scrLvl m:val="0"/>
                        </m:argPr>
                        <m:r>
                          <m:t>t</m:t>
                        </m:r>
                      </m:e>
                      <m:sup>
                        <m:argPr>
                          <m:scrLvl m:val="0"/>
                        </m:argPr>
                        <m:r>
                          <m:t>3</m:t>
                        </m:r>
                      </m:sup>
                    </m:sSup>
                  </m:num>
                  <m:den>
                    <m:argPr>
                      <m:scrLvl m:val="0"/>
                    </m:argPr>
                    <m:r>
                      <m:t>3</m:t>
                    </m:r>
                  </m:den>
                </m:f>
              </m:e>
              <m:e>
                <m:f>
                  <m:fPr>
                    <m:type m:val="bar"/>
                  </m:fPr>
                  <m:num>
                    <m:argPr>
                      <m:scrLvl m:val="0"/>
                    </m:argPr>
                    <m:sSub>
                      <m:e>
                        <m:argPr>
                          <m:scrLvl m:val="0"/>
                        </m:argPr>
                        <m:r>
                          <m:t>q</m:t>
                        </m:r>
                      </m:e>
                      <m:sub>
                        <m:argPr>
                          <m:scrLvl m:val="0"/>
                        </m:argPr>
                        <m:r>
                          <m:t>2</m:t>
                        </m:r>
                      </m:sub>
                    </m:sSub>
                    <m:r>
                      <m:t>Δ</m:t>
                    </m:r>
                    <m:sSup>
                      <m:e>
                        <m:argPr>
                          <m:scrLvl m:val="0"/>
                        </m:argPr>
                        <m:r>
                          <m:t>t</m:t>
                        </m:r>
                      </m:e>
                      <m:sup>
                        <m:argPr>
                          <m:scrLvl m:val="0"/>
                        </m:argPr>
                        <m:r>
                          <m:t>2</m:t>
                        </m:r>
                      </m:sup>
                    </m:sSup>
                  </m:num>
                  <m:den>
                    <m:argPr>
                      <m:scrLvl m:val="0"/>
                    </m:argPr>
                    <m:r>
                      <m:t>2</m:t>
                    </m:r>
                  </m:den>
                </m:f>
              </m:e>
            </m:mr>
            <m:mr>
              <m:e>
                <m:f>
                  <m:fPr>
                    <m:type m:val="bar"/>
                  </m:fPr>
                  <m:num>
                    <m:argPr>
                      <m:scrLvl m:val="0"/>
                    </m:argPr>
                    <m:sSub>
                      <m:e>
                        <m:argPr>
                          <m:scrLvl m:val="0"/>
                        </m:argPr>
                        <m:r>
                          <m:t>q</m:t>
                        </m:r>
                      </m:e>
                      <m:sub>
                        <m:argPr>
                          <m:scrLvl m:val="0"/>
                        </m:argPr>
                        <m:r>
                          <m:t>2</m:t>
                        </m:r>
                      </m:sub>
                    </m:sSub>
                    <m:r>
                      <m:t>Δ</m:t>
                    </m:r>
                    <m:sSup>
                      <m:e>
                        <m:argPr>
                          <m:scrLvl m:val="0"/>
                        </m:argPr>
                        <m:r>
                          <m:t>t</m:t>
                        </m:r>
                      </m:e>
                      <m:sup>
                        <m:argPr>
                          <m:scrLvl m:val="0"/>
                        </m:argPr>
                        <m:r>
                          <m:t>2</m:t>
                        </m:r>
                      </m:sup>
                    </m:sSup>
                  </m:num>
                  <m:den>
                    <m:argPr>
                      <m:scrLvl m:val="0"/>
                    </m:argPr>
                    <m:r>
                      <m:t>2</m:t>
                    </m:r>
                  </m:den>
                </m:f>
              </m:e>
              <m:e>
                <m:sSub>
                  <m:e>
                    <m:r>
                      <m:t>q</m:t>
                    </m:r>
                  </m:e>
                  <m:sub>
                    <m:r>
                      <m:t>2</m:t>
                    </m:r>
                  </m:sub>
                </m:sSub>
                <m:r>
                  <m:t>Δt</m:t>
                </m:r>
              </m:e>
            </m:mr>
          </m:m>
          <m:r>
            <m:t>]</m:t>
          </m:r>
        </m:oMath>
      </m:oMathPara>
    </w:p>
    <w:p>
      <w:r>
        <w:t xml:space="preserve">with an approximate flicker-FM contribution </w:t>
      </w:r>
      <m:oMath>
        <m:r>
          <m:t>2</m:t>
        </m:r>
        <m:r>
          <m:rPr>
            <m:sty m:val="p"/>
          </m:rPr>
          <m:t>ln</m:t>
        </m:r>
        <m:r>
          <m:t>(2)</m:t>
        </m:r>
        <m:sSub>
          <m:e>
            <m:r>
              <m:t>h</m:t>
            </m:r>
          </m:e>
          <m:sub>
            <m:r>
              <m:t>−1</m:t>
            </m:r>
          </m:sub>
        </m:sSub>
        <m:r>
          <m:t>Δt</m:t>
        </m:r>
      </m:oMath>
      <w:r>
        <w:t xml:space="preserve"> added to the bias variance (</w:t>
      </w:r>
      <w:r>
        <w:rPr>
          <w:rFonts w:ascii="Consolas" w:hAnsi="Consolas"/>
          <w:sz w:val="19"/>
        </w:rPr>
        <w:t>ClockModel.getProcessNoiseQ</w:t>
      </w:r>
      <w:r>
        <w:t xml:space="preserve">, lines 349–407). The bias and drift are carried in metres and metres per second, so the coefficients are scaled by </w:t>
      </w:r>
      <m:oMath>
        <m:sSup>
          <m:e>
            <m:r>
              <m:t>c</m:t>
            </m:r>
          </m:e>
          <m:sup>
            <m:r>
              <m:t>2</m:t>
            </m:r>
          </m:sup>
        </m:sSup>
      </m:oMath>
      <w:r>
        <w:t>.</w:t>
      </w:r>
    </w:p>
    <w:p>
      <w:r>
        <w:rPr>
          <w:b/>
        </w:rPr>
        <w:t>Implementation.</w:t>
      </w:r>
      <w:r>
        <w:t xml:space="preserve"> The same clock object that realises the truth noise supplies its spectrum to the EKF prediction, but the EKF consumes only the spectrum (the </w:t>
      </w:r>
      <m:oMath>
        <m:r>
          <m:t>h</m:t>
        </m:r>
      </m:oMath>
      <w:r>
        <w:t>-coefficients), never the realised bias — an explicit separation verified in the code.</w:t>
      </w:r>
    </w:p>
    <w:p>
      <w:r>
        <w:rPr>
          <w:b/>
        </w:rPr>
        <w:t>Double-use check — verified none.</w:t>
      </w:r>
      <w:r>
        <w:t xml:space="preserve"> The estimator reads only the process-noise spectrum from the tower and receiver clock objects handed to </w:t>
      </w:r>
      <w:r>
        <w:rPr>
          <w:rFonts w:ascii="Consolas" w:hAnsi="Consolas"/>
          <w:sz w:val="19"/>
        </w:rPr>
        <w:t>predict</w:t>
      </w:r>
      <w:r>
        <w:t>, never their realised bias or fractional frequency, so truth randomness cannot leak into the model.</w:t>
      </w:r>
    </w:p>
    <w:p>
      <w:r>
        <w:rPr>
          <w:b/>
        </w:rPr>
        <w:t>Validation.</w:t>
      </w:r>
      <w:r>
        <w:t xml:space="preserve"> </w:t>
      </w:r>
      <w:r>
        <w:rPr>
          <w:rFonts w:ascii="Consolas" w:hAnsi="Consolas"/>
          <w:sz w:val="19"/>
        </w:rPr>
        <w:t>tests/test_tower_clock_init_p0_consistent.m</w:t>
      </w:r>
      <w:r>
        <w:t xml:space="preserve"> and the clock-gauge tests confirm the </w:t>
      </w:r>
      <m:oMath>
        <m:r>
          <m:t>Q</m:t>
        </m:r>
      </m:oMath>
      <w:r>
        <w:t xml:space="preserve"> assembly and the state initialisation. Sanity: the </w:t>
      </w:r>
      <m:oMath>
        <m:r>
          <m:t>Δ</m:t>
        </m:r>
        <m:sSup>
          <m:e>
            <m:r>
              <m:t>t</m:t>
            </m:r>
          </m:e>
          <m:sup>
            <m:r>
              <m:t>3</m:t>
            </m:r>
          </m:sup>
        </m:sSup>
        <m:r>
          <m:t>/3</m:t>
        </m:r>
      </m:oMath>
      <w:r>
        <w:t xml:space="preserve">, </w:t>
      </w:r>
      <m:oMath>
        <m:r>
          <m:t>Δ</m:t>
        </m:r>
        <m:sSup>
          <m:e>
            <m:r>
              <m:t>t</m:t>
            </m:r>
          </m:e>
          <m:sup>
            <m:r>
              <m:t>2</m:t>
            </m:r>
          </m:sup>
        </m:sSup>
        <m:r>
          <m:t>/2</m:t>
        </m:r>
      </m:oMath>
      <w:r>
        <w:t xml:space="preserve">, </w:t>
      </w:r>
      <m:oMath>
        <m:r>
          <m:t>Δt</m:t>
        </m:r>
      </m:oMath>
      <w:r>
        <w:t xml:space="preserve"> structure is the standard integrated-random-walk (Wiener velocity) process-noise shape (Brown &amp; Hwang, 2012; Zucca &amp; Tavella, 2005).</w:t>
      </w:r>
    </w:p>
    <w:p>
      <w:pPr>
        <w:pStyle w:val="Heading2"/>
      </w:pPr>
      <w:r>
        <w:t>8.4 Clock gauge and the one-way nullspace</w:t>
      </w:r>
    </w:p>
    <w:p>
      <w:r>
        <w:t>One-way pseudorange has a fundamental datum ambiguity: adding a constant to every clock and the same constant to the receiver clock is unobservable. The simulation resolves this by an external-tower-correction gauge (</w:t>
      </w:r>
      <w:r>
        <w:rPr>
          <w:rFonts w:ascii="Consolas" w:hAnsi="Consolas"/>
          <w:sz w:val="19"/>
        </w:rPr>
        <w:t>cfg.clock.gauge.mode = 'externalTowerCorrections'</w:t>
      </w:r>
      <w:r>
        <w:t>, the default): the tower clocks are corrected from an external broadcast product (Chapter 9) so the receiver clock is the only free clock state. Alternative gauges — pinning a reference tower, or a free (ungauged) mode legal only when no tower clocks are estimated — are available and tested.</w:t>
      </w:r>
    </w:p>
    <w:p>
      <w:r>
        <w:rPr>
          <w:b/>
        </w:rPr>
        <w:t>Double-use check — none.</w:t>
      </w:r>
      <w:r>
        <w:t xml:space="preserve"> The gauge is a rank-restoring constraint, applied once; it adds no physical error.</w:t>
      </w:r>
    </w:p>
    <w:p>
      <w:r>
        <w:rPr>
          <w:b/>
        </w:rPr>
        <w:t>Validation.</w:t>
      </w:r>
      <w:r>
        <w:t xml:space="preserve"> </w:t>
      </w:r>
      <w:r>
        <w:rPr>
          <w:rFonts w:ascii="Consolas" w:hAnsi="Consolas"/>
          <w:sz w:val="19"/>
        </w:rPr>
        <w:t>tests/test_clock_gauge_observability.m</w:t>
      </w:r>
      <w:r>
        <w:t xml:space="preserve">, </w:t>
      </w:r>
      <w:r>
        <w:rPr>
          <w:rFonts w:ascii="Consolas" w:hAnsi="Consolas"/>
          <w:sz w:val="19"/>
        </w:rPr>
        <w:t>tests/test_stage8_clock_gauge.m</w:t>
      </w:r>
      <w:r>
        <w:t xml:space="preserve"> and </w:t>
      </w:r>
      <w:r>
        <w:rPr>
          <w:rFonts w:ascii="Consolas" w:hAnsi="Consolas"/>
          <w:sz w:val="19"/>
        </w:rPr>
        <w:t>tests/test_stage9_clock_gauge_ekf.m</w:t>
      </w:r>
      <w:r>
        <w:t xml:space="preserve"> compute the clock-subspace observability Gramian and confirm that the physical (ungauged) rank is deficient by exactly the datum dimension, and that the gauge restores full rank — the correct diagnosis of the one-way clock nullspace (Misra &amp; Enge, 2011).</w:t>
      </w:r>
    </w:p>
    <w:p>
      <w:pPr>
        <w:pStyle w:val="Heading2"/>
      </w:pPr>
      <w:r>
        <w:t>8.5 Allan deviation diagnostics</w:t>
      </w:r>
    </w:p>
    <w:p>
      <w:r>
        <w:t>For reporting, the code computes the overlapping Allan deviation of the clock states (</w:t>
      </w:r>
      <w:r>
        <w:rPr>
          <w:rFonts w:ascii="Consolas" w:hAnsi="Consolas"/>
          <w:sz w:val="19"/>
        </w:rPr>
        <w:t>+revgnss/AllanDeviation.m</w:t>
      </w:r>
      <w:r>
        <w:t>), the standard time-domain stability measure (Allan, 1966; IEEE, 2008). This is a diagnostic only and does not feed the filter.</w:t>
      </w:r>
    </w:p>
    <w:p>
      <w:r>
        <w:rPr>
          <w:b/>
        </w:rPr>
        <w:t>Validation.</w:t>
      </w:r>
      <w:r>
        <w:t xml:space="preserve"> The Allan slope is checked against the expected power-law behaviour: WFM gives </w:t>
      </w:r>
      <m:oMath>
        <m:sSub>
          <m:e>
            <m:r>
              <m:t>σ</m:t>
            </m:r>
          </m:e>
          <m:sub>
            <m:r>
              <m:t>y</m:t>
            </m:r>
          </m:sub>
        </m:sSub>
        <m:r>
          <m:t>(τ)∝</m:t>
        </m:r>
        <m:sSup>
          <m:e>
            <m:r>
              <m:t>τ</m:t>
            </m:r>
          </m:e>
          <m:sup>
            <m:r>
              <m:t>−1/2</m:t>
            </m:r>
          </m:sup>
        </m:sSup>
      </m:oMath>
      <w:r>
        <w:t xml:space="preserve">, FFM a flat floor </w:t>
      </w:r>
      <m:oMath>
        <m:r>
          <m:t>∝2</m:t>
        </m:r>
        <m:r>
          <m:rPr>
            <m:sty m:val="p"/>
          </m:rPr>
          <m:t>ln</m:t>
        </m:r>
        <m:r>
          <m:t>2</m:t>
        </m:r>
        <m:sSub>
          <m:e>
            <m:r>
              <m:t>h</m:t>
            </m:r>
          </m:e>
          <m:sub>
            <m:r>
              <m:t>−1</m:t>
            </m:r>
          </m:sub>
        </m:sSub>
      </m:oMath>
      <w:r>
        <w:t xml:space="preserve">, and RWFM a rising </w:t>
      </w:r>
      <m:oMath>
        <m:r>
          <m:t>∝</m:t>
        </m:r>
        <m:sSup>
          <m:e>
            <m:r>
              <m:t>τ</m:t>
            </m:r>
          </m:e>
          <m:sup>
            <m:r>
              <m:t>+1/2</m:t>
            </m:r>
          </m:sup>
        </m:sSup>
      </m:oMath>
      <w:r>
        <w:t xml:space="preserve"> branch (IEEE, 2008), matching the three terms of the process-noise model.</w:t>
      </w:r>
    </w:p>
    <w:p>
      <w:r>
        <w:rPr>
          <w:b/>
        </w:rPr>
        <w:t>Limitations.</w:t>
      </w:r>
      <w:r>
        <w:t xml:space="preserve"> The white-phase and flicker-phase terms (</w:t>
      </w:r>
      <m:oMath>
        <m:sSub>
          <m:e>
            <m:r>
              <m:t>h</m:t>
            </m:r>
          </m:e>
          <m:sub>
            <m:r>
              <m:t>2</m:t>
            </m:r>
          </m:sub>
        </m:sSub>
      </m:oMath>
      <w:r>
        <w:t xml:space="preserve">, </w:t>
      </w:r>
      <m:oMath>
        <m:sSub>
          <m:e>
            <m:r>
              <m:t>h</m:t>
            </m:r>
          </m:e>
          <m:sub>
            <m:r>
              <m:t>1</m:t>
            </m:r>
          </m:sub>
        </m:sSub>
      </m:oMath>
      <w:r>
        <w:t xml:space="preserve">) are FFT-synthesised for the truth but are not separately represented in the two-state EKF </w:t>
      </w:r>
      <m:oMath>
        <m:r>
          <m:t>Q</m:t>
        </m:r>
      </m:oMath>
      <w:r>
        <w:t xml:space="preserve"> (which captures WFM+RWFM and an approximate FFM floor); this is the standard reduced-state clock model and is adequate for the bias/drift estimation task.</w:t>
      </w:r>
    </w:p>
    <w:p>
      <w:r>
        <w:rPr>
          <w:b/>
        </w:rPr>
        <w:t>A note on realism.</w:t>
      </w:r>
      <w:r>
        <w:t xml:space="preserve"> The internal correctness reviews record that the default </w:t>
      </w:r>
      <w:r>
        <w:rPr>
          <w:rFonts w:ascii="Consolas" w:hAnsi="Consolas"/>
          <w:sz w:val="19"/>
        </w:rPr>
        <w:t>legacy</w:t>
      </w:r>
      <w:r>
        <w:t xml:space="preserve"> caesium template sets a white-frequency coefficient </w:t>
      </w:r>
      <m:oMath>
        <m:sSub>
          <m:e>
            <m:r>
              <m:t>h</m:t>
            </m:r>
          </m:e>
          <m:sub>
            <m:r>
              <m:t>0</m:t>
            </m:r>
          </m:sub>
        </m:sSub>
        <m:r>
          <m:t>≈</m:t>
        </m:r>
        <m:sSup>
          <m:e>
            <m:r>
              <m:t>10</m:t>
            </m:r>
          </m:e>
          <m:sup>
            <m:r>
              <m:t>−26</m:t>
            </m:r>
          </m:sup>
        </m:sSup>
      </m:oMath>
      <w:r>
        <w:t xml:space="preserve">, whereas the literature caesium value (Winkel, 2003, Table 2.1) is </w:t>
      </w:r>
      <m:oMath>
        <m:sSub>
          <m:e>
            <m:r>
              <m:t>h</m:t>
            </m:r>
          </m:e>
          <m:sub>
            <m:r>
              <m:t>0</m:t>
            </m:r>
          </m:sub>
        </m:sSub>
        <m:r>
          <m:t>≈</m:t>
        </m:r>
        <m:sSup>
          <m:e>
            <m:r>
              <m:t>10</m:t>
            </m:r>
          </m:e>
          <m:sup>
            <m:r>
              <m:t>−19</m:t>
            </m:r>
          </m:sup>
        </m:sSup>
      </m:oMath>
      <w:r>
        <w:t xml:space="preserve">; the corresponding one-second Allan deviations are about </w:t>
      </w:r>
      <m:oMath>
        <m:r>
          <m:t>7×</m:t>
        </m:r>
        <m:sSup>
          <m:e>
            <m:r>
              <m:t>10</m:t>
            </m:r>
          </m:e>
          <m:sup>
            <m:r>
              <m:t>−14</m:t>
            </m:r>
          </m:sup>
        </m:sSup>
      </m:oMath>
      <w:r>
        <w:t xml:space="preserve"> and </w:t>
      </w:r>
      <m:oMath>
        <m:r>
          <m:t>2×</m:t>
        </m:r>
        <m:sSup>
          <m:e>
            <m:r>
              <m:t>10</m:t>
            </m:r>
          </m:e>
          <m:sup>
            <m:r>
              <m:t>−10</m:t>
            </m:r>
          </m:sup>
        </m:sSup>
      </m:oMath>
      <w:r>
        <w:t xml:space="preserve"> respectively. The default is therefore optimistic by roughly three orders of magnitude in short-term stability, and the realism grade (which switches to </w:t>
      </w:r>
      <w:r>
        <w:rPr>
          <w:rFonts w:ascii="Consolas" w:hAnsi="Consolas"/>
          <w:sz w:val="19"/>
        </w:rPr>
        <w:t>jowTable2p1</w:t>
      </w:r>
      <w:r>
        <w:t>) reproduces the Winkel (2003) caesium coefficients exactly. This is reported transparently rather than presented as a realistic on-board clock.</w:t>
      </w:r>
    </w:p>
    <w:p>
      <w:r>
        <w:br w:type="page"/>
      </w:r>
    </w:p>
    <w:p>
      <w:pPr>
        <w:pStyle w:val="Heading1"/>
      </w:pPr>
      <w:r>
        <w:t>9 Tower Clocks and the Broadcast Correction Product</w:t>
      </w:r>
    </w:p>
    <w:p>
      <w:r>
        <w:t xml:space="preserve">Each tower has its own clock, and its bias enters every pseudorange from that tower with a </w:t>
      </w:r>
      <m:oMath>
        <m:r>
          <m:t>−1</m:t>
        </m:r>
      </m:oMath>
      <w:r>
        <w:t xml:space="preserve"> sensitivity. In a real reverse-GNSS system the tower clocks would be steered to a common reference and their residual errors broadcast to the spacecraft as a correction product with a finite, age-dependent uncertainty. The simulation models this product and, importantly, propagates its uncertainty into the measurement covariance in a way that correctly captures the correlation between rows that share the same tower and product epoch.</w:t>
      </w:r>
    </w:p>
    <w:p>
      <w:pPr>
        <w:pStyle w:val="Heading2"/>
      </w:pPr>
      <w:r>
        <w:t>9.1 Tower clock model</w:t>
      </w:r>
    </w:p>
    <w:p>
      <w:r>
        <w:t>The tower clocks are OCXO-class oscillators (</w:t>
      </w:r>
      <w:r>
        <w:rPr>
          <w:rFonts w:ascii="Consolas" w:hAnsi="Consolas"/>
          <w:sz w:val="19"/>
        </w:rPr>
        <w:t>cfg.towers(k).clockType = 'OCXO'</w:t>
      </w:r>
      <w:r>
        <w:t>), each with an independent random-number seed (</w:t>
      </w:r>
      <m:oMath>
        <m:r>
          <m:t>200+k</m:t>
        </m:r>
      </m:oMath>
      <w:r>
        <w:t xml:space="preserve">). In the default and frozen-golden configuration the tower clocks are </w:t>
      </w:r>
      <w:r>
        <w:rPr>
          <w:b/>
        </w:rPr>
        <w:t>deterministic</w:t>
      </w:r>
      <w:r>
        <w:t xml:space="preserve"> with zero bias and drift, so the OCXO spectrum is dormant on the truth side; it becomes active only if the tower clocks are made stochastic or estimated.</w:t>
      </w:r>
    </w:p>
    <w:p>
      <w:r>
        <w:rPr>
          <w:b/>
        </w:rPr>
        <w:t>Double-use check — none.</w:t>
      </w:r>
      <w:r>
        <w:t xml:space="preserve"> Each tower clock is realised once; its bias enters its own rows with </w:t>
      </w:r>
      <m:oMath>
        <m:r>
          <m:t>−1</m:t>
        </m:r>
      </m:oMath>
      <w:r>
        <w:t>.</w:t>
      </w:r>
    </w:p>
    <w:p>
      <w:r>
        <w:rPr>
          <w:b/>
        </w:rPr>
        <w:t>Validation.</w:t>
      </w:r>
      <w:r>
        <w:t xml:space="preserve"> </w:t>
      </w:r>
      <w:r>
        <w:rPr>
          <w:rFonts w:ascii="Consolas" w:hAnsi="Consolas"/>
          <w:sz w:val="19"/>
        </w:rPr>
        <w:t>tests/test_tower_clock_effect.m</w:t>
      </w:r>
      <w:r>
        <w:t xml:space="preserve"> and </w:t>
      </w:r>
      <w:r>
        <w:rPr>
          <w:rFonts w:ascii="Consolas" w:hAnsi="Consolas"/>
          <w:sz w:val="19"/>
        </w:rPr>
        <w:t>tests/test_tower_clock_mode_path.m</w:t>
      </w:r>
      <w:r>
        <w:t xml:space="preserve"> confirm the tower-clock sign and that the deterministic default contributes no truth error.</w:t>
      </w:r>
    </w:p>
    <w:p>
      <w:pPr>
        <w:pStyle w:val="Heading2"/>
      </w:pPr>
      <w:r>
        <w:t>9.2 The broadcast correction product</w:t>
      </w:r>
    </w:p>
    <w:p>
      <w:r>
        <w:t xml:space="preserve">The spacecraft does not know the tower clocks exactly; it receives a delayed, noisy correction product. The default product mode is </w:t>
      </w:r>
      <w:r>
        <w:rPr>
          <w:rFonts w:ascii="Consolas" w:hAnsi="Consolas"/>
          <w:sz w:val="19"/>
        </w:rPr>
        <w:t>truthHistoryProductNoisy</w:t>
      </w:r>
      <w:r>
        <w:t xml:space="preserve"> (</w:t>
      </w:r>
      <w:r>
        <w:rPr>
          <w:rFonts w:ascii="Consolas" w:hAnsi="Consolas"/>
          <w:sz w:val="19"/>
        </w:rPr>
        <w:t>cfg.clocks.tower.product</w:t>
      </w:r>
      <w:r>
        <w:t xml:space="preserve">), which simulates a product from the tower's truth clock history with an update interval of 30 s, a delivery latency of 5 s, a bias uncertainty </w:t>
      </w:r>
      <m:oMath>
        <m:sSub>
          <m:e>
            <m:r>
              <m:t>σ</m:t>
            </m:r>
          </m:e>
          <m:sub>
            <m:r>
              <m:t>b</m:t>
            </m:r>
          </m:sub>
        </m:sSub>
        <m:r>
          <m:t>=0.01</m:t>
        </m:r>
      </m:oMath>
      <w:r>
        <w:t xml:space="preserve"> m (≈ 33 ps, IGS-class) and a drift uncertainty </w:t>
      </w:r>
      <m:oMath>
        <m:sSub>
          <m:e>
            <m:r>
              <m:t>σ</m:t>
            </m:r>
          </m:e>
          <m:sub>
            <m:r>
              <m:t>d</m:t>
            </m:r>
          </m:sub>
        </m:sSub>
        <m:r>
          <m:t>=2×</m:t>
        </m:r>
        <m:sSup>
          <m:e>
            <m:r>
              <m:t>10</m:t>
            </m:r>
          </m:e>
          <m:sup>
            <m:r>
              <m:t>−4</m:t>
            </m:r>
          </m:sup>
        </m:sSup>
      </m:oMath>
      <w:r>
        <w:t xml:space="preserve"> m/s (</w:t>
      </w:r>
      <w:r>
        <w:rPr>
          <w:rFonts w:ascii="Consolas" w:hAnsi="Consolas"/>
          <w:sz w:val="19"/>
        </w:rPr>
        <w:t>+models/+clocks/TowerClockCorrectionProvider.m</w:t>
      </w:r>
      <w:r>
        <w:t>). The product is piecewise-constant over each update interval and is evaluated at the transmit epoch.</w:t>
      </w:r>
    </w:p>
    <w:p>
      <w:r>
        <w:rPr>
          <w:b/>
        </w:rPr>
        <w:t>Implementation.</w:t>
      </w:r>
      <w:r>
        <w:t xml:space="preserve"> The product correction is applied on the model side (it is what the estimator knows); the residual between the true tower clock and the product is a genuine error the filter cannot remove. The product error is fixed per update interval, so it averages down over many epochs — which the covariance model must respect (Section 9.3).</w:t>
      </w:r>
    </w:p>
    <w:p>
      <w:r>
        <w:rPr>
          <w:b/>
        </w:rPr>
        <w:t>Double-use check — none.</w:t>
      </w:r>
      <w:r>
        <w:t xml:space="preserve"> One truth tower clock, one product correction on the model side, one covariance term in </w:t>
      </w:r>
      <m:oMath>
        <m:r>
          <m:t>R</m:t>
        </m:r>
      </m:oMath>
      <w:r>
        <w:t>.</w:t>
      </w:r>
    </w:p>
    <w:p>
      <w:r>
        <w:rPr>
          <w:b/>
        </w:rPr>
        <w:t>Validation.</w:t>
      </w:r>
      <w:r>
        <w:t xml:space="preserve"> </w:t>
      </w:r>
      <w:r>
        <w:rPr>
          <w:rFonts w:ascii="Consolas" w:hAnsi="Consolas"/>
          <w:sz w:val="19"/>
        </w:rPr>
        <w:t>tests/test_tower_clock_correction_product.m</w:t>
      </w:r>
      <w:r>
        <w:t xml:space="preserve"> checks the product construction, latency and update cadence; </w:t>
      </w:r>
      <w:r>
        <w:rPr>
          <w:rFonts w:ascii="Consolas" w:hAnsi="Consolas"/>
          <w:sz w:val="19"/>
        </w:rPr>
        <w:t>tests/test_tower_clock_product_cache_order.m</w:t>
      </w:r>
      <w:r>
        <w:t xml:space="preserve"> verifies that the product cache is order-independent (a previously-found execution-order bug in the product cache has been fixed).</w:t>
      </w:r>
    </w:p>
    <w:p>
      <w:pPr>
        <w:pStyle w:val="Heading2"/>
      </w:pPr>
      <w:r>
        <w:t>9.3 Product uncertainty in R and the shared-error block</w:t>
      </w:r>
    </w:p>
    <w:p>
      <w:r>
        <w:t xml:space="preserve">The product's age-grown uncertainty is added to the measurement covariance. For a product of age </w:t>
      </w:r>
      <m:oMath>
        <m:r>
          <m:t>Δt=</m:t>
        </m:r>
        <m:sSub>
          <m:e>
            <m:r>
              <m:t>t</m:t>
            </m:r>
          </m:e>
          <m:sub>
            <m:r>
              <m:t>eval</m:t>
            </m:r>
          </m:sub>
        </m:sSub>
        <m:r>
          <m:t>−</m:t>
        </m:r>
        <m:sSub>
          <m:e>
            <m:r>
              <m:t>t</m:t>
            </m:r>
          </m:e>
          <m:sub>
            <m:r>
              <m:t>epoch</m:t>
            </m:r>
          </m:sub>
        </m:sSub>
      </m:oMath>
      <w:r>
        <w:t xml:space="preserve"> the correction variance is</w:t>
      </w:r>
    </w:p>
    <w:p>
      <w:pPr>
        <w:jc w:val="center"/>
      </w:pPr>
      <m:oMathPara>
        <m:oMath>
          <m:sSubSup>
            <m:e>
              <m:r>
                <m:t>σ</m:t>
              </m:r>
            </m:e>
            <m:sub>
              <m:r>
                <m:t>corr</m:t>
              </m:r>
            </m:sub>
            <m:sup>
              <m:r>
                <m:t>2</m:t>
              </m:r>
            </m:sup>
          </m:sSubSup>
          <m:r>
            <m:t>=</m:t>
          </m:r>
          <m:sSubSup>
            <m:e>
              <m:r>
                <m:t>σ</m:t>
              </m:r>
            </m:e>
            <m:sub>
              <m:r>
                <m:t>b</m:t>
              </m:r>
            </m:sub>
            <m:sup>
              <m:r>
                <m:t>2</m:t>
              </m:r>
            </m:sup>
          </m:sSubSup>
          <m:r>
            <m:t>+Δ</m:t>
          </m:r>
          <m:sSup>
            <m:e>
              <m:r>
                <m:t>t</m:t>
              </m:r>
            </m:e>
            <m:sup>
              <m:r>
                <m:t>2</m:t>
              </m:r>
            </m:sup>
          </m:sSup>
          <m:sSubSup>
            <m:e>
              <m:r>
                <m:t>σ</m:t>
              </m:r>
            </m:e>
            <m:sub>
              <m:r>
                <m:t>d</m:t>
              </m:r>
            </m:sub>
            <m:sup>
              <m:r>
                <m:t>2</m:t>
              </m:r>
            </m:sup>
          </m:sSubSup>
          <m:r>
            <m:t>+2</m:t>
          </m:r>
          <m:r>
            <m:t>Δt</m:t>
          </m:r>
          <m:sSub>
            <m:e>
              <m:r>
                <m:t>c</m:t>
              </m:r>
            </m:e>
            <m:sub>
              <m:r>
                <m:t>bd</m:t>
              </m:r>
            </m:sub>
          </m:sSub>
        </m:oMath>
      </m:oMathPara>
    </w:p>
    <w:p>
      <w:r>
        <w:t xml:space="preserve">where </w:t>
      </w:r>
      <m:oMath>
        <m:sSub>
          <m:e>
            <m:r>
              <m:t>c</m:t>
            </m:r>
          </m:e>
          <m:sub>
            <m:r>
              <m:t>bd</m:t>
            </m:r>
          </m:sub>
        </m:sSub>
      </m:oMath>
      <w:r>
        <w:t xml:space="preserve"> is the bias–drift covariance (</w:t>
      </w:r>
      <w:r>
        <w:rPr>
          <w:rFonts w:ascii="Consolas" w:hAnsi="Consolas"/>
          <w:sz w:val="19"/>
        </w:rPr>
        <w:t>+models/+clocks/ProductClockCovarianceBuilder.m</w:t>
      </w:r>
      <w:r>
        <w:t xml:space="preserve">). Crucially, because all code rows from the same tower and product epoch share the </w:t>
      </w:r>
      <w:r>
        <w:rPr>
          <w:i/>
        </w:rPr>
        <w:t>same</w:t>
      </w:r>
      <w:r>
        <w:t xml:space="preserve"> product error, the covariance is not diagonal: the shared error appears as an off-diagonal block (</w:t>
      </w:r>
      <m:oMath>
        <m:sSub>
          <m:e>
            <m:r>
              <m:t>𝐑</m:t>
            </m:r>
          </m:e>
          <m:sub>
            <m:r>
              <m:t>ij</m:t>
            </m:r>
          </m:sub>
        </m:sSub>
        <m:r>
          <m:t>+=</m:t>
        </m:r>
        <m:sSub>
          <m:e>
            <m:r>
              <m:rPr>
                <m:nor/>
              </m:rPr>
              <m:t>age</m:t>
            </m:r>
          </m:e>
          <m:sub>
            <m:r>
              <m:t>i</m:t>
            </m:r>
          </m:sub>
        </m:sSub>
        <m:sSub>
          <m:e>
            <m:r>
              <m:rPr>
                <m:nor/>
              </m:rPr>
              <m:t>age</m:t>
            </m:r>
          </m:e>
          <m:sub>
            <m:r>
              <m:t>j</m:t>
            </m:r>
          </m:sub>
        </m:sSub>
        <m:sSubSup>
          <m:e>
            <m:r>
              <m:t>σ</m:t>
            </m:r>
          </m:e>
          <m:sub>
            <m:r>
              <m:t>d</m:t>
            </m:r>
          </m:sub>
          <m:sup>
            <m:r>
              <m:t>2</m:t>
            </m:r>
          </m:sup>
        </m:sSubSup>
      </m:oMath>
      <w:r>
        <w:t xml:space="preserve"> for rows </w:t>
      </w:r>
      <m:oMath>
        <m:r>
          <m:t>i,j</m:t>
        </m:r>
      </m:oMath>
      <w:r>
        <w:t xml:space="preserve"> sharing a tower), the "block tower-clock product" structure (</w:t>
      </w:r>
      <w:r>
        <w:rPr>
          <w:rFonts w:ascii="Consolas" w:hAnsi="Consolas"/>
          <w:sz w:val="19"/>
        </w:rPr>
        <w:t>cfg.covariance.sharedErrors.mode = 'blockTowerClockProduct'</w:t>
      </w:r>
      <w:r>
        <w:t xml:space="preserve">). A small diagonal jitter of </w:t>
      </w:r>
      <m:oMath>
        <m:sSup>
          <m:e>
            <m:r>
              <m:t>10</m:t>
            </m:r>
          </m:e>
          <m:sup>
            <m:r>
              <m:t>−12</m:t>
            </m:r>
          </m:sup>
        </m:sSup>
      </m:oMath>
      <w:r>
        <w:t xml:space="preserve"> m² keeps </w:t>
      </w:r>
      <m:oMath>
        <m:r>
          <m:t>𝐑</m:t>
        </m:r>
      </m:oMath>
      <w:r>
        <w:t xml:space="preserve"> symmetric positive-definite.</w:t>
      </w:r>
    </w:p>
    <w:p>
      <w:r>
        <w:rPr>
          <w:b/>
        </w:rPr>
        <w:t>Implementation.</w:t>
      </w:r>
      <w:r>
        <w:t xml:space="preserve"> The shared block is applied to code rows by default (</w:t>
      </w:r>
      <w:r>
        <w:rPr>
          <w:rFonts w:ascii="Consolas" w:hAnsi="Consolas"/>
          <w:sz w:val="19"/>
        </w:rPr>
        <w:t>applyTowerClockToCode = true</w:t>
      </w:r>
      <w:r>
        <w:t xml:space="preserve">) and not to carrier or Doppler (their policies differ — the carrier arc bias absorbs a constant product bias, and Doppler carries only the product </w:t>
      </w:r>
      <w:r>
        <w:rPr>
          <w:i/>
        </w:rPr>
        <w:t>drift</w:t>
      </w:r>
      <w:r>
        <w:t xml:space="preserve"> block).</w:t>
      </w:r>
    </w:p>
    <w:p>
      <w:r>
        <w:rPr>
          <w:b/>
        </w:rPr>
        <w:t>Double-use check — verified none.</w:t>
      </w:r>
      <w:r>
        <w:t xml:space="preserve"> The product uncertainty enters </w:t>
      </w:r>
      <m:oMath>
        <m:r>
          <m:t>R</m:t>
        </m:r>
      </m:oMath>
      <w:r>
        <w:t xml:space="preserve"> through several sinks (code diagonal, L2 diagonal, IF rebuild, the shared off-diagonal block, and the Doppler and carrier drift blocks). The audit confirms each physical variance enters at most once at its correct gain, and the off-diagonal block is the correct representation of the shared error rather than a duplicate of the diagonal.</w:t>
      </w:r>
    </w:p>
    <w:p>
      <w:r>
        <w:rPr>
          <w:b/>
        </w:rPr>
        <w:t>Validation.</w:t>
      </w:r>
      <w:r>
        <w:t xml:space="preserve"> </w:t>
      </w:r>
      <w:r>
        <w:rPr>
          <w:rFonts w:ascii="Consolas" w:hAnsi="Consolas"/>
          <w:sz w:val="19"/>
        </w:rPr>
        <w:t>tests/test_stage6_tower_clock_product_struct.m</w:t>
      </w:r>
      <w:r>
        <w:t xml:space="preserve"> and the covariance-diagnostics tests confirm the block structure and SPD guard. Charging the shared error as a correlated block (rather than as independent per-row noise) is the correct treatment that prevents the sequential filter from spuriously averaging away a common bias.</w:t>
      </w:r>
    </w:p>
    <w:p>
      <w:pPr>
        <w:pStyle w:val="Heading2"/>
      </w:pPr>
      <w:r>
        <w:t>9.4 The state-augmentation double-count guard</w:t>
      </w:r>
    </w:p>
    <w:p>
      <w:r>
        <w:t xml:space="preserve">If the tower clocks are promoted to free EKF states, then the same tower-clock uncertainty would be represented </w:t>
      </w:r>
      <w:r>
        <w:rPr>
          <w:i/>
        </w:rPr>
        <w:t>both</w:t>
      </w:r>
      <w:r>
        <w:t xml:space="preserve"> in the state covariance </w:t>
      </w:r>
      <m:oMath>
        <m:r>
          <m:t>𝐏</m:t>
        </m:r>
      </m:oMath>
      <w:r>
        <w:t xml:space="preserve"> and in the product term in </w:t>
      </w:r>
      <m:oMath>
        <m:r>
          <m:t>𝐑</m:t>
        </m:r>
      </m:oMath>
      <w:r>
        <w:t xml:space="preserve"> — a genuine double-count risk. The code closes this with a guard (</w:t>
      </w:r>
      <w:r>
        <w:rPr>
          <w:rFonts w:ascii="Consolas" w:hAnsi="Consolas"/>
          <w:sz w:val="19"/>
        </w:rPr>
        <w:t>CodeMeasurementBuilder.maskStateTowerSigma_</w:t>
      </w:r>
      <w:r>
        <w:t xml:space="preserve">, lines 696–717) that zeroes the product </w:t>
      </w:r>
      <m:oMath>
        <m:r>
          <m:t>σ</m:t>
        </m:r>
      </m:oMath>
      <w:r>
        <w:t xml:space="preserve"> on </w:t>
      </w:r>
      <w:r>
        <w:rPr>
          <w:b/>
        </w:rPr>
        <w:t>every</w:t>
      </w:r>
      <w:r>
        <w:t xml:space="preserve"> covariance sink (code, L2, IF rebuild, shared block, Doppler drift, carrier drift) for any tower whose clock is a free state.</w:t>
      </w:r>
    </w:p>
    <w:p>
      <w:r>
        <w:rPr>
          <w:b/>
        </w:rPr>
        <w:t>Implementation.</w:t>
      </w:r>
      <w:r>
        <w:t xml:space="preserve"> With the default </w:t>
      </w:r>
      <w:r>
        <w:rPr>
          <w:rFonts w:ascii="Consolas" w:hAnsi="Consolas"/>
          <w:sz w:val="19"/>
        </w:rPr>
        <w:t>estimateTowerClocks = false</w:t>
      </w:r>
      <w:r>
        <w:t xml:space="preserve"> the guard is a byte-identical no-op; it matters only under state augmentation.</w:t>
      </w:r>
    </w:p>
    <w:p>
      <w:r>
        <w:rPr>
          <w:b/>
        </w:rPr>
        <w:t>Double-use check — this subchapter IS the guard.</w:t>
      </w:r>
      <w:r>
        <w:t xml:space="preserve"> The internal review (finding "WP-I") originally identified this as a reachable double-count and the guard was added and verified to close it on all sinks. This is the single clearest example in the code base of an explicitly-defended double-counting risk.</w:t>
      </w:r>
    </w:p>
    <w:p>
      <w:r>
        <w:rPr>
          <w:b/>
        </w:rPr>
        <w:t>Validation.</w:t>
      </w:r>
      <w:r>
        <w:t xml:space="preserve"> </w:t>
      </w:r>
      <w:r>
        <w:rPr>
          <w:rFonts w:ascii="Consolas" w:hAnsi="Consolas"/>
          <w:sz w:val="19"/>
        </w:rPr>
        <w:t>tests/test_wpI_tower_clock_R_double_count.m</w:t>
      </w:r>
      <w:r>
        <w:t xml:space="preserve"> asserts that when a tower clock is estimated, its product </w:t>
      </w:r>
      <m:oMath>
        <m:r>
          <m:t>σ</m:t>
        </m:r>
      </m:oMath>
      <w:r>
        <w:t xml:space="preserve"> is removed from </w:t>
      </w:r>
      <m:oMath>
        <m:r>
          <m:t>R</m:t>
        </m:r>
      </m:oMath>
      <w:r>
        <w:t xml:space="preserve"> on every sink, so its variance is never in both </w:t>
      </w:r>
      <m:oMath>
        <m:r>
          <m:t>𝐏</m:t>
        </m:r>
      </m:oMath>
      <w:r>
        <w:t xml:space="preserve"> and </w:t>
      </w:r>
      <m:oMath>
        <m:r>
          <m:t>𝐑</m:t>
        </m:r>
      </m:oMath>
      <w:r>
        <w:t>.</w:t>
      </w:r>
    </w:p>
    <w:p>
      <w:r>
        <w:rPr>
          <w:b/>
        </w:rPr>
        <w:t>Limitations.</w:t>
      </w:r>
      <w:r>
        <w:t xml:space="preserve"> The product model uses a single bias/drift pair per tower; a full multi-parameter clock product (e.g. with periodic terms) is not modelled, and calibrated real IGS product streams are not ingested.</w:t>
      </w:r>
    </w:p>
    <w:p>
      <w:r>
        <w:br w:type="page"/>
      </w:r>
    </w:p>
    <w:p>
      <w:pPr>
        <w:pStyle w:val="Heading1"/>
      </w:pPr>
      <w:r>
        <w:t>10 Code Pseudorange Observable and Noise</w:t>
      </w:r>
    </w:p>
    <w:p>
      <w:r>
        <w:t>The code pseudorange is the primary observable: it is what makes position and receiver clock observable. This chapter documents how the truth and model pseudoranges are assembled term by term, the thermal-noise models, the inter-frequency biases, the hardware group delay and the measurement Jacobian.</w:t>
      </w:r>
    </w:p>
    <w:p>
      <w:pPr>
        <w:pStyle w:val="Heading2"/>
      </w:pPr>
      <w:r>
        <w:t>10.1 Truth versus model assembly</w:t>
      </w:r>
    </w:p>
    <w:p>
      <w:r>
        <w:t xml:space="preserve">The truth pseudorange for tower </w:t>
      </w:r>
      <m:oMath>
        <m:r>
          <m:t>i</m:t>
        </m:r>
      </m:oMath>
      <w:r>
        <w:t xml:space="preserve">, receiver antenna </w:t>
      </w:r>
      <m:oMath>
        <m:r>
          <m:t>a</m:t>
        </m:r>
      </m:oMath>
      <w:r>
        <w:t xml:space="preserve"> and signal </w:t>
      </w:r>
      <m:oMath>
        <m:r>
          <m:t>s</m:t>
        </m:r>
      </m:oMath>
      <w:r>
        <w:t xml:space="preserve"> is built entirely from truth quantities, and the model prediction entirely from estimator quantities:</w:t>
      </w:r>
    </w:p>
    <w:p>
      <w:pPr>
        <w:jc w:val="center"/>
      </w:pPr>
      <m:oMathPara>
        <m:oMath>
          <m:r>
            <m:t>z=</m:t>
          </m:r>
          <m:sSub>
            <m:e>
              <m:r>
                <m:t>ρ</m:t>
              </m:r>
            </m:e>
            <m:sub>
              <m:r>
                <m:t>true</m:t>
              </m:r>
            </m:sub>
          </m:sSub>
          <m:r>
            <m:t>+</m:t>
          </m:r>
          <m:sSubSup>
            <m:e>
              <m:r>
                <m:t>b</m:t>
              </m:r>
            </m:e>
            <m:sub>
              <m:r>
                <m:t>rx</m:t>
              </m:r>
            </m:sub>
            <m:sup>
              <m:r>
                <m:t>true</m:t>
              </m:r>
            </m:sup>
          </m:sSubSup>
          <m:r>
            <m:t>−</m:t>
          </m:r>
          <m:sSubSup>
            <m:e>
              <m:r>
                <m:t>b</m:t>
              </m:r>
            </m:e>
            <m:sub>
              <m:r>
                <m:t>t,i</m:t>
              </m:r>
            </m:sub>
            <m:sup>
              <m:r>
                <m:t>true</m:t>
              </m:r>
            </m:sup>
          </m:sSubSup>
          <m:r>
            <m:t>+</m:t>
          </m:r>
          <m:sSubSup>
            <m:e>
              <m:r>
                <m:t>T</m:t>
              </m:r>
            </m:e>
            <m:sub>
              <m:r>
                <m:t>i</m:t>
              </m:r>
            </m:sub>
            <m:sup>
              <m:r>
                <m:t>true</m:t>
              </m:r>
            </m:sup>
          </m:sSubSup>
          <m:r>
            <m:t>+</m:t>
          </m:r>
          <m:sSubSup>
            <m:e>
              <m:r>
                <m:t>I</m:t>
              </m:r>
            </m:e>
            <m:sub>
              <m:r>
                <m:t>i</m:t>
              </m:r>
            </m:sub>
            <m:sup>
              <m:r>
                <m:t>true</m:t>
              </m:r>
            </m:sup>
          </m:sSubSup>
          <m:r>
            <m:t>+</m:t>
          </m:r>
          <m:sSub>
            <m:e>
              <m:r>
                <m:t>ε</m:t>
              </m:r>
            </m:e>
            <m:sub>
              <m:r>
                <m:t>hw</m:t>
              </m:r>
            </m:sub>
          </m:sSub>
          <m:r>
            <m:t>+</m:t>
          </m:r>
          <m:sSub>
            <m:e>
              <m:r>
                <m:t>ε</m:t>
              </m:r>
            </m:e>
            <m:sub>
              <m:r>
                <m:t>mp</m:t>
              </m:r>
            </m:sub>
          </m:sSub>
          <m:r>
            <m:t>+n</m:t>
          </m:r>
        </m:oMath>
      </m:oMathPara>
    </w:p>
    <w:p>
      <w:pPr>
        <w:jc w:val="center"/>
      </w:pPr>
      <m:oMathPara>
        <m:oMath>
          <m:r>
            <m:t>h=</m:t>
          </m:r>
          <m:sSub>
            <m:e>
              <m:r>
                <m:t>ρ</m:t>
              </m:r>
            </m:e>
            <m:sub>
              <m:r>
                <m:t>est</m:t>
              </m:r>
            </m:sub>
          </m:sSub>
          <m:r>
            <m:t>+</m:t>
          </m:r>
          <m:sSub>
            <m:e>
              <m:acc>
                <m:accPr>
                  <m:chr m:val="̂"/>
                </m:accPr>
                <m:e>
                  <m:r>
                    <m:t>b</m:t>
                  </m:r>
                </m:e>
              </m:acc>
            </m:e>
            <m:sub>
              <m:r>
                <m:t>rx</m:t>
              </m:r>
            </m:sub>
          </m:sSub>
          <m:r>
            <m:t>−</m:t>
          </m:r>
          <m:sSubSup>
            <m:e>
              <m:r>
                <m:t>b</m:t>
              </m:r>
            </m:e>
            <m:sub>
              <m:r>
                <m:t>t,i</m:t>
              </m:r>
            </m:sub>
            <m:sup>
              <m:r>
                <m:t>prod</m:t>
              </m:r>
            </m:sup>
          </m:sSubSup>
          <m:r>
            <m:t>+</m:t>
          </m:r>
          <m:sSubSup>
            <m:e>
              <m:r>
                <m:t>T</m:t>
              </m:r>
            </m:e>
            <m:sub>
              <m:r>
                <m:t>i</m:t>
              </m:r>
            </m:sub>
            <m:sup>
              <m:r>
                <m:t>model</m:t>
              </m:r>
            </m:sup>
          </m:sSubSup>
          <m:r>
            <m:t>+</m:t>
          </m:r>
          <m:sSubSup>
            <m:e>
              <m:r>
                <m:t>I</m:t>
              </m:r>
            </m:e>
            <m:sub>
              <m:r>
                <m:t>i</m:t>
              </m:r>
            </m:sub>
            <m:sup>
              <m:r>
                <m:t>model</m:t>
              </m:r>
            </m:sup>
          </m:sSubSup>
        </m:oMath>
      </m:oMathPara>
    </w:p>
    <w:p>
      <w:r>
        <w:t xml:space="preserve">where </w:t>
      </w:r>
      <m:oMath>
        <m:r>
          <m:t>ρ</m:t>
        </m:r>
      </m:oMath>
      <w:r>
        <w:t xml:space="preserve"> is the corrected geometric range (Chapter 4), </w:t>
      </w:r>
      <m:oMath>
        <m:sSubSup>
          <m:e>
            <m:r>
              <m:t>b</m:t>
            </m:r>
          </m:e>
          <m:sub>
            <m:r>
              <m:t>t,i</m:t>
            </m:r>
          </m:sub>
          <m:sup>
            <m:r>
              <m:t>prod</m:t>
            </m:r>
          </m:sup>
        </m:sSubSup>
      </m:oMath>
      <w:r>
        <w:t xml:space="preserve"> the broadcast tower-clock product (Chapter 9), </w:t>
      </w:r>
      <m:oMath>
        <m:r>
          <m:t>T</m:t>
        </m:r>
      </m:oMath>
      <w:r>
        <w:t xml:space="preserve"> and </w:t>
      </w:r>
      <m:oMath>
        <m:r>
          <m:t>I</m:t>
        </m:r>
      </m:oMath>
      <w:r>
        <w:t xml:space="preserve"> the atmospheric delays (Chapters 6–7), </w:t>
      </w:r>
      <m:oMath>
        <m:sSub>
          <m:e>
            <m:r>
              <m:t>ε</m:t>
            </m:r>
          </m:e>
          <m:sub>
            <m:r>
              <m:t>hw</m:t>
            </m:r>
          </m:sub>
        </m:sSub>
      </m:oMath>
      <w:r>
        <w:t xml:space="preserve"> and </w:t>
      </w:r>
      <m:oMath>
        <m:sSub>
          <m:e>
            <m:r>
              <m:t>ε</m:t>
            </m:r>
          </m:e>
          <m:sub>
            <m:r>
              <m:t>mp</m:t>
            </m:r>
          </m:sub>
        </m:sSub>
      </m:oMath>
      <w:r>
        <w:t xml:space="preserve"> the hardware and multipath truth errors, and </w:t>
      </w:r>
      <m:oMath>
        <m:r>
          <m:t>n</m:t>
        </m:r>
      </m:oMath>
      <w:r>
        <w:t xml:space="preserve"> the thermal noise (</w:t>
      </w:r>
      <w:r>
        <w:rPr>
          <w:rFonts w:ascii="Consolas" w:hAnsi="Consolas"/>
          <w:sz w:val="19"/>
        </w:rPr>
        <w:t>+models/+measurements/CodeMeasurementBuilder.m</w:t>
      </w:r>
      <w:r>
        <w:t xml:space="preserve">, truth branch line 132 versus model branch line 181). Every term in </w:t>
      </w:r>
      <m:oMath>
        <m:r>
          <m:t>h</m:t>
        </m:r>
      </m:oMath>
      <w:r>
        <w:t xml:space="preserve"> uses the estimator state or a model-side correction; no truth variable appears in </w:t>
      </w:r>
      <m:oMath>
        <m:r>
          <m:t>h</m:t>
        </m:r>
      </m:oMath>
      <w:r>
        <w:t xml:space="preserve">. This term-by-term separation is what makes the innovation </w:t>
      </w:r>
      <m:oMath>
        <m:r>
          <m:t>z−h</m:t>
        </m:r>
      </m:oMath>
      <w:r>
        <w:t xml:space="preserve"> a genuine error rather than a construction artefact.</w:t>
      </w:r>
    </w:p>
    <w:p>
      <w:r>
        <w:rPr>
          <w:b/>
        </w:rPr>
        <w:t>Double-use check — verified none.</w:t>
      </w:r>
      <w:r>
        <w:t xml:space="preserve"> The internal separation audit confirms </w:t>
      </w:r>
      <m:oMath>
        <m:r>
          <m:t>z</m:t>
        </m:r>
      </m:oMath>
      <w:r>
        <w:t xml:space="preserve"> is built only from truth and </w:t>
      </w:r>
      <m:oMath>
        <m:r>
          <m:t>h</m:t>
        </m:r>
      </m:oMath>
      <w:r>
        <w:t xml:space="preserve"> only from the estimate/model, with no shared term.</w:t>
      </w:r>
    </w:p>
    <w:p>
      <w:r>
        <w:rPr>
          <w:b/>
        </w:rPr>
        <w:t>Validation.</w:t>
      </w:r>
      <w:r>
        <w:t xml:space="preserve"> </w:t>
      </w:r>
      <w:r>
        <w:rPr>
          <w:rFonts w:ascii="Consolas" w:hAnsi="Consolas"/>
          <w:sz w:val="19"/>
        </w:rPr>
        <w:t>tests/test_stage1_realistic_pseudorange.m</w:t>
      </w:r>
      <w:r>
        <w:t xml:space="preserve"> and the truth-leak test confirm the assembly and the strict separation.</w:t>
      </w:r>
    </w:p>
    <w:p>
      <w:pPr>
        <w:pStyle w:val="Heading2"/>
      </w:pPr>
      <w:r>
        <w:t>10.2 Thermal noise models</w:t>
      </w:r>
    </w:p>
    <w:p>
      <w:r>
        <w:t>The code thermal noise is drawn per row with a per-signal standard deviation. Three models are available (</w:t>
      </w:r>
      <w:r>
        <w:rPr>
          <w:rFonts w:ascii="Consolas" w:hAnsi="Consolas"/>
          <w:sz w:val="19"/>
        </w:rPr>
        <w:t>+models/+measurements/MeasurementModelUtils.codeSignalSigma</w:t>
      </w:r>
      <w:r>
        <w:t xml:space="preserve">, lines 141–177). The default is </w:t>
      </w:r>
      <w:r>
        <w:rPr>
          <w:rFonts w:ascii="Consolas" w:hAnsi="Consolas"/>
          <w:sz w:val="19"/>
        </w:rPr>
        <w:t>constant</w:t>
      </w:r>
      <w:r>
        <w:t xml:space="preserve"> (</w:t>
      </w:r>
      <m:oMath>
        <m:sSub>
          <m:e>
            <m:r>
              <m:t>σ</m:t>
            </m:r>
          </m:e>
          <m:sub>
            <m:r>
              <m:t>L1</m:t>
            </m:r>
          </m:sub>
        </m:sSub>
        <m:r>
          <m:t>=0.30</m:t>
        </m:r>
      </m:oMath>
      <w:r>
        <w:t xml:space="preserve"> m, </w:t>
      </w:r>
      <m:oMath>
        <m:sSub>
          <m:e>
            <m:r>
              <m:t>σ</m:t>
            </m:r>
          </m:e>
          <m:sub>
            <m:r>
              <m:t>L2</m:t>
            </m:r>
          </m:sub>
        </m:sSub>
        <m:r>
          <m:t>=0.45</m:t>
        </m:r>
      </m:oMath>
      <w:r>
        <w:t xml:space="preserve"> m). The </w:t>
      </w:r>
      <w:r>
        <w:rPr>
          <w:rFonts w:ascii="Consolas" w:hAnsi="Consolas"/>
          <w:sz w:val="19"/>
        </w:rPr>
        <w:t>elevation</w:t>
      </w:r>
      <w:r>
        <w:t xml:space="preserve"> model applies </w:t>
      </w:r>
      <m:oMath>
        <m:r>
          <m:t>σ=</m:t>
        </m:r>
        <m:sSub>
          <m:e>
            <m:r>
              <m:t>σ</m:t>
            </m:r>
          </m:e>
          <m:sub>
            <m:r>
              <m:t>0</m:t>
            </m:r>
          </m:sub>
        </m:sSub>
        <m:r>
          <m:t>/max(</m:t>
        </m:r>
        <m:r>
          <m:rPr>
            <m:sty m:val="p"/>
          </m:rPr>
          <m:t>sin</m:t>
        </m:r>
        <m:r>
          <m:t>E,</m:t>
        </m:r>
        <m:r>
          <m:rPr>
            <m:sty m:val="p"/>
          </m:rPr>
          <m:t>sin</m:t>
        </m:r>
        <m:sSub>
          <m:e>
            <m:r>
              <m:t>E</m:t>
            </m:r>
          </m:e>
          <m:sub>
            <m:r>
              <m:t>floor</m:t>
            </m:r>
          </m:sub>
        </m:sSub>
        <m:sSup>
          <m:e>
            <m:r>
              <m:t>)</m:t>
            </m:r>
          </m:e>
          <m:sup>
            <m:r>
              <m:t>p</m:t>
            </m:r>
          </m:sup>
        </m:sSup>
      </m:oMath>
      <w:r>
        <w:t xml:space="preserve">. The realism-grade </w:t>
      </w:r>
      <w:r>
        <w:rPr>
          <w:rFonts w:ascii="Consolas" w:hAnsi="Consolas"/>
          <w:sz w:val="19"/>
        </w:rPr>
        <w:t>cn0</w:t>
      </w:r>
      <w:r>
        <w:t xml:space="preserve"> model applies the standard receiver-tracking relation in which noise falls as the carrier-to-noise-density ratio rises:</w:t>
      </w:r>
    </w:p>
    <w:p>
      <w:pPr>
        <w:jc w:val="center"/>
      </w:pPr>
      <m:oMathPara>
        <m:oMath>
          <m:r>
            <m:t>σ=</m:t>
          </m:r>
          <m:sSub>
            <m:e>
              <m:r>
                <m:t>σ</m:t>
              </m:r>
            </m:e>
            <m:sub>
              <m:r>
                <m:t>0</m:t>
              </m:r>
            </m:sub>
          </m:sSub>
          <m:sSup>
            <m:e>
              <m:r>
                <m:t>10</m:t>
              </m:r>
            </m:e>
            <m:sup>
              <m:r>
                <m:t>−(C/</m:t>
              </m:r>
              <m:sSub>
                <m:e>
                  <m:r>
                    <m:t>N</m:t>
                  </m:r>
                </m:e>
                <m:sub>
                  <m:r>
                    <m:t>0</m:t>
                  </m:r>
                </m:sub>
              </m:sSub>
              <m:r>
                <m:t>−45)/20</m:t>
              </m:r>
            </m:sup>
          </m:sSup>
          <m:r>
            <m:t>,</m:t>
          </m:r>
          <m:r>
            <m:t>C/</m:t>
          </m:r>
          <m:sSub>
            <m:e>
              <m:r>
                <m:t>N</m:t>
              </m:r>
            </m:e>
            <m:sub>
              <m:r>
                <m:t>0</m:t>
              </m:r>
            </m:sub>
          </m:sSub>
          <m:r>
            <m:t>=C/</m:t>
          </m:r>
          <m:sSub>
            <m:e>
              <m:r>
                <m:t>N</m:t>
              </m:r>
            </m:e>
            <m:sub>
              <m:r>
                <m:t>0,base</m:t>
              </m:r>
            </m:sub>
          </m:sSub>
          <m:r>
            <m:t>+</m:t>
          </m:r>
          <m:sSub>
            <m:e>
              <m:r>
                <m:t>G</m:t>
              </m:r>
            </m:e>
            <m:sub>
              <m:r>
                <m:t>el</m:t>
              </m:r>
            </m:sub>
          </m:sSub>
          <m:r>
            <m:rPr>
              <m:sty m:val="p"/>
            </m:rPr>
            <m:t>sin</m:t>
          </m:r>
          <m:r>
            <m:t>E</m:t>
          </m:r>
        </m:oMath>
      </m:oMathPara>
    </w:p>
    <w:p>
      <w:r>
        <w:t xml:space="preserve">with a base of 45 dB-Hz and an elevation gain of 6 dB. A measurement sigma floor of </w:t>
      </w:r>
      <m:oMath>
        <m:sSup>
          <m:e>
            <m:r>
              <m:t>10</m:t>
            </m:r>
          </m:e>
          <m:sup>
            <m:r>
              <m:t>−3</m:t>
            </m:r>
          </m:sup>
        </m:sSup>
      </m:oMath>
      <w:r>
        <w:t xml:space="preserve"> m is applied.</w:t>
      </w:r>
    </w:p>
    <w:p>
      <w:r>
        <w:rPr>
          <w:b/>
        </w:rPr>
        <w:t>Implementation.</w:t>
      </w:r>
      <w:r>
        <w:t xml:space="preserve"> The default constant model uses </w:t>
      </w:r>
      <w:r>
        <w:rPr>
          <w:rFonts w:ascii="Consolas" w:hAnsi="Consolas"/>
          <w:sz w:val="19"/>
        </w:rPr>
        <w:t>cfg.signals.L1.codeSigma0_m</w:t>
      </w:r>
      <w:r>
        <w:t xml:space="preserve"> etc.; the C/N0 model is activated only under the realism grade. Thermal noise enters </w:t>
      </w:r>
      <m:oMath>
        <m:r>
          <m:t>z</m:t>
        </m:r>
      </m:oMath>
      <w:r>
        <w:t xml:space="preserve"> (as the realised draw) and </w:t>
      </w:r>
      <m:oMath>
        <m:r>
          <m:t>R</m:t>
        </m:r>
      </m:oMath>
      <w:r>
        <w:t xml:space="preserve"> (as </w:t>
      </w:r>
      <m:oMath>
        <m:sSup>
          <m:e>
            <m:r>
              <m:t>σ</m:t>
            </m:r>
          </m:e>
          <m:sup>
            <m:r>
              <m:t>2</m:t>
            </m:r>
          </m:sup>
        </m:sSup>
      </m:oMath>
      <w:r>
        <w:t>).</w:t>
      </w:r>
    </w:p>
    <w:p>
      <w:r>
        <w:rPr>
          <w:b/>
        </w:rPr>
        <w:t>Double-use check — none.</w:t>
      </w:r>
      <w:r>
        <w:t xml:space="preserve"> The realised noise is injected once in truth; its variance is charged once in </w:t>
      </w:r>
      <m:oMath>
        <m:r>
          <m:t>R</m:t>
        </m:r>
      </m:oMath>
      <w:r>
        <w:t xml:space="preserve"> (with the model contribution zero), the correct Kalman treatment of thermal noise.</w:t>
      </w:r>
    </w:p>
    <w:p>
      <w:r>
        <w:rPr>
          <w:b/>
        </w:rPr>
        <w:t>Validation.</w:t>
      </w:r>
      <w:r>
        <w:t xml:space="preserve"> </w:t>
      </w:r>
      <w:r>
        <w:rPr>
          <w:rFonts w:ascii="Consolas" w:hAnsi="Consolas"/>
          <w:sz w:val="19"/>
        </w:rPr>
        <w:t>tests/test_noise_scaling.m</w:t>
      </w:r>
      <w:r>
        <w:t xml:space="preserve"> verifies the elevation and C/N0 scaling. Sanity: the </w:t>
      </w:r>
      <m:oMath>
        <m:sSup>
          <m:e>
            <m:r>
              <m:t>10</m:t>
            </m:r>
          </m:e>
          <m:sup>
            <m:r>
              <m:t>−(C/</m:t>
            </m:r>
            <m:sSub>
              <m:e>
                <m:r>
                  <m:t>N</m:t>
                </m:r>
              </m:e>
              <m:sub>
                <m:r>
                  <m:t>0</m:t>
                </m:r>
              </m:sub>
            </m:sSub>
            <m:r>
              <m:t>−45)/20</m:t>
            </m:r>
          </m:sup>
        </m:sSup>
      </m:oMath>
      <w:r>
        <w:t xml:space="preserve"> form is the standard delay-lock-loop thermal-noise dependence on </w:t>
      </w:r>
      <m:oMath>
        <m:f>
          <m:fPr>
            <m:type m:val="lin"/>
          </m:fPr>
          <m:num>
            <m:r>
              <m:t>C</m:t>
            </m:r>
          </m:num>
          <m:den>
            <m:sSub>
              <m:e>
                <m:r>
                  <m:t>N</m:t>
                </m:r>
              </m:e>
              <m:sub>
                <m:r>
                  <m:t>0</m:t>
                </m:r>
              </m:sub>
            </m:sSub>
          </m:den>
        </m:f>
      </m:oMath>
      <w:r>
        <w:t xml:space="preserve"> (Kaplan &amp; Hegarty, 2006, §5.6.3), and </w:t>
      </w:r>
      <m:oMath>
        <m:sSub>
          <m:e>
            <m:r>
              <m:t>σ</m:t>
            </m:r>
          </m:e>
          <m:sub>
            <m:r>
              <m:t>L1</m:t>
            </m:r>
          </m:sub>
        </m:sSub>
        <m:r>
          <m:t>=0.30</m:t>
        </m:r>
      </m:oMath>
      <w:r>
        <w:t xml:space="preserve"> m sits between the benign narrow-correlator value (≈0.1 m) and the harsh low-elevation multipath-dominated value (≈1 m) reported by Kaplan &amp; Hegarty (2006, Tables 7.3–7.4). The choice of </w:t>
      </w:r>
      <m:oMath>
        <m:f>
          <m:fPr>
            <m:type m:val="lin"/>
          </m:fPr>
          <m:num>
            <m:r>
              <m:t>C</m:t>
            </m:r>
          </m:num>
          <m:den>
            <m:sSub>
              <m:e>
                <m:r>
                  <m:t>N</m:t>
                </m:r>
              </m:e>
              <m:sub>
                <m:r>
                  <m:t>0</m:t>
                </m:r>
              </m:sub>
            </m:sSub>
          </m:den>
        </m:f>
      </m:oMath>
      <w:r>
        <w:t xml:space="preserve"> as the governing quality indicator, and the observed spread of code-noise levels across elevation, is consistent with the empirical raw-observation analysis of Liu et al. (2019).</w:t>
      </w:r>
    </w:p>
    <w:p>
      <w:pPr>
        <w:pStyle w:val="Heading2"/>
      </w:pPr>
      <w:r>
        <w:t>10.3 Inter-frequency code biases (DCB)</w:t>
      </w:r>
    </w:p>
    <w:p>
      <w:r>
        <w:t xml:space="preserve">Real transmitter and receiver hardware imposes small frequency-dependent code biases (differential code biases, DCBs) that do not cancel in the ionosphere-free combination (Kaplan &amp; Hegarty, 2006). The configuration exposes </w:t>
      </w:r>
      <w:r>
        <w:rPr>
          <w:rFonts w:ascii="Consolas" w:hAnsi="Consolas"/>
          <w:sz w:val="19"/>
        </w:rPr>
        <w:t>cfg.biases.interFrequency.code.*</w:t>
      </w:r>
      <w:r>
        <w:t xml:space="preserve"> values, zero by default.</w:t>
      </w:r>
    </w:p>
    <w:p>
      <w:r>
        <w:rPr>
          <w:b/>
        </w:rPr>
        <w:t>Double-use check — none, but an honest completeness gap.</w:t>
      </w:r>
      <w:r>
        <w:t xml:space="preserve"> The internal audit found that these DCB values are currently </w:t>
      </w:r>
      <w:r>
        <w:rPr>
          <w:b/>
        </w:rPr>
        <w:t>inert</w:t>
      </w:r>
      <w:r>
        <w:t xml:space="preserve"> on the active path: the hardware delay is emitted non-dispersively (the same value on L1 and L2), so the realism-grade L1/L2 DCB numbers do nothing. This is reported openly as finding "L7" (see Chapter 20); it is a conservative gap (a missing error), not a double-count.</w:t>
      </w:r>
    </w:p>
    <w:p>
      <w:r>
        <w:rPr>
          <w:b/>
        </w:rPr>
        <w:t>Validation.</w:t>
      </w:r>
      <w:r>
        <w:t xml:space="preserve"> </w:t>
      </w:r>
      <w:r>
        <w:rPr>
          <w:rFonts w:ascii="Consolas" w:hAnsi="Consolas"/>
          <w:sz w:val="19"/>
        </w:rPr>
        <w:t>tests/test_code_dcb_active_path.m</w:t>
      </w:r>
      <w:r>
        <w:t xml:space="preserve"> documents the DCB path; the manual notes that a genuine per-signal split (</w:t>
      </w:r>
      <m:oMath>
        <m:r>
          <m:t>H</m:t>
        </m:r>
        <m:sSub>
          <m:e>
            <m:r>
              <m:t>W</m:t>
            </m:r>
          </m:e>
          <m:sub>
            <m:r>
              <m:t>L1</m:t>
            </m:r>
          </m:sub>
        </m:sSub>
        <m:r>
          <m:t>≠H</m:t>
        </m:r>
        <m:sSub>
          <m:e>
            <m:r>
              <m:t>W</m:t>
            </m:r>
          </m:e>
          <m:sub>
            <m:r>
              <m:t>L2</m:t>
            </m:r>
          </m:sub>
        </m:sSub>
      </m:oMath>
      <w:r>
        <w:t>) is required for the DCB to contribute, which is not yet implemented.</w:t>
      </w:r>
    </w:p>
    <w:p>
      <w:pPr>
        <w:pStyle w:val="Heading2"/>
      </w:pPr>
      <w:r>
        <w:t>10.4 Hardware group delay</w:t>
      </w:r>
    </w:p>
    <w:p>
      <w:r>
        <w:t>RF-chain group delays (cables, filters, low-noise amplifiers, digitisers) add a per-tower constant bias to the code. The default has hardware delay off. A gated overlay (</w:t>
      </w:r>
      <w:r>
        <w:rPr>
          <w:rFonts w:ascii="Consolas" w:hAnsi="Consolas"/>
          <w:sz w:val="19"/>
        </w:rPr>
        <w:t>config/internal/applyPerTowerHwBias.m</w:t>
      </w:r>
      <w:r>
        <w:t xml:space="preserve">) draws one constant delay per tower from a uniform range of 10–30 ns (a realistic </w:t>
      </w:r>
      <w:r>
        <w:rPr>
          <w:i/>
        </w:rPr>
        <w:t>uncalibrated</w:t>
      </w:r>
      <w:r>
        <w:t xml:space="preserve"> ground delay) on its own seeded stream (seed 4300), writes it truth-only (so it survives </w:t>
      </w:r>
      <m:oMath>
        <m:r>
          <m:t>z−h</m:t>
        </m:r>
      </m:oMath>
      <w:r>
        <w:t xml:space="preserve"> as a real systematic) and adds a small white jitter matched into </w:t>
      </w:r>
      <m:oMath>
        <m:r>
          <m:t>R</m:t>
        </m:r>
      </m:oMath>
      <w:r>
        <w:t>.</w:t>
      </w:r>
    </w:p>
    <w:p>
      <w:r>
        <w:rPr>
          <w:b/>
        </w:rPr>
        <w:t>Implementation.</w:t>
      </w:r>
      <w:r>
        <w:t xml:space="preserve"> </w:t>
      </w:r>
      <w:r>
        <w:rPr>
          <w:rFonts w:ascii="Consolas" w:hAnsi="Consolas"/>
          <w:sz w:val="19"/>
        </w:rPr>
        <w:t>cfg.errors.hardwareDelay.perTowerBias.enable = false</w:t>
      </w:r>
      <w:r>
        <w:t xml:space="preserve"> by default. When on, it is a per-tower constant truth-side bias plus a jitter in </w:t>
      </w:r>
      <m:oMath>
        <m:r>
          <m:t>R</m:t>
        </m:r>
      </m:oMath>
      <w:r>
        <w:t>.</w:t>
      </w:r>
    </w:p>
    <w:p>
      <w:r>
        <w:rPr>
          <w:b/>
        </w:rPr>
        <w:t>Double-use check — none.</w:t>
      </w:r>
      <w:r>
        <w:t xml:space="preserve"> The constant bias is truth-only (model zero); the jitter enters </w:t>
      </w:r>
      <m:oMath>
        <m:r>
          <m:t>R</m:t>
        </m:r>
      </m:oMath>
      <w:r>
        <w:t xml:space="preserve"> once. A configuration validity check warns if hardware delay is enabled with matched truth/model values (which would contribute exactly zero, an easy mistake).</w:t>
      </w:r>
    </w:p>
    <w:p>
      <w:r>
        <w:rPr>
          <w:b/>
        </w:rPr>
        <w:t>Validation.</w:t>
      </w:r>
      <w:r>
        <w:t xml:space="preserve"> The bias magnitude of 10–30 ns (3–9 m) is a realistic uncalibrated site delay; a well-calibrated site is below 1 ns, so this is the conservative uncorrected case (Kaplan &amp; Hegarty, 2006).</w:t>
      </w:r>
    </w:p>
    <w:p>
      <w:pPr>
        <w:pStyle w:val="Heading2"/>
      </w:pPr>
      <w:r>
        <w:t>10.5 The measurement Jacobian</w:t>
      </w:r>
    </w:p>
    <w:p>
      <w:r>
        <w:t xml:space="preserve">The pseudorange Jacobian row is dominated by the line-of-sight partial. For the position states the analytic partial is the tower-to-spacecraft unit vector </w:t>
      </w:r>
      <m:oMath>
        <m:r>
          <m:t>+</m:t>
        </m:r>
        <m:acc>
          <m:accPr>
            <m:chr m:val="̂"/>
          </m:accPr>
          <m:e>
            <m:r>
              <m:rPr>
                <m:sty m:val="b"/>
              </m:rPr>
              <m:t>u</m:t>
            </m:r>
          </m:e>
        </m:acc>
      </m:oMath>
      <w:r>
        <w:t xml:space="preserve">; the receiver clock has partial </w:t>
      </w:r>
      <m:oMath>
        <m:r>
          <m:t>+1</m:t>
        </m:r>
      </m:oMath>
      <w:r>
        <w:t xml:space="preserve"> and the tower clock (if estimated) </w:t>
      </w:r>
      <m:oMath>
        <m:r>
          <m:t>−1</m:t>
        </m:r>
      </m:oMath>
      <w:r>
        <w:t xml:space="preserve">. The code computes the line-of-sight partials analytically where possible and falls back to finite differences only where an analytic form is not available, gated by a </w:t>
      </w:r>
      <w:r>
        <w:rPr>
          <w:rFonts w:ascii="Consolas" w:hAnsi="Consolas"/>
          <w:sz w:val="19"/>
        </w:rPr>
        <w:t>needsFiniteDiffH_</w:t>
      </w:r>
      <w:r>
        <w:t xml:space="preserve"> predicate (</w:t>
      </w:r>
      <w:r>
        <w:rPr>
          <w:rFonts w:ascii="Consolas" w:hAnsi="Consolas"/>
          <w:sz w:val="19"/>
        </w:rPr>
        <w:t>+models/+measurements/CodeJacobianBuilder.m</w:t>
      </w:r>
      <w:r>
        <w:t>).</w:t>
      </w:r>
    </w:p>
    <w:p>
      <w:r>
        <w:rPr>
          <w:b/>
        </w:rPr>
        <w:t>Double-use check — none.</w:t>
      </w:r>
      <w:r>
        <w:t xml:space="preserve"> The Jacobian is built once per row.</w:t>
      </w:r>
    </w:p>
    <w:p>
      <w:r>
        <w:rPr>
          <w:b/>
        </w:rPr>
        <w:t>Validation.</w:t>
      </w:r>
      <w:r>
        <w:t xml:space="preserve"> </w:t>
      </w:r>
      <w:r>
        <w:rPr>
          <w:rFonts w:ascii="Consolas" w:hAnsi="Consolas"/>
          <w:sz w:val="19"/>
        </w:rPr>
        <w:t>tests/test_measurement_jacobian_position_sign.m</w:t>
      </w:r>
      <w:r>
        <w:t xml:space="preserve"> asserts the sign of the position partial (that increasing range along the line of sight increases the modelled pseudorange), and the carrier-phase Jacobian test confirms the corresponding carrier partials. The analytic line-of-sight partial is the standard GNSS geometry matrix row (Misra &amp; Enge, 2011).</w:t>
      </w:r>
    </w:p>
    <w:p>
      <w:r>
        <w:rPr>
          <w:b/>
        </w:rPr>
        <w:t>Limitations.</w:t>
      </w:r>
      <w:r>
        <w:t xml:space="preserve"> Calibrated DCB/hardware-bias products, and RINEX/observation-file ingestion, are not modelled; the code noise floor and elevation weighting are engineering models rather than a measured receiver characterisation.</w:t>
      </w:r>
    </w:p>
    <w:p>
      <w:r>
        <w:br w:type="page"/>
      </w:r>
    </w:p>
    <w:p>
      <w:pPr>
        <w:pStyle w:val="Heading1"/>
      </w:pPr>
      <w:r>
        <w:t>11 Carrier-Phase Observable and Ambiguity Resolution</w:t>
      </w:r>
    </w:p>
    <w:p>
      <w:r>
        <w:t>The carrier phase is two orders of magnitude more precise than the code (millimetre versus decimetre) but is ambiguous by an integer number of wavelengths. The simulation uses the carrier as a float-ambiguity EKF observable and, for the antenna-baseline attitude system, applies a guarded integer-fixing procedure. This chapter documents the carrier observation, the ambiguity states, cycle-slip handling, integer resolution and the inter-antenna phase bias.</w:t>
      </w:r>
    </w:p>
    <w:p>
      <w:pPr>
        <w:pStyle w:val="Heading2"/>
      </w:pPr>
      <w:r>
        <w:t>11.1 Carrier observation and the ionosphere sign flip</w:t>
      </w:r>
    </w:p>
    <w:p>
      <w:r>
        <w:t>The carrier-phase observable (expressed in metres) has the same geometry and clocks as the code but with the ionosphere reversed in sign and an added ambiguity:</w:t>
      </w:r>
    </w:p>
    <w:p>
      <w:pPr>
        <w:jc w:val="center"/>
      </w:pPr>
      <m:oMathPara>
        <m:oMath>
          <m:r>
            <m:t>ϕ=ρ+</m:t>
          </m:r>
          <m:sSub>
            <m:e>
              <m:r>
                <m:t>b</m:t>
              </m:r>
            </m:e>
            <m:sub>
              <m:r>
                <m:t>rx</m:t>
              </m:r>
            </m:sub>
          </m:sSub>
          <m:r>
            <m:t>−</m:t>
          </m:r>
          <m:sSub>
            <m:e>
              <m:r>
                <m:t>b</m:t>
              </m:r>
            </m:e>
            <m:sub>
              <m:r>
                <m:t>t,i</m:t>
              </m:r>
            </m:sub>
          </m:sSub>
          <m:r>
            <m:t>+</m:t>
          </m:r>
          <m:sSub>
            <m:e>
              <m:r>
                <m:t>T</m:t>
              </m:r>
            </m:e>
            <m:sub>
              <m:r>
                <m:t>i</m:t>
              </m:r>
            </m:sub>
          </m:sSub>
          <m:r>
            <m:t>−</m:t>
          </m:r>
          <m:sSub>
            <m:e>
              <m:r>
                <m:t>I</m:t>
              </m:r>
            </m:e>
            <m:sub>
              <m:r>
                <m:t>i</m:t>
              </m:r>
            </m:sub>
          </m:sSub>
          <m:r>
            <m:t>+λN+ν</m:t>
          </m:r>
        </m:oMath>
      </m:oMathPara>
    </w:p>
    <w:p>
      <w:r>
        <w:t xml:space="preserve">where </w:t>
      </w:r>
      <m:oMath>
        <m:r>
          <m:t>λN</m:t>
        </m:r>
      </m:oMath>
      <w:r>
        <w:t xml:space="preserve"> is the carrier ambiguity (</w:t>
      </w:r>
      <m:oMath>
        <m:r>
          <m:t>N</m:t>
        </m:r>
      </m:oMath>
      <w:r>
        <w:t xml:space="preserve"> the integer cycle count, </w:t>
      </w:r>
      <m:oMath>
        <m:r>
          <m:t>λ</m:t>
        </m:r>
      </m:oMath>
      <w:r>
        <w:t xml:space="preserve"> the wavelength) and </w:t>
      </w:r>
      <m:oMath>
        <m:r>
          <m:t>ν</m:t>
        </m:r>
      </m:oMath>
      <w:r>
        <w:t xml:space="preserve"> the carrier thermal noise, with a default standard deviation of </w:t>
      </w:r>
      <m:oMath>
        <m:r>
          <m:t>0.005</m:t>
        </m:r>
      </m:oMath>
      <w:r>
        <w:t xml:space="preserve"> m (about 0.01 cycle at L1) (</w:t>
      </w:r>
      <w:r>
        <w:rPr>
          <w:rFonts w:ascii="Consolas" w:hAnsi="Consolas"/>
          <w:sz w:val="19"/>
        </w:rPr>
        <w:t>+models/+measurements/CarrierMeasurementBuilder.m</w:t>
      </w:r>
      <w:r>
        <w:t xml:space="preserve">). The crucial physical distinction from the code is the </w:t>
      </w:r>
      <m:oMath>
        <m:r>
          <m:t>−</m:t>
        </m:r>
        <m:sSub>
          <m:e>
            <m:r>
              <m:t>I</m:t>
            </m:r>
          </m:e>
          <m:sub>
            <m:r>
              <m:t>i</m:t>
            </m:r>
          </m:sub>
        </m:sSub>
      </m:oMath>
      <w:r>
        <w:t xml:space="preserve"> sign: the ionosphere advances the phase by the same amount it delays the code.</w:t>
      </w:r>
    </w:p>
    <w:p>
      <w:r>
        <w:rPr>
          <w:b/>
        </w:rPr>
        <w:t>Double-use check — none.</w:t>
      </w:r>
      <w:r>
        <w:t xml:space="preserve"> The carrier is assembled once per tower–receiver–signal, truth from truth and model from estimate; the ionosphere sign flip is applied once.</w:t>
      </w:r>
    </w:p>
    <w:p>
      <w:r>
        <w:rPr>
          <w:b/>
        </w:rPr>
        <w:t>Validation.</w:t>
      </w:r>
      <w:r>
        <w:t xml:space="preserve"> </w:t>
      </w:r>
      <w:r>
        <w:rPr>
          <w:rFonts w:ascii="Consolas" w:hAnsi="Consolas"/>
          <w:sz w:val="19"/>
        </w:rPr>
        <w:t>tests/test_carrier_iono_opposite_sign.m</w:t>
      </w:r>
      <w:r>
        <w:t xml:space="preserve"> asserts the opposite sign of the ionosphere on code and carrier; </w:t>
      </w:r>
      <w:r>
        <w:rPr>
          <w:rFonts w:ascii="Consolas" w:hAnsi="Consolas"/>
          <w:sz w:val="19"/>
        </w:rPr>
        <w:t>tests/test_carrier_phase_jacobian.m</w:t>
      </w:r>
      <w:r>
        <w:t xml:space="preserve"> verifies the carrier Jacobian; </w:t>
      </w:r>
      <w:r>
        <w:rPr>
          <w:rFonts w:ascii="Consolas" w:hAnsi="Consolas"/>
          <w:sz w:val="19"/>
        </w:rPr>
        <w:t>tests/test_carrier_uses_corrected_range_path.m</w:t>
      </w:r>
      <w:r>
        <w:t xml:space="preserve"> confirms the carrier uses the same corrected geometric range as the code.</w:t>
      </w:r>
    </w:p>
    <w:p>
      <w:pPr>
        <w:pStyle w:val="Heading2"/>
      </w:pPr>
      <w:r>
        <w:t>11.2 Float ambiguity states</w:t>
      </w:r>
    </w:p>
    <w:p>
      <w:r>
        <w:t>Each tower × receiver × signal pair carries a float carrier ambiguity as an EKF state (</w:t>
      </w:r>
      <w:r>
        <w:rPr>
          <w:rFonts w:ascii="Consolas" w:hAnsi="Consolas"/>
          <w:sz w:val="19"/>
        </w:rPr>
        <w:t>cfg.estimation.ambiguityMode = 'floatPerTowerReceiverSignal'</w:t>
      </w:r>
      <w:r>
        <w:t xml:space="preserve">), initialised with a loose 100 m one-sigma prior and driven by a very small random walk of </w:t>
      </w:r>
      <m:oMath>
        <m:sSup>
          <m:e>
            <m:r>
              <m:t>10</m:t>
            </m:r>
          </m:e>
          <m:sup>
            <m:r>
              <m:t>−5</m:t>
            </m:r>
          </m:sup>
        </m:sSup>
      </m:oMath>
      <w:r>
        <w:t xml:space="preserve"> m/√s so that a constant ambiguity is essentially fixed once converged. The ambiguity absorbs any constant phase bias (including the receiver carrier hardware bias, which is therefore declared "absorbed in ambiguity" and not separately estimated).</w:t>
      </w:r>
    </w:p>
    <w:p>
      <w:r>
        <w:rPr>
          <w:b/>
        </w:rPr>
        <w:t>Implementation.</w:t>
      </w:r>
      <w:r>
        <w:t xml:space="preserve"> The ambiguity states are appended to the core 14-state vector; the carrier row Jacobian has a </w:t>
      </w:r>
      <m:oMath>
        <m:r>
          <m:t>+1</m:t>
        </m:r>
      </m:oMath>
      <w:r>
        <w:t xml:space="preserve"> on the corresponding ambiguity state. Carrier runs as float ambiguities in the EKF; no ionosphere-free carrier EKF is supported.</w:t>
      </w:r>
    </w:p>
    <w:p>
      <w:r>
        <w:rPr>
          <w:b/>
        </w:rPr>
        <w:t>Double-use check — none.</w:t>
      </w:r>
      <w:r>
        <w:t xml:space="preserve"> One ambiguity state per link; the constant receiver carrier bias is absorbed into it rather than double-modelled, which is the standard and correct treatment (Hofmann-Wellenhof et al., 2008).</w:t>
      </w:r>
    </w:p>
    <w:p>
      <w:r>
        <w:rPr>
          <w:b/>
        </w:rPr>
        <w:t>Validation.</w:t>
      </w:r>
      <w:r>
        <w:t xml:space="preserve"> </w:t>
      </w:r>
      <w:r>
        <w:rPr>
          <w:rFonts w:ascii="Consolas" w:hAnsi="Consolas"/>
          <w:sz w:val="19"/>
        </w:rPr>
        <w:t>tests/test_carrier_float_state_dimension.m</w:t>
      </w:r>
      <w:r>
        <w:t xml:space="preserve"> and </w:t>
      </w:r>
      <w:r>
        <w:rPr>
          <w:rFonts w:ascii="Consolas" w:hAnsi="Consolas"/>
          <w:sz w:val="19"/>
        </w:rPr>
        <w:t>tests/test_carrier_ekf_requires_ambiguities.m</w:t>
      </w:r>
      <w:r>
        <w:t xml:space="preserve"> confirm the state dimension and that carrier use in the EKF requires the ambiguity states to exist.</w:t>
      </w:r>
    </w:p>
    <w:p>
      <w:pPr>
        <w:pStyle w:val="Heading2"/>
      </w:pPr>
      <w:r>
        <w:t>11.3 Cycle-slip detection</w:t>
      </w:r>
    </w:p>
    <w:p>
      <w:r>
        <w:t>A cycle slip is a sudden integer jump in the carrier caused by a momentary loss of lock; if undetected it corrupts the ambiguity. The simulation can inject a truth-side slip and detects slips with a model-step-compensated residual-jump test (</w:t>
      </w:r>
      <w:r>
        <w:rPr>
          <w:rFonts w:ascii="Consolas" w:hAnsi="Consolas"/>
          <w:sz w:val="19"/>
        </w:rPr>
        <w:t>cfg.carrierSlip.method = 'modelStepCompensatedResidualJump'</w:t>
      </w:r>
      <w:r>
        <w:t xml:space="preserve">, threshold 0.10 m): the </w:t>
      </w:r>
      <w:r>
        <w:rPr>
          <w:i/>
        </w:rPr>
        <w:t>expected</w:t>
      </w:r>
      <w:r>
        <w:t xml:space="preserve"> steps from the tower-clock product update, the atmosphere, the antenna and the hardware are removed before comparing the residual jump to threshold, so arcs stay robust across product-update boundaries. On a confirmed slip the ambiguity covariance is reset (reset sigma 100 m) and the epoch skipped (</w:t>
      </w:r>
      <w:r>
        <w:rPr>
          <w:rFonts w:ascii="Consolas" w:hAnsi="Consolas"/>
          <w:sz w:val="19"/>
        </w:rPr>
        <w:t>resetAndSkip</w:t>
      </w:r>
      <w:r>
        <w:t>).</w:t>
      </w:r>
    </w:p>
    <w:p>
      <w:r>
        <w:rPr>
          <w:b/>
        </w:rPr>
        <w:t>Implementation.</w:t>
      </w:r>
      <w:r>
        <w:t xml:space="preserve"> </w:t>
      </w:r>
      <w:r>
        <w:rPr>
          <w:rFonts w:ascii="Consolas" w:hAnsi="Consolas"/>
          <w:sz w:val="19"/>
        </w:rPr>
        <w:t>+revgnss/CycleSlipDetector.m</w:t>
      </w:r>
      <w:r>
        <w:t xml:space="preserve">, </w:t>
      </w:r>
      <w:r>
        <w:rPr>
          <w:rFonts w:ascii="Consolas" w:hAnsi="Consolas"/>
          <w:sz w:val="19"/>
        </w:rPr>
        <w:t>+revgnss/CarrierTrackManager.m</w:t>
      </w:r>
      <w:r>
        <w:t>. Arc-separated ambiguities and arc-consistency enforcement are on in the scenario assembly.</w:t>
      </w:r>
    </w:p>
    <w:p>
      <w:r>
        <w:rPr>
          <w:b/>
        </w:rPr>
        <w:t>Double-use check — none.</w:t>
      </w:r>
      <w:r>
        <w:t xml:space="preserve"> The step compensations subtract </w:t>
      </w:r>
      <w:r>
        <w:rPr>
          <w:i/>
        </w:rPr>
        <w:t>known</w:t>
      </w:r>
      <w:r>
        <w:t xml:space="preserve"> model steps so they are not mistaken for slips; this is a detection aid, not an error injected twice.</w:t>
      </w:r>
    </w:p>
    <w:p>
      <w:r>
        <w:rPr>
          <w:b/>
        </w:rPr>
        <w:t>Validation.</w:t>
      </w:r>
      <w:r>
        <w:t xml:space="preserve"> </w:t>
      </w:r>
      <w:r>
        <w:rPr>
          <w:rFonts w:ascii="Consolas" w:hAnsi="Consolas"/>
          <w:sz w:val="19"/>
        </w:rPr>
        <w:t>tests/test_cycle_slip_resets_covariance.m</w:t>
      </w:r>
      <w:r>
        <w:t xml:space="preserve"> confirms the covariance reset on a slip; </w:t>
      </w:r>
      <w:r>
        <w:rPr>
          <w:rFonts w:ascii="Consolas" w:hAnsi="Consolas"/>
          <w:sz w:val="19"/>
        </w:rPr>
        <w:t>tests/test_stage14_carrier_cycle_slips.m</w:t>
      </w:r>
      <w:r>
        <w:t xml:space="preserve"> and </w:t>
      </w:r>
      <w:r>
        <w:rPr>
          <w:rFonts w:ascii="Consolas" w:hAnsi="Consolas"/>
          <w:sz w:val="19"/>
        </w:rPr>
        <w:t>tests/test_point34_carrier_slip_phase_bias.m</w:t>
      </w:r>
      <w:r>
        <w:t xml:space="preserve"> verify the detection under injected slips and the interaction with the phase bias.</w:t>
      </w:r>
    </w:p>
    <w:p>
      <w:pPr>
        <w:pStyle w:val="Heading2"/>
      </w:pPr>
      <w:r>
        <w:t>11.4 Integer ambiguity resolution</w:t>
      </w:r>
    </w:p>
    <w:p>
      <w:r>
        <w:t>For the receiver-baseline attitude system the code applies a controlled raw-carrier integer fixing with hardened acceptance gates (</w:t>
      </w:r>
      <w:r>
        <w:rPr>
          <w:rFonts w:ascii="Consolas" w:hAnsi="Consolas"/>
          <w:sz w:val="19"/>
        </w:rPr>
        <w:t>cfg.estimator.integerAmbiguity</w:t>
      </w:r>
      <w:r>
        <w:t xml:space="preserve">): a minimum arc length of 300 s, a maximum float sigma of 0.15 cycle, a maximum distance-to-integer of 0.20 cycle, a maximum residual-RMS increase of 0.01 m on fixing, and a fixed variance of </w:t>
      </w:r>
      <m:oMath>
        <m:sSup>
          <m:e>
            <m:r>
              <m:t>10</m:t>
            </m:r>
          </m:e>
          <m:sup>
            <m:r>
              <m:t>−4</m:t>
            </m:r>
          </m:sup>
        </m:sSup>
      </m:oMath>
      <w:r>
        <w:t xml:space="preserve"> cycle². A constrained-baseline integer search (ratio test threshold 3.0, half-width 5 cycles) is used for the differential-attitude baselines (</w:t>
      </w:r>
      <w:r>
        <w:rPr>
          <w:rFonts w:ascii="Consolas" w:hAnsi="Consolas"/>
          <w:sz w:val="19"/>
        </w:rPr>
        <w:t>+revgnss/IntegerAmbiguityFixer.m</w:t>
      </w:r>
      <w:r>
        <w:t xml:space="preserve">, </w:t>
      </w:r>
      <w:r>
        <w:rPr>
          <w:rFonts w:ascii="Consolas" w:hAnsi="Consolas"/>
          <w:sz w:val="19"/>
        </w:rPr>
        <w:t>+revgnss/BaselineCarrierAmbiguityResolver.m</w:t>
      </w:r>
      <w:r>
        <w:t>).</w:t>
      </w:r>
    </w:p>
    <w:p>
      <w:r>
        <w:rPr>
          <w:b/>
        </w:rPr>
        <w:t>Implementation.</w:t>
      </w:r>
      <w:r>
        <w:t xml:space="preserve"> The main navigation carrier runs as float ambiguities; integer fixing is applied only to the short antenna baselines where it is well conditioned. Full LAMBDA/MLAMBDA decorrelation is not used.</w:t>
      </w:r>
    </w:p>
    <w:p>
      <w:r>
        <w:rPr>
          <w:b/>
        </w:rPr>
        <w:t>Double-use check — none.</w:t>
      </w:r>
      <w:r>
        <w:t xml:space="preserve"> Fixing replaces a float ambiguity with a tightly-constrained pseudo-measurement; it does not add a second ambiguity.</w:t>
      </w:r>
    </w:p>
    <w:p>
      <w:r>
        <w:rPr>
          <w:b/>
        </w:rPr>
        <w:t>Validation.</w:t>
      </w:r>
      <w:r>
        <w:t xml:space="preserve"> </w:t>
      </w:r>
      <w:r>
        <w:rPr>
          <w:rFonts w:ascii="Consolas" w:hAnsi="Consolas"/>
          <w:sz w:val="19"/>
        </w:rPr>
        <w:t>tests/test_stage63_controlled_integer_ambiguity_fixing.m</w:t>
      </w:r>
      <w:r>
        <w:t xml:space="preserve"> verifies the gates and the ratio test. The ratio-test acceptance criterion is the standard discrimination test for integer ambiguity validation (Teunissen, 1995).</w:t>
      </w:r>
    </w:p>
    <w:p>
      <w:pPr>
        <w:pStyle w:val="Heading2"/>
      </w:pPr>
      <w:r>
        <w:t>11.5 Inter-antenna carrier phase bias</w:t>
      </w:r>
    </w:p>
    <w:p>
      <w:r>
        <w:t>A real antenna array has unknown, slightly different carrier phase biases per antenna. The gated truth-only inter-antenna carrier phase bias (</w:t>
      </w:r>
      <w:r>
        <w:rPr>
          <w:rFonts w:ascii="Consolas" w:hAnsi="Consolas"/>
          <w:sz w:val="19"/>
        </w:rPr>
        <w:t>cfg.errors.interAntennaCarrierBias</w:t>
      </w:r>
      <w:r>
        <w:t>, default off) injects an unknown per-antenna, per-signal bias of about 0.25 cycle on the truth carrier (with the reference antenna at zero), which the estimator does not model.</w:t>
      </w:r>
    </w:p>
    <w:p>
      <w:r>
        <w:rPr>
          <w:b/>
        </w:rPr>
        <w:t>Implementation.</w:t>
      </w:r>
      <w:r>
        <w:t xml:space="preserve"> Truth-only; a </w:t>
      </w:r>
      <w:r>
        <w:rPr>
          <w:i/>
        </w:rPr>
        <w:t>constant</w:t>
      </w:r>
      <w:r>
        <w:t xml:space="preserve"> bias is absorbed by the float ambiguity (leaving no residual), while a </w:t>
      </w:r>
      <w:r>
        <w:rPr>
          <w:i/>
        </w:rPr>
        <w:t>drifting</w:t>
      </w:r>
      <w:r>
        <w:t xml:space="preserve"> bias leaves a real residual — a physically honest distinction.</w:t>
      </w:r>
    </w:p>
    <w:p>
      <w:r>
        <w:rPr>
          <w:b/>
        </w:rPr>
        <w:t>Double-use check — none.</w:t>
      </w:r>
      <w:r>
        <w:t xml:space="preserve"> Truth-side only; its absorption by the ambiguity is the correct behaviour, not a double count.</w:t>
      </w:r>
    </w:p>
    <w:p>
      <w:r>
        <w:rPr>
          <w:b/>
        </w:rPr>
        <w:t>Validation.</w:t>
      </w:r>
      <w:r>
        <w:t xml:space="preserve"> The absorption of a constant bias into the ambiguity, and the survival of a drifting one, is the physically-correct outcome and is documented in the imperfection-honesty audit (</w:t>
      </w:r>
      <w:r>
        <w:rPr>
          <w:rFonts w:ascii="Consolas" w:hAnsi="Consolas"/>
          <w:sz w:val="19"/>
        </w:rPr>
        <w:t>tests/test_wpEF_imperfection_honesty.m</w:t>
      </w:r>
      <w:r>
        <w:t>).</w:t>
      </w:r>
    </w:p>
    <w:p>
      <w:r>
        <w:rPr>
          <w:b/>
        </w:rPr>
        <w:t>Limitations.</w:t>
      </w:r>
      <w:r>
        <w:t xml:space="preserve"> No calibrated phase-bias products are ingested; integer fixing is confined to the antenna baselines and is not attempted on the long tower–spacecraft carrier.</w:t>
      </w:r>
    </w:p>
    <w:p>
      <w:r>
        <w:br w:type="page"/>
      </w:r>
    </w:p>
    <w:p>
      <w:pPr>
        <w:pStyle w:val="Heading1"/>
      </w:pPr>
      <w:r>
        <w:t>12 Doppler / Range-Rate Observable</w:t>
      </w:r>
    </w:p>
    <w:p>
      <w:r>
        <w:t>The Doppler observable measures the rate of change of range and primarily observes velocity and clock drift. In the reverse-GNSS geometry the towers are on the rotating Earth, so the range rate contains an Earth-rotation (Sagnac-rate) term as well as the spacecraft velocity projection.</w:t>
      </w:r>
    </w:p>
    <w:p>
      <w:pPr>
        <w:pStyle w:val="Heading2"/>
      </w:pPr>
      <w:r>
        <w:t>12.1 Range-rate model</w:t>
      </w:r>
    </w:p>
    <w:p>
      <w:r>
        <w:t>The frame-consistent range-rate model implemented in the code is</w:t>
      </w:r>
    </w:p>
    <w:p>
      <w:pPr>
        <w:jc w:val="center"/>
      </w:pPr>
      <m:oMathPara>
        <m:oMath>
          <m:acc>
            <m:accPr>
              <m:chr m:val="̇"/>
            </m:accPr>
            <m:e>
              <m:r>
                <m:t>ρ</m:t>
              </m:r>
            </m:e>
          </m:acc>
          <m:r>
            <m:t>=</m:t>
          </m:r>
          <m:sSup>
            <m:e>
              <m:acc>
                <m:accPr>
                  <m:chr m:val="̂"/>
                </m:accPr>
                <m:e>
                  <m:r>
                    <m:rPr>
                      <m:sty m:val="b"/>
                    </m:rPr>
                    <m:t>u</m:t>
                  </m:r>
                </m:e>
              </m:acc>
            </m:e>
            <m:sup>
              <m:r>
                <m:t>⊤</m:t>
              </m:r>
            </m:sup>
          </m:sSup>
          <m:sSub>
            <m:e>
              <m:r>
                <m:t>𝐯</m:t>
              </m:r>
            </m:e>
            <m:sub>
              <m:r>
                <m:t>rx</m:t>
              </m:r>
            </m:sub>
          </m:sSub>
          <m:r>
            <m:t>+</m:t>
          </m:r>
          <m:sSub>
            <m:e>
              <m:r>
                <m:t>ω</m:t>
              </m:r>
            </m:e>
            <m:sub>
              <m:r>
                <m:t>E</m:t>
              </m:r>
            </m:sub>
          </m:sSub>
          <m:r>
            <m:t>(</m:t>
          </m:r>
          <m:sSub>
            <m:e>
              <m:r>
                <m:t>u</m:t>
              </m:r>
            </m:e>
            <m:sub>
              <m:r>
                <m:t>y</m:t>
              </m:r>
            </m:sub>
          </m:sSub>
          <m:r>
            <m:t>Δx−</m:t>
          </m:r>
          <m:sSub>
            <m:e>
              <m:r>
                <m:t>u</m:t>
              </m:r>
            </m:e>
            <m:sub>
              <m:r>
                <m:t>x</m:t>
              </m:r>
            </m:sub>
          </m:sSub>
          <m:r>
            <m:t>Δy)</m:t>
          </m:r>
        </m:oMath>
      </m:oMathPara>
    </w:p>
    <w:p>
      <w:r>
        <w:t xml:space="preserve">where </w:t>
      </w:r>
      <m:oMath>
        <m:acc>
          <m:accPr>
            <m:chr m:val="̂"/>
          </m:accPr>
          <m:e>
            <m:r>
              <m:rPr>
                <m:sty m:val="b"/>
              </m:rPr>
              <m:t>u</m:t>
            </m:r>
          </m:e>
        </m:acc>
      </m:oMath>
      <w:r>
        <w:t xml:space="preserve"> is the tower-to-spacecraft unit vector, </w:t>
      </w:r>
      <m:oMath>
        <m:sSub>
          <m:e>
            <m:r>
              <m:t>𝐯</m:t>
            </m:r>
          </m:e>
          <m:sub>
            <m:r>
              <m:t>rx</m:t>
            </m:r>
          </m:sub>
        </m:sSub>
      </m:oMath>
      <w:r>
        <w:t xml:space="preserve"> the receiver ECEF velocity, </w:t>
      </w:r>
      <m:oMath>
        <m:r>
          <m:rPr>
            <m:sty m:val="bi"/>
          </m:rPr>
          <m:t>Δ</m:t>
        </m:r>
        <m:r>
          <m:t>=</m:t>
        </m:r>
        <m:sSub>
          <m:e>
            <m:r>
              <m:t>𝐫</m:t>
            </m:r>
          </m:e>
          <m:sub>
            <m:r>
              <m:t>rx</m:t>
            </m:r>
          </m:sub>
        </m:sSub>
        <m:r>
          <m:t>−</m:t>
        </m:r>
        <m:sSub>
          <m:e>
            <m:r>
              <m:t>𝐫</m:t>
            </m:r>
          </m:e>
          <m:sub>
            <m:r>
              <m:t>t</m:t>
            </m:r>
          </m:sub>
        </m:sSub>
      </m:oMath>
      <w:r>
        <w:t xml:space="preserve">, and the second term is the Sagnac rate </w:t>
      </w:r>
      <m:oMath>
        <m:sSup>
          <m:e>
            <m:acc>
              <m:accPr>
                <m:chr m:val="̂"/>
              </m:accPr>
              <m:e>
                <m:r>
                  <m:rPr>
                    <m:sty m:val="b"/>
                  </m:rPr>
                  <m:t>u</m:t>
                </m:r>
              </m:e>
            </m:acc>
          </m:e>
          <m:sup>
            <m:r>
              <m:t>⊤</m:t>
            </m:r>
          </m:sup>
        </m:sSup>
        <m:r>
          <m:t>(</m:t>
        </m:r>
        <m:sSub>
          <m:e>
            <m:r>
              <m:rPr>
                <m:sty m:val="bi"/>
              </m:rPr>
              <m:t>ω</m:t>
            </m:r>
          </m:e>
          <m:sub>
            <m:r>
              <m:t>E</m:t>
            </m:r>
          </m:sub>
        </m:sSub>
        <m:r>
          <m:t>×</m:t>
        </m:r>
        <m:r>
          <m:rPr>
            <m:sty m:val="bi"/>
          </m:rPr>
          <m:t>Δ</m:t>
        </m:r>
        <m:r>
          <m:t>)</m:t>
        </m:r>
      </m:oMath>
      <w:r>
        <w:t xml:space="preserve"> arising from the tower's rotational velocity </w:t>
      </w:r>
      <m:oMath>
        <m:sSub>
          <m:e>
            <m:r>
              <m:rPr>
                <m:sty m:val="bi"/>
              </m:rPr>
              <m:t>ω</m:t>
            </m:r>
          </m:e>
          <m:sub>
            <m:r>
              <m:t>E</m:t>
            </m:r>
          </m:sub>
        </m:sSub>
        <m:r>
          <m:t>×</m:t>
        </m:r>
        <m:sSub>
          <m:e>
            <m:r>
              <m:t>𝐫</m:t>
            </m:r>
          </m:e>
          <m:sub>
            <m:r>
              <m:t>t</m:t>
            </m:r>
          </m:sub>
        </m:sSub>
      </m:oMath>
      <w:r>
        <w:t xml:space="preserve"> (</w:t>
      </w:r>
      <w:r>
        <w:rPr>
          <w:rFonts w:ascii="Consolas" w:hAnsi="Consolas"/>
          <w:sz w:val="19"/>
        </w:rPr>
        <w:t>+revgnss/OneWayRangeRateModel.compute</w:t>
      </w:r>
      <w:r>
        <w:t xml:space="preserve">, lines 42–58). The default Doppler noise is </w:t>
      </w:r>
      <m:oMath>
        <m:r>
          <m:t>σ=0.01</m:t>
        </m:r>
      </m:oMath>
      <w:r>
        <w:t xml:space="preserve"> m/s. This is the </w:t>
      </w:r>
      <w:r>
        <w:rPr>
          <w:rFonts w:ascii="Consolas" w:hAnsi="Consolas"/>
          <w:sz w:val="19"/>
        </w:rPr>
        <w:t>frameConsistentV2</w:t>
      </w:r>
      <w:r>
        <w:t xml:space="preserve"> model level, which includes the tower rotational velocity but treats the Sagnac-rate and light-time-rate corrections as second-order and omits them by default.</w:t>
      </w:r>
    </w:p>
    <w:p>
      <w:r>
        <w:rPr>
          <w:b/>
        </w:rPr>
        <w:t>Implementation.</w:t>
      </w:r>
      <w:r>
        <w:t xml:space="preserve"> </w:t>
      </w:r>
      <w:r>
        <w:rPr>
          <w:rFonts w:ascii="Consolas" w:hAnsi="Consolas"/>
          <w:sz w:val="19"/>
        </w:rPr>
        <w:t>cfg.measurements.doppler.enable = true</w:t>
      </w:r>
      <w:r>
        <w:t xml:space="preserve">, </w:t>
      </w:r>
      <w:r>
        <w:rPr>
          <w:rFonts w:ascii="Consolas" w:hAnsi="Consolas"/>
          <w:sz w:val="19"/>
        </w:rPr>
        <w:t>useInEKF = true</w:t>
      </w:r>
      <w:r>
        <w:t xml:space="preserve">. The Doppler enters </w:t>
      </w:r>
      <m:oMath>
        <m:r>
          <m:t>z</m:t>
        </m:r>
      </m:oMath>
      <w:r>
        <w:t xml:space="preserve"> (truth range rate plus noise) and </w:t>
      </w:r>
      <m:oMath>
        <m:r>
          <m:t>h</m:t>
        </m:r>
      </m:oMath>
      <w:r>
        <w:t xml:space="preserve"> (modelled range rate from the estimate), with the tower-clock product </w:t>
      </w:r>
      <w:r>
        <w:rPr>
          <w:i/>
        </w:rPr>
        <w:t>drift</w:t>
      </w:r>
      <w:r>
        <w:t xml:space="preserve"> included in the model (</w:t>
      </w:r>
      <w:r>
        <w:rPr>
          <w:rFonts w:ascii="Consolas" w:hAnsi="Consolas"/>
          <w:sz w:val="19"/>
        </w:rPr>
        <w:t>includeTowerClockProductDrift = true</w:t>
      </w:r>
      <w:r>
        <w:t>).</w:t>
      </w:r>
    </w:p>
    <w:p>
      <w:r>
        <w:rPr>
          <w:b/>
        </w:rPr>
        <w:t>Double-use check — none.</w:t>
      </w:r>
      <w:r>
        <w:t xml:space="preserve"> The range rate is computed once per row per side; the Sagnac-rate term is the velocity-domain analogue of the position-domain Sagnac correction, applied to a different observable, not a duplicate.</w:t>
      </w:r>
    </w:p>
    <w:p>
      <w:r>
        <w:rPr>
          <w:b/>
        </w:rPr>
        <w:t>Validation.</w:t>
      </w:r>
      <w:r>
        <w:t xml:space="preserve"> </w:t>
      </w:r>
      <w:r>
        <w:rPr>
          <w:rFonts w:ascii="Consolas" w:hAnsi="Consolas"/>
          <w:sz w:val="19"/>
        </w:rPr>
        <w:t>tests/test_stage2_doppler.m</w:t>
      </w:r>
      <w:r>
        <w:t xml:space="preserve"> and </w:t>
      </w:r>
      <w:r>
        <w:rPr>
          <w:rFonts w:ascii="Consolas" w:hAnsi="Consolas"/>
          <w:sz w:val="19"/>
        </w:rPr>
        <w:t>tests/test_stage8_doppler_in_ekf.m</w:t>
      </w:r>
      <w:r>
        <w:t xml:space="preserve"> verify the range-rate model and its EKF use. Sanity: at GEO the spacecraft is nearly stationary in ECEF, so the velocity projection is small and the range rate is dominated by the tower-rotation (Sagnac-rate) geometry — the reason Doppler is a weaker aid to a GEO than to a fast LEO.</w:t>
      </w:r>
    </w:p>
    <w:p>
      <w:pPr>
        <w:pStyle w:val="Heading2"/>
      </w:pPr>
      <w:r>
        <w:t>12.2 Jacobian and the gated position partial</w:t>
      </w:r>
    </w:p>
    <w:p>
      <w:r>
        <w:t>The default Doppler Jacobian (</w:t>
      </w:r>
      <w:r>
        <w:rPr>
          <w:rFonts w:ascii="Consolas" w:hAnsi="Consolas"/>
          <w:sz w:val="19"/>
        </w:rPr>
        <w:t>jacobianMode = 'analyticRangeRateV1'</w:t>
      </w:r>
      <w:r>
        <w:t>) carries the line-of-sight unit vector on the velocity states (</w:t>
      </w:r>
      <m:oMath>
        <m:r>
          <m:t>∂</m:t>
        </m:r>
        <m:acc>
          <m:accPr>
            <m:chr m:val="̇"/>
          </m:accPr>
          <m:e>
            <m:r>
              <m:t>ρ</m:t>
            </m:r>
          </m:e>
        </m:acc>
        <m:r>
          <m:t>/∂</m:t>
        </m:r>
        <m:r>
          <m:rPr>
            <m:sty m:val="b"/>
          </m:rPr>
          <m:t>v</m:t>
        </m:r>
        <m:r>
          <m:t>=</m:t>
        </m:r>
        <m:sSup>
          <m:e>
            <m:acc>
              <m:accPr>
                <m:chr m:val="̂"/>
              </m:accPr>
              <m:e>
                <m:r>
                  <m:rPr>
                    <m:sty m:val="b"/>
                  </m:rPr>
                  <m:t>u</m:t>
                </m:r>
              </m:e>
            </m:acc>
          </m:e>
          <m:sup>
            <m:r>
              <m:t>⊤</m:t>
            </m:r>
          </m:sup>
        </m:sSup>
      </m:oMath>
      <w:r>
        <w:t xml:space="preserve">) and a </w:t>
      </w:r>
      <m:oMath>
        <m:r>
          <m:t>+1</m:t>
        </m:r>
      </m:oMath>
      <w:r>
        <w:t xml:space="preserve"> on the clock-drift state, omitting the range-rate sensitivity to position as a documented approximation. The exact position partial is available as a gated option:</w:t>
      </w:r>
    </w:p>
    <w:p>
      <w:pPr>
        <w:jc w:val="center"/>
      </w:pPr>
      <m:oMathPara>
        <m:oMath>
          <m:f>
            <m:fPr>
              <m:type m:val="bar"/>
            </m:fPr>
            <m:num>
              <m:r>
                <m:t>∂</m:t>
              </m:r>
              <m:acc>
                <m:accPr>
                  <m:chr m:val="̇"/>
                </m:accPr>
                <m:e>
                  <m:r>
                    <m:t>ρ</m:t>
                  </m:r>
                </m:e>
              </m:acc>
            </m:num>
            <m:den>
              <m:r>
                <m:t>∂</m:t>
              </m:r>
              <m:sSub>
                <m:e>
                  <m:r>
                    <m:rPr>
                      <m:sty m:val="b"/>
                    </m:rPr>
                    <m:t>r</m:t>
                  </m:r>
                </m:e>
                <m:sub>
                  <m:r>
                    <m:t>rx</m:t>
                  </m:r>
                </m:sub>
              </m:sSub>
            </m:den>
          </m:f>
          <m:r>
            <m:t>=</m:t>
          </m:r>
          <m:f>
            <m:fPr>
              <m:type m:val="bar"/>
            </m:fPr>
            <m:num>
              <m:sSubSup>
                <m:e>
                  <m:r>
                    <m:rPr>
                      <m:sty m:val="b"/>
                    </m:rPr>
                    <m:t>v</m:t>
                  </m:r>
                </m:e>
                <m:sub>
                  <m:r>
                    <m:t>eff</m:t>
                  </m:r>
                </m:sub>
                <m:sup>
                  <m:r>
                    <m:t>⊤</m:t>
                  </m:r>
                </m:sup>
              </m:sSubSup>
              <m:r>
                <m:t>−</m:t>
              </m:r>
              <m:acc>
                <m:accPr>
                  <m:chr m:val="̇"/>
                </m:accPr>
                <m:e>
                  <m:r>
                    <m:t>ρ</m:t>
                  </m:r>
                </m:e>
              </m:acc>
              <m:sSup>
                <m:e>
                  <m:acc>
                    <m:accPr>
                      <m:chr m:val="̂"/>
                    </m:accPr>
                    <m:e>
                      <m:r>
                        <m:rPr>
                          <m:sty m:val="b"/>
                        </m:rPr>
                        <m:t>u</m:t>
                      </m:r>
                    </m:e>
                  </m:acc>
                </m:e>
                <m:sup>
                  <m:r>
                    <m:t>⊤</m:t>
                  </m:r>
                </m:sup>
              </m:sSup>
            </m:num>
            <m:den>
              <m:r>
                <m:t>ρ</m:t>
              </m:r>
            </m:den>
          </m:f>
          <m:r>
            <m:t>+</m:t>
          </m:r>
          <m:sSup>
            <m:e>
              <m:acc>
                <m:accPr>
                  <m:chr m:val="̂"/>
                </m:accPr>
                <m:e>
                  <m:r>
                    <m:rPr>
                      <m:sty m:val="b"/>
                    </m:rPr>
                    <m:t>u</m:t>
                  </m:r>
                </m:e>
              </m:acc>
            </m:e>
            <m:sup>
              <m:r>
                <m:t>⊤</m:t>
              </m:r>
            </m:sup>
          </m:sSup>
          <m:r>
            <m:t>[</m:t>
          </m:r>
          <m:sSub>
            <m:e>
              <m:r>
                <m:rPr>
                  <m:sty m:val="bi"/>
                </m:rPr>
                <m:t>ω</m:t>
              </m:r>
            </m:e>
            <m:sub>
              <m:r>
                <m:t>E</m:t>
              </m:r>
            </m:sub>
          </m:sSub>
          <m:r>
            <m:t>×]</m:t>
          </m:r>
        </m:oMath>
      </m:oMathPara>
    </w:p>
    <w:p>
      <w:r>
        <w:t xml:space="preserve">with </w:t>
      </w:r>
      <m:oMath>
        <m:sSub>
          <m:e>
            <m:r>
              <m:rPr>
                <m:sty m:val="b"/>
              </m:rPr>
              <m:t>v</m:t>
            </m:r>
          </m:e>
          <m:sub>
            <m:r>
              <m:t>eff</m:t>
            </m:r>
          </m:sub>
        </m:sSub>
        <m:r>
          <m:t>=</m:t>
        </m:r>
        <m:sSub>
          <m:e>
            <m:r>
              <m:rPr>
                <m:sty m:val="b"/>
              </m:rPr>
              <m:t>v</m:t>
            </m:r>
          </m:e>
          <m:sub>
            <m:r>
              <m:t>rx</m:t>
            </m:r>
          </m:sub>
        </m:sSub>
        <m:r>
          <m:t>+</m:t>
        </m:r>
        <m:sSub>
          <m:e>
            <m:r>
              <m:rPr>
                <m:sty m:val="bi"/>
              </m:rPr>
              <m:t>ω</m:t>
            </m:r>
          </m:e>
          <m:sub>
            <m:r>
              <m:t>E</m:t>
            </m:r>
          </m:sub>
        </m:sSub>
        <m:r>
          <m:t>×</m:t>
        </m:r>
        <m:r>
          <m:rPr>
            <m:sty m:val="bi"/>
          </m:rPr>
          <m:t>Δ</m:t>
        </m:r>
      </m:oMath>
      <w:r>
        <w:t xml:space="preserve"> (</w:t>
      </w:r>
      <w:r>
        <w:rPr>
          <w:rFonts w:ascii="Consolas" w:hAnsi="Consolas"/>
          <w:sz w:val="19"/>
        </w:rPr>
        <w:t>OneWayRangeRateModel.positionPartial</w:t>
      </w:r>
      <w:r>
        <w:t xml:space="preserve">, lines 76–101), finite-difference-verified to better than </w:t>
      </w:r>
      <m:oMath>
        <m:sSup>
          <m:e>
            <m:r>
              <m:t>10</m:t>
            </m:r>
          </m:e>
          <m:sup>
            <m:r>
              <m:t>−9</m:t>
            </m:r>
          </m:sup>
        </m:sSup>
      </m:oMath>
      <w:r>
        <w:t>.</w:t>
      </w:r>
    </w:p>
    <w:p>
      <w:r>
        <w:rPr>
          <w:b/>
        </w:rPr>
        <w:t>Implementation.</w:t>
      </w:r>
      <w:r>
        <w:t xml:space="preserve"> </w:t>
      </w:r>
      <w:r>
        <w:rPr>
          <w:rFonts w:ascii="Consolas" w:hAnsi="Consolas"/>
          <w:sz w:val="19"/>
        </w:rPr>
        <w:t>cfg.measurements.doppler.includePositionPartial = false</w:t>
      </w:r>
      <w:r>
        <w:t xml:space="preserve"> by default (golden byte-identical); the term is small for a GEO because the line-of-sight rotates slowly.</w:t>
      </w:r>
    </w:p>
    <w:p>
      <w:r>
        <w:rPr>
          <w:b/>
        </w:rPr>
        <w:t>Double-use check — none.</w:t>
      </w:r>
      <w:r>
        <w:t xml:space="preserve"> The partial is an addition to the same Jacobian row, gated so the default keeps only the dominant velocity and drift partials.</w:t>
      </w:r>
    </w:p>
    <w:p>
      <w:r>
        <w:rPr>
          <w:b/>
        </w:rPr>
        <w:t>Validation.</w:t>
      </w:r>
      <w:r>
        <w:t xml:space="preserve"> </w:t>
      </w:r>
      <w:r>
        <w:rPr>
          <w:rFonts w:ascii="Consolas" w:hAnsi="Consolas"/>
          <w:sz w:val="19"/>
        </w:rPr>
        <w:t>tests/test_wpGH_doppler_partial_iono_guard.m</w:t>
      </w:r>
      <w:r>
        <w:t xml:space="preserve"> confirms the position-partial is finite-difference-consistent and off by default.</w:t>
      </w:r>
    </w:p>
    <w:p>
      <w:pPr>
        <w:pStyle w:val="Heading2"/>
      </w:pPr>
      <w:r>
        <w:t>12.3 Tower-clock drift and the ionosphere-rate guard</w:t>
      </w:r>
    </w:p>
    <w:p>
      <w:r>
        <w:t>Because the tower-clock product carries a drift uncertainty, the Doppler covariance includes a shared clock-drift product block (</w:t>
      </w:r>
      <w:r>
        <w:rPr>
          <w:rFonts w:ascii="Consolas" w:hAnsi="Consolas"/>
          <w:sz w:val="19"/>
        </w:rPr>
        <w:t>dopplerPolicy = 'sharedClockDriftProductBlock'</w:t>
      </w:r>
      <w:r>
        <w:t xml:space="preserve">), the range-rate analogue of the code shared-clock block. Separately, the first-order ionospheric delay changes with time, giving a range-rate term </w:t>
      </w:r>
      <m:oMath>
        <m:sSub>
          <m:e>
            <m:acc>
              <m:accPr>
                <m:chr m:val="̇"/>
              </m:accPr>
              <m:e>
                <m:r>
                  <m:t>I</m:t>
                </m:r>
              </m:e>
            </m:acc>
          </m:e>
          <m:sub>
            <m:r>
              <m:t>L1</m:t>
            </m:r>
          </m:sub>
        </m:sSub>
        <m:r>
          <m:t>=−(40.3/</m:t>
        </m:r>
        <m:sSubSup>
          <m:e>
            <m:r>
              <m:t>f</m:t>
            </m:r>
          </m:e>
          <m:sub>
            <m:r>
              <m:t>L1</m:t>
            </m:r>
          </m:sub>
          <m:sup>
            <m:r>
              <m:t>2</m:t>
            </m:r>
          </m:sup>
        </m:sSubSup>
        <m:r>
          <m:t>)</m:t>
        </m:r>
        <m:acc>
          <m:accPr>
            <m:chr m:val="̇"/>
          </m:accPr>
          <m:e>
            <m:r>
              <m:rPr>
                <m:sty m:val="p"/>
              </m:rPr>
              <m:t>TEC</m:t>
            </m:r>
          </m:e>
        </m:acc>
      </m:oMath>
      <w:r>
        <w:t xml:space="preserve">; this term is not modelled, and to stay honest the code </w:t>
      </w:r>
      <w:r>
        <w:rPr>
          <w:i/>
        </w:rPr>
        <w:t>guards</w:t>
      </w:r>
      <w:r>
        <w:t xml:space="preserve"> against using Doppler in the ionosphere-free code mode when the rate term is unmodelled (</w:t>
      </w:r>
      <w:r>
        <w:rPr>
          <w:rFonts w:ascii="Consolas" w:hAnsi="Consolas"/>
          <w:sz w:val="19"/>
        </w:rPr>
        <w:t>cfg.errors.ionosphere.includeRateTerm = false</w:t>
      </w:r>
      <w:r>
        <w:t>).</w:t>
      </w:r>
    </w:p>
    <w:p>
      <w:r>
        <w:rPr>
          <w:b/>
        </w:rPr>
        <w:t>Double-use check — none.</w:t>
      </w:r>
      <w:r>
        <w:t xml:space="preserve"> The clock-drift block is the drift-only counterpart of the code block, applied to Doppler rows once.</w:t>
      </w:r>
    </w:p>
    <w:p>
      <w:r>
        <w:rPr>
          <w:b/>
        </w:rPr>
        <w:t>Validation.</w:t>
      </w:r>
      <w:r>
        <w:t xml:space="preserve"> </w:t>
      </w:r>
      <w:r>
        <w:rPr>
          <w:rFonts w:ascii="Consolas" w:hAnsi="Consolas"/>
          <w:sz w:val="19"/>
        </w:rPr>
        <w:t>tests/test_doppler_ionorate_guard.m</w:t>
      </w:r>
      <w:r>
        <w:t xml:space="preserve"> confirms the guard excludes Doppler from the ionosphere-free mode when the iono-rate term is off, preventing an inconsistent (partially-modelled) Doppler.</w:t>
      </w:r>
    </w:p>
    <w:p>
      <w:r>
        <w:rPr>
          <w:b/>
        </w:rPr>
        <w:t>Limitations.</w:t>
      </w:r>
      <w:r>
        <w:t xml:space="preserve"> The Sagnac-rate and light-time-rate corrections are omitted as second-order; the ionosphere-rate term is not modelled (only guarded against); these are documented approximations appropriate to the slow GEO geometry.</w:t>
      </w:r>
    </w:p>
    <w:p>
      <w:r>
        <w:br w:type="page"/>
      </w:r>
    </w:p>
    <w:p>
      <w:pPr>
        <w:pStyle w:val="Heading1"/>
      </w:pPr>
      <w:r>
        <w:t>13 Site and Antenna Errors</w:t>
      </w:r>
    </w:p>
    <w:p>
      <w:r>
        <w:t>Beyond the atmosphere and clocks, a ranging link carries a family of site- and antenna-level errors: multipath, survey error, antenna phase-centre offset and variation, and correlated measurement noise. Most are gated off in the default configuration and are exercised by the "all-effects" and realism-grade runs; each is documented here with its truth/model placement and covariance treatment.</w:t>
      </w:r>
    </w:p>
    <w:p>
      <w:pPr>
        <w:pStyle w:val="Heading2"/>
      </w:pPr>
      <w:r>
        <w:t>13.1 Multipath</w:t>
      </w:r>
    </w:p>
    <w:p>
      <w:r>
        <w:t>Multipath — the interference of reflected copies of the signal — is the dominant code error in benign conditions and is strongly time-correlated with the geometry (Kaplan &amp; Hegarty, 2006; and the carrier-phase multipath review of Zhang et al., 2024). The simulation offers two models. The legacy model adds a white-plus-sinusoid perturbation (amplitude 0.3 m, angular frequency 0.01 rad/s). The physically-preferred model is a coloured, first-order Gauss–Markov process:</w:t>
      </w:r>
    </w:p>
    <w:p>
      <w:pPr>
        <w:jc w:val="center"/>
      </w:pPr>
      <m:oMathPara>
        <m:oMath>
          <m:sSub>
            <m:e>
              <m:r>
                <m:t>m</m:t>
              </m:r>
            </m:e>
            <m:sub>
              <m:r>
                <m:t>k+1</m:t>
              </m:r>
            </m:sub>
          </m:sSub>
          <m:r>
            <m:t>=</m:t>
          </m:r>
          <m:sSup>
            <m:e>
              <m:r>
                <m:t>e</m:t>
              </m:r>
            </m:e>
            <m:sup>
              <m:r>
                <m:t>−Δt/τ</m:t>
              </m:r>
            </m:sup>
          </m:sSup>
          <m:sSub>
            <m:e>
              <m:r>
                <m:t>m</m:t>
              </m:r>
            </m:e>
            <m:sub>
              <m:r>
                <m:t>k</m:t>
              </m:r>
            </m:sub>
          </m:sSub>
          <m:r>
            <m:t>+</m:t>
          </m:r>
          <m:sSub>
            <m:e>
              <m:r>
                <m:t>w</m:t>
              </m:r>
            </m:e>
            <m:sub>
              <m:r>
                <m:t>k</m:t>
              </m:r>
            </m:sub>
          </m:sSub>
          <m:r>
            <m:t>,</m:t>
          </m:r>
          <m:r>
            <m:rPr>
              <m:sty m:val="p"/>
            </m:rPr>
            <m:t>Var</m:t>
          </m:r>
          <m:r>
            <m:t>(</m:t>
          </m:r>
          <m:sSub>
            <m:e>
              <m:r>
                <m:t>m</m:t>
              </m:r>
            </m:e>
            <m:sub>
              <m:r>
                <m:t>∞</m:t>
              </m:r>
            </m:sub>
          </m:sSub>
          <m:r>
            <m:t>)=</m:t>
          </m:r>
          <m:sSubSup>
            <m:e>
              <m:r>
                <m:t>σ</m:t>
              </m:r>
            </m:e>
            <m:sub>
              <m:r>
                <m:t>ss</m:t>
              </m:r>
            </m:sub>
            <m:sup>
              <m:r>
                <m:t>2</m:t>
              </m:r>
            </m:sup>
          </m:sSubSup>
        </m:oMath>
      </m:oMathPara>
    </w:p>
    <w:p>
      <w:r>
        <w:t xml:space="preserve">with a correlation time </w:t>
      </w:r>
      <m:oMath>
        <m:r>
          <m:t>τ=60</m:t>
        </m:r>
      </m:oMath>
      <w:r>
        <w:t xml:space="preserve"> s, a steady-state code multipath of </w:t>
      </w:r>
      <m:oMath>
        <m:sSub>
          <m:e>
            <m:r>
              <m:t>σ</m:t>
            </m:r>
          </m:e>
          <m:sub>
            <m:r>
              <m:t>ss</m:t>
            </m:r>
          </m:sub>
        </m:sSub>
        <m:r>
          <m:t>=0.30</m:t>
        </m:r>
      </m:oMath>
      <w:r>
        <w:t xml:space="preserve"> m at L1, an elevation envelope </w:t>
      </w:r>
      <m:oMath>
        <m:r>
          <m:t>∝1/</m:t>
        </m:r>
        <m:sSup>
          <m:e>
            <m:r>
              <m:rPr>
                <m:sty m:val="p"/>
              </m:rPr>
              <m:t>sin</m:t>
            </m:r>
          </m:e>
          <m:sup>
            <m:r>
              <m:t>p</m:t>
            </m:r>
          </m:sup>
        </m:sSup>
        <m:r>
          <m:t>E</m:t>
        </m:r>
      </m:oMath>
      <w:r>
        <w:t xml:space="preserve"> and a dedicated random seed (6301) (</w:t>
      </w:r>
      <w:r>
        <w:rPr>
          <w:rFonts w:ascii="Consolas" w:hAnsi="Consolas"/>
          <w:sz w:val="19"/>
        </w:rPr>
        <w:t>cfg.errors.multipath.coloredGM</w:t>
      </w:r>
      <w:r>
        <w:t xml:space="preserve">, default off). One Gauss–Markov state per link (tower × antenna) is stepped each epoch; the realised value is added to the truth pseudorange and its steady-state variance is charged into </w:t>
      </w:r>
      <m:oMath>
        <m:r>
          <m:t>R</m:t>
        </m:r>
      </m:oMath>
      <w:r>
        <w:t>.</w:t>
      </w:r>
    </w:p>
    <w:p>
      <w:r>
        <w:rPr>
          <w:b/>
        </w:rPr>
        <w:t>Implementation.</w:t>
      </w:r>
      <w:r>
        <w:t xml:space="preserve"> Truth-side realised value in </w:t>
      </w:r>
      <m:oMath>
        <m:r>
          <m:t>z</m:t>
        </m:r>
      </m:oMath>
      <w:r>
        <w:t xml:space="preserve">; steady-state variance in </w:t>
      </w:r>
      <m:oMath>
        <m:r>
          <m:t>R</m:t>
        </m:r>
      </m:oMath>
      <w:r>
        <w:t>; the instantaneous value is unknown to the estimator. It is not an EKF state — it is a conservative truth-side error.</w:t>
      </w:r>
    </w:p>
    <w:p>
      <w:r>
        <w:rPr>
          <w:b/>
        </w:rPr>
        <w:t>Double-use check — verified none.</w:t>
      </w:r>
      <w:r>
        <w:t xml:space="preserve"> Injecting the realised (unknown-to-estimator) value in truth while charging its steady-state variance in </w:t>
      </w:r>
      <m:oMath>
        <m:r>
          <m:t>R</m:t>
        </m:r>
      </m:oMath>
      <w:r>
        <w:t xml:space="preserve"> (with the model contribution zero) is the correct Kalman treatment of an unmodelled coloured disturbance, not a double count.</w:t>
      </w:r>
    </w:p>
    <w:p>
      <w:r>
        <w:rPr>
          <w:b/>
        </w:rPr>
        <w:t>Validation.</w:t>
      </w:r>
      <w:r>
        <w:t xml:space="preserve"> </w:t>
      </w:r>
      <w:r>
        <w:rPr>
          <w:rFonts w:ascii="Consolas" w:hAnsi="Consolas"/>
          <w:sz w:val="19"/>
        </w:rPr>
        <w:t>tests/test_multipath_gaussmarkov.m</w:t>
      </w:r>
      <w:r>
        <w:t xml:space="preserve"> confirms the Gauss–Markov correlation structure. Modelling multipath as coloured rather than white is important because its low-frequency, per-link-correlated character is under-represented by a white model (Kaplan &amp; Hegarty, 2006, §7.2.6); the </w:t>
      </w:r>
      <m:oMath>
        <m:r>
          <m:t>τ=60</m:t>
        </m:r>
      </m:oMath>
      <w:r>
        <w:t xml:space="preserve"> s and elevation envelope match the tens-of-seconds correlation and low-elevation growth reported in the multipath literature (Zhang et al., 2024).</w:t>
      </w:r>
    </w:p>
    <w:p>
      <w:pPr>
        <w:pStyle w:val="Heading2"/>
      </w:pPr>
      <w:r>
        <w:t>13.2 Tower survey error</w:t>
      </w:r>
    </w:p>
    <w:p>
      <w:r>
        <w:t xml:space="preserve">The tower coordinates are known only to survey accuracy. The gated tower-survey error adds a static ENU offset per tower drawn once with standard deviations </w:t>
      </w:r>
      <m:oMath>
        <m:d>
          <m:dPr>
            <m:begChr m:val="["/>
            <m:sepChr m:val=","/>
            <m:endChr m:val="]"/>
          </m:dPr>
          <m:e>
            <m:r>
              <m:t>0.01</m:t>
            </m:r>
          </m:e>
          <m:e>
            <m:r>
              <m:t>0.01</m:t>
            </m:r>
          </m:e>
          <m:e>
            <m:r>
              <m:t>0.03</m:t>
            </m:r>
          </m:e>
        </m:d>
      </m:oMath>
      <w:r>
        <w:t xml:space="preserve"> m (east, north, up) on seed 3100, truth-only (</w:t>
      </w:r>
      <w:r>
        <w:rPr>
          <w:rFonts w:ascii="Consolas" w:hAnsi="Consolas"/>
          <w:sz w:val="19"/>
        </w:rPr>
        <w:t>cfg.effects.towerSurvey</w:t>
      </w:r>
      <w:r>
        <w:t>, default off).</w:t>
      </w:r>
    </w:p>
    <w:p>
      <w:r>
        <w:rPr>
          <w:b/>
        </w:rPr>
        <w:t>Implementation.</w:t>
      </w:r>
      <w:r>
        <w:t xml:space="preserve"> Truth-only static displacement of the tower position (model keeps the surveyed value), so it survives </w:t>
      </w:r>
      <m:oMath>
        <m:r>
          <m:t>z−h</m:t>
        </m:r>
      </m:oMath>
      <w:r>
        <w:t xml:space="preserve"> as a constant per-tower bias.</w:t>
      </w:r>
    </w:p>
    <w:p>
      <w:r>
        <w:rPr>
          <w:b/>
        </w:rPr>
        <w:t>Double-use check — none.</w:t>
      </w:r>
      <w:r>
        <w:t xml:space="preserve"> Applied once on the truth side; there is no diagnostic copy re-added and no separate covariance inflation.</w:t>
      </w:r>
    </w:p>
    <w:p>
      <w:r>
        <w:rPr>
          <w:b/>
        </w:rPr>
        <w:t>Validation.</w:t>
      </w:r>
      <w:r>
        <w:t xml:space="preserve"> A centimetre-level horizontal and few-centimetre vertical survey error is realistic for a geodetic site; because tower position error maps directly into range, it is a genuine (small) systematic when enabled.</w:t>
      </w:r>
    </w:p>
    <w:p>
      <w:pPr>
        <w:pStyle w:val="Heading2"/>
      </w:pPr>
      <w:r>
        <w:t>13.3 Antenna phase-centre offset (PCO)</w:t>
      </w:r>
    </w:p>
    <w:p>
      <w:r>
        <w:t>The antenna phase centre is offset from its physical reference point; this offset (PCO) must be applied to place the observation at the true phase centre. The simulation applies a synthetic calibrated PCO by default (</w:t>
      </w:r>
      <w:r>
        <w:rPr>
          <w:rFonts w:ascii="Consolas" w:hAnsi="Consolas"/>
          <w:sz w:val="19"/>
        </w:rPr>
        <w:t>cfg.effects.antennaPCO.enable = true</w:t>
      </w:r>
      <w:r>
        <w:t xml:space="preserve">) as a matched truth/model pair, so the calibrated part cancels. A separately-gated truth-only calibration </w:t>
      </w:r>
      <w:r>
        <w:rPr>
          <w:i/>
        </w:rPr>
        <w:t>residual</w:t>
      </w:r>
      <w:r>
        <w:t xml:space="preserve"> (</w:t>
      </w:r>
      <w:r>
        <w:rPr>
          <w:rFonts w:ascii="Consolas" w:hAnsi="Consolas"/>
          <w:sz w:val="19"/>
        </w:rPr>
        <w:t>calibrationResidual</w:t>
      </w:r>
      <w:r>
        <w:t xml:space="preserve">, default off) represents a phase-centre mis-calibration the estimator does not know, which then survives </w:t>
      </w:r>
      <m:oMath>
        <m:r>
          <m:t>z−h</m:t>
        </m:r>
      </m:oMath>
      <w:r>
        <w:t xml:space="preserve"> as a real imperfection.</w:t>
      </w:r>
    </w:p>
    <w:p>
      <w:r>
        <w:rPr>
          <w:b/>
        </w:rPr>
        <w:t>Implementation.</w:t>
      </w:r>
      <w:r>
        <w:t xml:space="preserve"> Matched PCO enters </w:t>
      </w:r>
      <m:oMath>
        <m:r>
          <m:t>z</m:t>
        </m:r>
      </m:oMath>
      <w:r>
        <w:t xml:space="preserve"> and </w:t>
      </w:r>
      <m:oMath>
        <m:r>
          <m:t>h</m:t>
        </m:r>
      </m:oMath>
      <w:r>
        <w:t xml:space="preserve"> equally (net zero); the optional residual is truth-only.</w:t>
      </w:r>
    </w:p>
    <w:p>
      <w:r>
        <w:rPr>
          <w:b/>
        </w:rPr>
        <w:t>Double-use check — none (intended cancellation).</w:t>
      </w:r>
      <w:r>
        <w:t xml:space="preserve"> The matched PCO cancels by design; the honesty audit's </w:t>
      </w:r>
      <w:r>
        <w:rPr>
          <w:rFonts w:ascii="Consolas" w:hAnsi="Consolas"/>
          <w:sz w:val="19"/>
        </w:rPr>
        <w:t>pcoLeavesResidual</w:t>
      </w:r>
      <w:r>
        <w:t xml:space="preserve"> predicate distinguishes the matched (zero-residual) case from the calibration-residual (real-error) case, and the report caption relabels the matched PCO as "zero residual (matched)" rather than implying a real error.</w:t>
      </w:r>
    </w:p>
    <w:p>
      <w:r>
        <w:rPr>
          <w:b/>
        </w:rPr>
        <w:t>Validation.</w:t>
      </w:r>
      <w:r>
        <w:t xml:space="preserve"> </w:t>
      </w:r>
      <w:r>
        <w:rPr>
          <w:rFonts w:ascii="Consolas" w:hAnsi="Consolas"/>
          <w:sz w:val="19"/>
        </w:rPr>
        <w:t>tests/test_wpEF_imperfection_honesty.m</w:t>
      </w:r>
      <w:r>
        <w:t xml:space="preserve"> checks that the matched PCO leaves no residual and the calibration residual does. This honest distinction prevents the report from claiming an error that is actually cancelled.</w:t>
      </w:r>
    </w:p>
    <w:p>
      <w:pPr>
        <w:pStyle w:val="Heading2"/>
      </w:pPr>
      <w:r>
        <w:t>13.4 Antenna phase-centre variation (PCV)</w:t>
      </w:r>
    </w:p>
    <w:p>
      <w:r>
        <w:t xml:space="preserve">The phase centre also varies with elevation and azimuth (PCV). The simulation offers a toy elevation-only model, </w:t>
      </w:r>
      <m:oMath>
        <m:sSub>
          <m:e>
            <m:r>
              <m:t>Δ</m:t>
            </m:r>
          </m:e>
          <m:sub>
            <m:r>
              <m:t>PCV</m:t>
            </m:r>
          </m:sub>
        </m:sSub>
        <m:r>
          <m:t>=A</m:t>
        </m:r>
        <m:sSup>
          <m:e>
            <m:r>
              <m:rPr>
                <m:sty m:val="p"/>
              </m:rPr>
              <m:t>cos</m:t>
            </m:r>
          </m:e>
          <m:sup>
            <m:r>
              <m:t>2</m:t>
            </m:r>
          </m:sup>
        </m:sSup>
        <m:r>
          <m:t>E</m:t>
        </m:r>
      </m:oMath>
      <w:r>
        <w:t xml:space="preserve"> with amplitude </w:t>
      </w:r>
      <m:oMath>
        <m:r>
          <m:t>A=0.005</m:t>
        </m:r>
      </m:oMath>
      <w:r>
        <w:t xml:space="preserve"> m, and a table mode; it is explicitly </w:t>
      </w:r>
      <w:r>
        <w:rPr>
          <w:i/>
        </w:rPr>
        <w:t>not</w:t>
      </w:r>
      <w:r>
        <w:t xml:space="preserve"> calibrated ANTEX (</w:t>
      </w:r>
      <w:r>
        <w:rPr>
          <w:rFonts w:ascii="Consolas" w:hAnsi="Consolas"/>
          <w:sz w:val="19"/>
        </w:rPr>
        <w:t>cfg.effects.antennaPCV</w:t>
      </w:r>
      <w:r>
        <w:t xml:space="preserve">, </w:t>
      </w:r>
      <w:r>
        <w:rPr>
          <w:rFonts w:ascii="Consolas" w:hAnsi="Consolas"/>
          <w:sz w:val="19"/>
        </w:rPr>
        <w:t>modelType = 'toyAzEl'</w:t>
      </w:r>
      <w:r>
        <w:t xml:space="preserve">, default off). The PCV correction is applied in </w:t>
      </w:r>
      <w:r>
        <w:rPr>
          <w:rFonts w:ascii="Consolas" w:hAnsi="Consolas"/>
          <w:sz w:val="19"/>
        </w:rPr>
        <w:t>+models/+corrections/RangeCorrections.pcvCorrection_</w:t>
      </w:r>
      <w:r>
        <w:t>.</w:t>
      </w:r>
    </w:p>
    <w:p>
      <w:r>
        <w:rPr>
          <w:b/>
        </w:rPr>
        <w:t>Implementation.</w:t>
      </w:r>
      <w:r>
        <w:t xml:space="preserve"> Off by default; enabled only in all-effects runs. Truth/model matched unless a residual is configured. Azimuth-dependent tables are explicitly unsupported and throw an error rather than silently approximating.</w:t>
      </w:r>
    </w:p>
    <w:p>
      <w:r>
        <w:rPr>
          <w:b/>
        </w:rPr>
        <w:t>Double-use check — none.</w:t>
      </w:r>
      <w:r>
        <w:t xml:space="preserve"> Applied once per row when enabled.</w:t>
      </w:r>
    </w:p>
    <w:p>
      <w:r>
        <w:rPr>
          <w:b/>
        </w:rPr>
        <w:t>Validation.</w:t>
      </w:r>
      <w:r>
        <w:t xml:space="preserve"> </w:t>
      </w:r>
      <w:r>
        <w:rPr>
          <w:rFonts w:ascii="Consolas" w:hAnsi="Consolas"/>
          <w:sz w:val="19"/>
        </w:rPr>
        <w:t>tests/test_antenna_pcv_table.m</w:t>
      </w:r>
      <w:r>
        <w:t xml:space="preserve"> and </w:t>
      </w:r>
      <w:r>
        <w:rPr>
          <w:rFonts w:ascii="Consolas" w:hAnsi="Consolas"/>
          <w:sz w:val="19"/>
        </w:rPr>
        <w:t>tests/test_stage6_pcv_model.m</w:t>
      </w:r>
      <w:r>
        <w:t xml:space="preserve"> verify the toy and table models and the azimuth-unsupported guard. The 5 mm amplitude is representative of real PCV magnitudes (Kaplan &amp; Hegarty, 2006), and the code is honest that this is a toy model, not ANTEX.</w:t>
      </w:r>
    </w:p>
    <w:p>
      <w:pPr>
        <w:pStyle w:val="Heading2"/>
      </w:pPr>
      <w:r>
        <w:t>13.5 Correlated measurement noise</w:t>
      </w:r>
    </w:p>
    <w:p>
      <w:r>
        <w:t>Real measurement noise has common-mode and same-tower correlated components in addition to the independent thermal part. The gated correlated-noise model (</w:t>
      </w:r>
      <w:r>
        <w:rPr>
          <w:rFonts w:ascii="Consolas" w:hAnsi="Consolas"/>
          <w:sz w:val="19"/>
        </w:rPr>
        <w:t>cfg.effects.correlatedNoise</w:t>
      </w:r>
      <w:r>
        <w:t>, default off, seed 4100) adds configurable common-mode, same-tower and independent standard deviations, all zero by default.</w:t>
      </w:r>
    </w:p>
    <w:p>
      <w:r>
        <w:rPr>
          <w:b/>
        </w:rPr>
        <w:t>Double-use check — none.</w:t>
      </w:r>
      <w:r>
        <w:t xml:space="preserve"> When enabled it adds correlated components to the truth draw and the corresponding structure to </w:t>
      </w:r>
      <m:oMath>
        <m:r>
          <m:t>R</m:t>
        </m:r>
      </m:oMath>
      <w:r>
        <w:t xml:space="preserve"> consistently; by default it is inert.</w:t>
      </w:r>
    </w:p>
    <w:p>
      <w:r>
        <w:rPr>
          <w:b/>
        </w:rPr>
        <w:t>Validation.</w:t>
      </w:r>
      <w:r>
        <w:t xml:space="preserve"> The correlated-noise path is exercised in the all-effects runs; by default all three sigmas are zero, so it contributes nothing to the frozen references.</w:t>
      </w:r>
    </w:p>
    <w:p>
      <w:r>
        <w:rPr>
          <w:b/>
        </w:rPr>
        <w:t>Limitations.</w:t>
      </w:r>
      <w:r>
        <w:t xml:space="preserve"> Antenna models are synthetic (toy PCV, synthetic PCO), not ANTEX; survey and correlated-noise models are simple parametric forms rather than measured site characterisations.</w:t>
      </w:r>
    </w:p>
    <w:p>
      <w:r>
        <w:br w:type="page"/>
      </w:r>
    </w:p>
    <w:p>
      <w:pPr>
        <w:pStyle w:val="Heading1"/>
      </w:pPr>
      <w:r>
        <w:t>14 Orbit Dynamics and Force Model</w:t>
      </w:r>
    </w:p>
    <w:p>
      <w:r>
        <w:t xml:space="preserve">The reverse-GNSS concept depends on the space asset carrying a good on-board dynamics model: the orbit prediction between measurements is what ties sparse, geometrically weak observations into a continuous trajectory. The simulation propagates a genuinely-integrated orbit under two-body gravity plus the Earth's </w:t>
      </w:r>
      <m:oMath>
        <m:sSub>
          <m:e>
            <m:r>
              <m:t>J</m:t>
            </m:r>
          </m:e>
          <m:sub>
            <m:r>
              <m:t>2</m:t>
            </m:r>
          </m:sub>
        </m:sSub>
      </m:oMath>
      <w:r>
        <w:t xml:space="preserve"> oblateness, with the same force model used by the truth propagator and by the EKF prediction, so any orbit error comes from realistic sources rather than a dynamics mismatch.</w:t>
      </w:r>
    </w:p>
    <w:p>
      <w:pPr>
        <w:pStyle w:val="Heading2"/>
      </w:pPr>
      <w:r>
        <w:t>14.1 Two-body and J2 acceleration</w:t>
      </w:r>
    </w:p>
    <w:p>
      <w:r>
        <w:t xml:space="preserve">The dominant force is the central two-body gravity, </w:t>
      </w:r>
      <m:oMath>
        <m:r>
          <m:rPr>
            <m:sty m:val="b"/>
          </m:rPr>
          <m:t>a</m:t>
        </m:r>
        <m:r>
          <m:t>=−(μ/</m:t>
        </m:r>
        <m:sSup>
          <m:e>
            <m:r>
              <m:t>r</m:t>
            </m:r>
          </m:e>
          <m:sup>
            <m:r>
              <m:t>3</m:t>
            </m:r>
          </m:sup>
        </m:sSup>
        <m:r>
          <m:t>)</m:t>
        </m:r>
        <m:r>
          <m:rPr>
            <m:sty m:val="b"/>
          </m:rPr>
          <m:t>r</m:t>
        </m:r>
      </m:oMath>
      <w:r>
        <w:t xml:space="preserve">. The largest perturbation for an Earth orbiter is the </w:t>
      </w:r>
      <m:oMath>
        <m:sSub>
          <m:e>
            <m:r>
              <m:t>J</m:t>
            </m:r>
          </m:e>
          <m:sub>
            <m:r>
              <m:t>2</m:t>
            </m:r>
          </m:sub>
        </m:sSub>
      </m:oMath>
      <w:r>
        <w:t xml:space="preserve"> zonal harmonic, which the code implements in inertial coordinates as (Montenbruck &amp; Gill, 2000):</w:t>
      </w:r>
    </w:p>
    <w:p>
      <w:pPr>
        <w:jc w:val="center"/>
      </w:pPr>
      <m:oMathPara>
        <m:oMath>
          <m:sSub>
            <m:e>
              <m:r>
                <m:rPr>
                  <m:sty m:val="b"/>
                </m:rPr>
                <m:t>a</m:t>
              </m:r>
            </m:e>
            <m:sub>
              <m:sSub>
                <m:e>
                  <m:r>
                    <m:t>J</m:t>
                  </m:r>
                </m:e>
                <m:sub>
                  <m:r>
                    <m:t>2</m:t>
                  </m:r>
                </m:sub>
              </m:sSub>
            </m:sub>
          </m:sSub>
          <m:r>
            <m:t>=−</m:t>
          </m:r>
          <m:f>
            <m:fPr>
              <m:type m:val="bar"/>
            </m:fPr>
            <m:num>
              <m:r>
                <m:t>3</m:t>
              </m:r>
            </m:num>
            <m:den>
              <m:r>
                <m:t>2</m:t>
              </m:r>
            </m:den>
          </m:f>
          <m:sSub>
            <m:e>
              <m:r>
                <m:t>J</m:t>
              </m:r>
            </m:e>
            <m:sub>
              <m:r>
                <m:t>2</m:t>
              </m:r>
            </m:sub>
          </m:sSub>
          <m:f>
            <m:fPr>
              <m:type m:val="bar"/>
            </m:fPr>
            <m:num>
              <m:r>
                <m:t>μ</m:t>
              </m:r>
              <m:sSubSup>
                <m:e>
                  <m:r>
                    <m:t>R</m:t>
                  </m:r>
                </m:e>
                <m:sub>
                  <m:r>
                    <m:t>E</m:t>
                  </m:r>
                </m:sub>
                <m:sup>
                  <m:r>
                    <m:t>2</m:t>
                  </m:r>
                </m:sup>
              </m:sSubSup>
            </m:num>
            <m:den>
              <m:sSup>
                <m:e>
                  <m:r>
                    <m:t>r</m:t>
                  </m:r>
                </m:e>
                <m:sup>
                  <m:r>
                    <m:t>5</m:t>
                  </m:r>
                </m:sup>
              </m:sSup>
            </m:den>
          </m:f>
          <m:sSup>
            <m:e>
              <m:r>
                <m:t>[</m:t>
              </m:r>
            </m:e>
            <m:sup>
              <m:m>
                <m:mPr>
                  <m:baseJc m:val="center"/>
                  <m:plcHide m:val="on"/>
                  <m:mcs>
                    <m:mc>
                      <m:mcPr>
                        <m:count m:val="3"/>
                        <m:mcJc m:val="center"/>
                      </m:mcPr>
                    </m:mc>
                  </m:mcs>
                </m:mPr>
                <m:mr>
                  <m:e>
                    <m:d>
                      <m:dPr>
                        <m:sepChr m:val="−"/>
                      </m:dPr>
                      <m:e>
                        <m:r>
                          <m:t>1</m:t>
                        </m:r>
                      </m:e>
                      <m:e>
                        <m:r>
                          <m:t>5</m:t>
                        </m:r>
                        <m:f>
                          <m:fPr>
                            <m:type m:val="bar"/>
                          </m:fPr>
                          <m:num>
                            <m:sSup>
                              <m:e>
                                <m:r>
                                  <m:t>z</m:t>
                                </m:r>
                              </m:e>
                              <m:sup>
                                <m:r>
                                  <m:t>2</m:t>
                                </m:r>
                              </m:sup>
                            </m:sSup>
                          </m:num>
                          <m:den>
                            <m:sSup>
                              <m:e>
                                <m:r>
                                  <m:t>r</m:t>
                                </m:r>
                              </m:e>
                              <m:sup>
                                <m:r>
                                  <m:t>2</m:t>
                                </m:r>
                              </m:sup>
                            </m:sSup>
                          </m:den>
                        </m:f>
                      </m:e>
                    </m:d>
                    <m:r>
                      <m:t>x</m:t>
                    </m:r>
                  </m:e>
                  <m:e>
                    <m:d>
                      <m:dPr>
                        <m:sepChr m:val="−"/>
                      </m:dPr>
                      <m:e>
                        <m:r>
                          <m:t>1</m:t>
                        </m:r>
                      </m:e>
                      <m:e>
                        <m:r>
                          <m:t>5</m:t>
                        </m:r>
                        <m:f>
                          <m:fPr>
                            <m:type m:val="bar"/>
                          </m:fPr>
                          <m:num>
                            <m:sSup>
                              <m:e>
                                <m:r>
                                  <m:t>z</m:t>
                                </m:r>
                              </m:e>
                              <m:sup>
                                <m:r>
                                  <m:t>2</m:t>
                                </m:r>
                              </m:sup>
                            </m:sSup>
                          </m:num>
                          <m:den>
                            <m:sSup>
                              <m:e>
                                <m:r>
                                  <m:t>r</m:t>
                                </m:r>
                              </m:e>
                              <m:sup>
                                <m:r>
                                  <m:t>2</m:t>
                                </m:r>
                              </m:sup>
                            </m:sSup>
                          </m:den>
                        </m:f>
                      </m:e>
                    </m:d>
                    <m:r>
                      <m:t>y</m:t>
                    </m:r>
                  </m:e>
                  <m:e>
                    <m:d>
                      <m:dPr>
                        <m:sepChr m:val="−"/>
                      </m:dPr>
                      <m:e>
                        <m:r>
                          <m:t>3</m:t>
                        </m:r>
                      </m:e>
                      <m:e>
                        <m:r>
                          <m:t>5</m:t>
                        </m:r>
                        <m:f>
                          <m:fPr>
                            <m:type m:val="bar"/>
                          </m:fPr>
                          <m:num>
                            <m:sSup>
                              <m:e>
                                <m:r>
                                  <m:t>z</m:t>
                                </m:r>
                              </m:e>
                              <m:sup>
                                <m:r>
                                  <m:t>2</m:t>
                                </m:r>
                              </m:sup>
                            </m:sSup>
                          </m:num>
                          <m:den>
                            <m:sSup>
                              <m:e>
                                <m:r>
                                  <m:t>r</m:t>
                                </m:r>
                              </m:e>
                              <m:sup>
                                <m:r>
                                  <m:t>2</m:t>
                                </m:r>
                              </m:sup>
                            </m:sSup>
                          </m:den>
                        </m:f>
                      </m:e>
                    </m:d>
                    <m:r>
                      <m:t>z</m:t>
                    </m:r>
                  </m:e>
                </m:mr>
              </m:m>
            </m:sup>
          </m:sSup>
        </m:oMath>
      </m:oMathPara>
    </w:p>
    <w:p>
      <w:r>
        <w:t xml:space="preserve">with </w:t>
      </w:r>
      <m:oMath>
        <m:r>
          <m:t>μ</m:t>
        </m:r>
      </m:oMath>
      <w:r>
        <w:t xml:space="preserve"> the gravitational parameter, </w:t>
      </w:r>
      <m:oMath>
        <m:sSub>
          <m:e>
            <m:r>
              <m:t>R</m:t>
            </m:r>
          </m:e>
          <m:sub>
            <m:r>
              <m:t>E</m:t>
            </m:r>
          </m:sub>
        </m:sSub>
      </m:oMath>
      <w:r>
        <w:t xml:space="preserve"> the Earth radius, </w:t>
      </w:r>
      <m:oMath>
        <m:sSub>
          <m:e>
            <m:r>
              <m:t>J</m:t>
            </m:r>
          </m:e>
          <m:sub>
            <m:r>
              <m:t>2</m:t>
            </m:r>
          </m:sub>
        </m:sSub>
      </m:oMath>
      <w:r>
        <w:t xml:space="preserve"> the second zonal coefficient and </w:t>
      </w:r>
      <m:oMath>
        <m:d>
          <m:dPr>
            <m:sepChr m:val=","/>
          </m:dPr>
          <m:e>
            <m:r>
              <m:t>x</m:t>
            </m:r>
          </m:e>
          <m:e>
            <m:r>
              <m:t>y</m:t>
            </m:r>
          </m:e>
          <m:e>
            <m:r>
              <m:t>z</m:t>
            </m:r>
          </m:e>
        </m:d>
      </m:oMath>
      <w:r>
        <w:t xml:space="preserve"> the inertial position (</w:t>
      </w:r>
      <w:r>
        <w:rPr>
          <w:rFonts w:ascii="Consolas" w:hAnsi="Consolas"/>
          <w:sz w:val="19"/>
        </w:rPr>
        <w:t>+models/+orbit/OrbitDynamics.j2Accel_mps2</w:t>
      </w:r>
      <w:r>
        <w:t xml:space="preserve">, lines 38–50). The total acceleration is the sum of the two-body and </w:t>
      </w:r>
      <m:oMath>
        <m:sSub>
          <m:e>
            <m:r>
              <m:t>J</m:t>
            </m:r>
          </m:e>
          <m:sub>
            <m:r>
              <m:t>2</m:t>
            </m:r>
          </m:sub>
        </m:sSub>
      </m:oMath>
      <w:r>
        <w:t xml:space="preserve"> terms.</w:t>
      </w:r>
    </w:p>
    <w:p>
      <w:r>
        <w:rPr>
          <w:b/>
        </w:rPr>
        <w:t>Double-use check — none.</w:t>
      </w:r>
      <w:r>
        <w:t xml:space="preserve"> The acceleration is evaluated once per integration stage; the same function serves the truth propagator and the EKF's finite-difference state-transition matrix, so the Jacobian is self-consistent with the truth forces.</w:t>
      </w:r>
    </w:p>
    <w:p>
      <w:r>
        <w:rPr>
          <w:b/>
        </w:rPr>
        <w:t>Validation.</w:t>
      </w:r>
      <w:r>
        <w:t xml:space="preserve"> </w:t>
      </w:r>
      <w:r>
        <w:rPr>
          <w:rFonts w:ascii="Consolas" w:hAnsi="Consolas"/>
          <w:sz w:val="19"/>
        </w:rPr>
        <w:t>tests/test_stage26_j2_accel_sanity.m</w:t>
      </w:r>
      <w:r>
        <w:t xml:space="preserve"> checks the </w:t>
      </w:r>
      <m:oMath>
        <m:sSub>
          <m:e>
            <m:r>
              <m:t>J</m:t>
            </m:r>
          </m:e>
          <m:sub>
            <m:r>
              <m:t>2</m:t>
            </m:r>
          </m:sub>
        </m:sSub>
      </m:oMath>
      <w:r>
        <w:t xml:space="preserve"> acceleration against the analytic value; </w:t>
      </w:r>
      <w:r>
        <w:rPr>
          <w:rFonts w:ascii="Consolas" w:hAnsi="Consolas"/>
          <w:sz w:val="19"/>
        </w:rPr>
        <w:t>tests/test_stage26_orbit_two_body_energy.m</w:t>
      </w:r>
      <w:r>
        <w:t xml:space="preserve"> confirms two-body energy conservation to a relative </w:t>
      </w:r>
      <m:oMath>
        <m:r>
          <m:t>2×</m:t>
        </m:r>
        <m:sSup>
          <m:e>
            <m:r>
              <m:t>10</m:t>
            </m:r>
          </m:e>
          <m:sup>
            <m:r>
              <m:t>−14</m:t>
            </m:r>
          </m:sup>
        </m:sSup>
      </m:oMath>
      <w:r>
        <w:t xml:space="preserve">. Sanity: at GEO the </w:t>
      </w:r>
      <m:oMath>
        <m:sSub>
          <m:e>
            <m:r>
              <m:t>J</m:t>
            </m:r>
          </m:e>
          <m:sub>
            <m:r>
              <m:t>2</m:t>
            </m:r>
          </m:sub>
        </m:sSub>
      </m:oMath>
      <w:r>
        <w:t xml:space="preserve"> acceleration is of order </w:t>
      </w:r>
      <m:oMath>
        <m:sSub>
          <m:e>
            <m:r>
              <m:t>J</m:t>
            </m:r>
          </m:e>
          <m:sub>
            <m:r>
              <m:t>2</m:t>
            </m:r>
          </m:sub>
        </m:sSub>
        <m:r>
          <m:t>μ</m:t>
        </m:r>
        <m:sSubSup>
          <m:e>
            <m:r>
              <m:t>R</m:t>
            </m:r>
          </m:e>
          <m:sub>
            <m:r>
              <m:t>E</m:t>
            </m:r>
          </m:sub>
          <m:sup>
            <m:r>
              <m:t>2</m:t>
            </m:r>
          </m:sup>
        </m:sSubSup>
        <m:r>
          <m:t>/</m:t>
        </m:r>
        <m:sSup>
          <m:e>
            <m:r>
              <m:t>r</m:t>
            </m:r>
          </m:e>
          <m:sup>
            <m:r>
              <m:t>4</m:t>
            </m:r>
          </m:sup>
        </m:sSup>
        <m:r>
          <m:t>≈1.7×</m:t>
        </m:r>
        <m:sSup>
          <m:e>
            <m:r>
              <m:t>10</m:t>
            </m:r>
          </m:e>
          <m:sup>
            <m:r>
              <m:t>−6</m:t>
            </m:r>
          </m:sup>
        </m:sSup>
      </m:oMath>
      <w:r>
        <w:t xml:space="preserve"> m/s², the correct magnitude for the oblateness perturbation at that altitude (Montenbruck &amp; Gill, 2000).</w:t>
      </w:r>
    </w:p>
    <w:p>
      <w:pPr>
        <w:pStyle w:val="Heading2"/>
      </w:pPr>
      <w:r>
        <w:t>14.2 Numerical integration and the truth cache</w:t>
      </w:r>
    </w:p>
    <w:p>
      <w:r>
        <w:t>The equations of motion are integrated with a fixed-step classical fourth-order Runge–Kutta scheme (</w:t>
      </w:r>
      <w:r>
        <w:rPr>
          <w:rFonts w:ascii="Consolas" w:hAnsi="Consolas"/>
          <w:sz w:val="19"/>
        </w:rPr>
        <w:t>OrbitDynamics.rk4Step</w:t>
      </w:r>
      <w:r>
        <w:t>, lines 63–77), the standard workhorse integrator for this class of problem (Montenbruck &amp; Gill, 2000). For efficiency the full truth trajectory is precomputed once as a vector rather than re-integrating from the initial epoch at every measurement (which would be quadratic in the number of epochs); the internal audit confirms this cache is science-identical to per-epoch integration.</w:t>
      </w:r>
    </w:p>
    <w:p>
      <w:r>
        <w:rPr>
          <w:b/>
        </w:rPr>
        <w:t>Double-use check — none.</w:t>
      </w:r>
      <w:r>
        <w:t xml:space="preserve"> The trajectory is integrated once and cached; the cache is a performance optimisation, not a second dynamics path.</w:t>
      </w:r>
    </w:p>
    <w:p>
      <w:r>
        <w:rPr>
          <w:b/>
        </w:rPr>
        <w:t>Validation.</w:t>
      </w:r>
      <w:r>
        <w:t xml:space="preserve"> </w:t>
      </w:r>
      <w:r>
        <w:rPr>
          <w:rFonts w:ascii="Consolas" w:hAnsi="Consolas"/>
          <w:sz w:val="19"/>
        </w:rPr>
        <w:t>tests/test_orbit_truth_cache_equivalence.m</w:t>
      </w:r>
      <w:r>
        <w:t xml:space="preserve"> asserts the cached and re-integrated trajectories agree to machine precision. The truth caps its integration sub-step at 10 s while the EKF predictor takes one step per interval; at the default one-second step the two agree to machine precision (a documented divergence appears only for steps larger than 10 s).</w:t>
      </w:r>
    </w:p>
    <w:p>
      <w:pPr>
        <w:pStyle w:val="Heading2"/>
      </w:pPr>
      <w:r>
        <w:t>14.3 Luni-solar and solar-radiation-pressure perturbations</w:t>
      </w:r>
    </w:p>
    <w:p>
      <w:r>
        <w:t xml:space="preserve">Third-body attraction from the Sun and Moon and solar radiation pressure (SRP) are the next-largest GEO perturbations after </w:t>
      </w:r>
      <m:oMath>
        <m:sSub>
          <m:e>
            <m:r>
              <m:t>J</m:t>
            </m:r>
          </m:e>
          <m:sub>
            <m:r>
              <m:t>2</m:t>
            </m:r>
          </m:sub>
        </m:sSub>
      </m:oMath>
      <w:r>
        <w:t>. The code provides a truth-side luni-solar third-body model and a cannonball SRP model (</w:t>
      </w:r>
      <w:r>
        <w:rPr>
          <w:rFonts w:ascii="Consolas" w:hAnsi="Consolas"/>
          <w:sz w:val="19"/>
        </w:rPr>
        <w:t>+models/+orbit/OrbitPerturbations.m</w:t>
      </w:r>
      <w:r>
        <w:t xml:space="preserve">) at a fixed ephemeris epoch (JD 2451545.0, J2000), with an SRP radiation coefficient </w:t>
      </w:r>
      <m:oMath>
        <m:sSub>
          <m:e>
            <m:r>
              <m:t>C</m:t>
            </m:r>
          </m:e>
          <m:sub>
            <m:r>
              <m:t>r</m:t>
            </m:r>
          </m:sub>
        </m:sSub>
        <m:r>
          <m:t>=1.3</m:t>
        </m:r>
      </m:oMath>
      <w:r>
        <w:t>, an area-to-mass ratio of 0.02 m²/kg and a cylindrical shadow model. Both are off by default; when enabled through the supported coupled switch (</w:t>
      </w:r>
      <w:r>
        <w:rPr>
          <w:rFonts w:ascii="Consolas" w:hAnsi="Consolas"/>
          <w:sz w:val="19"/>
        </w:rPr>
        <w:t>applyLuniSolar</w:t>
      </w:r>
      <w:r>
        <w:t xml:space="preserve">), they are added to </w:t>
      </w:r>
      <w:r>
        <w:rPr>
          <w:i/>
        </w:rPr>
        <w:t>both</w:t>
      </w:r>
      <w:r>
        <w:t xml:space="preserve"> the truth and the EKF force models with a matched epoch and retuned process noise so no artificial force gap opens.</w:t>
      </w:r>
    </w:p>
    <w:p>
      <w:r>
        <w:rPr>
          <w:b/>
        </w:rPr>
        <w:t>Implementation.</w:t>
      </w:r>
      <w:r>
        <w:t xml:space="preserve"> The luni-solar acceleration at GEO is of order </w:t>
      </w:r>
      <m:oMath>
        <m:r>
          <m:t>7×</m:t>
        </m:r>
        <m:sSup>
          <m:e>
            <m:r>
              <m:t>10</m:t>
            </m:r>
          </m:e>
          <m:sup>
            <m:r>
              <m:t>−6</m:t>
            </m:r>
          </m:sup>
        </m:sSup>
      </m:oMath>
      <w:r>
        <w:t xml:space="preserve"> m/s² (comparable to </w:t>
      </w:r>
      <m:oMath>
        <m:sSub>
          <m:e>
            <m:r>
              <m:t>J</m:t>
            </m:r>
          </m:e>
          <m:sub>
            <m:r>
              <m:t>2</m:t>
            </m:r>
          </m:sub>
        </m:sSub>
      </m:oMath>
      <w:r>
        <w:t xml:space="preserve">) and the cannonball SRP of order </w:t>
      </w:r>
      <m:oMath>
        <m:sSup>
          <m:e>
            <m:r>
              <m:t>10</m:t>
            </m:r>
          </m:e>
          <m:sup>
            <m:r>
              <m:t>−7</m:t>
            </m:r>
          </m:sup>
        </m:sSup>
      </m:oMath>
      <w:r>
        <w:t xml:space="preserve"> m/s². Enabling them truth-only (uncoupled) is possible but is flagged in the reviews as a footgun because the EKF would then be under-modelled; the supported path couples truth and estimator.</w:t>
      </w:r>
    </w:p>
    <w:p>
      <w:r>
        <w:rPr>
          <w:b/>
        </w:rPr>
        <w:t>Double-use check — none.</w:t>
      </w:r>
      <w:r>
        <w:t xml:space="preserve"> The perturbations enter the acceleration sum once per side; the coupled switch guarantees truth and EKF use the same model.</w:t>
      </w:r>
    </w:p>
    <w:p>
      <w:r>
        <w:rPr>
          <w:b/>
        </w:rPr>
        <w:t>Validation.</w:t>
      </w:r>
      <w:r>
        <w:t xml:space="preserve"> </w:t>
      </w:r>
      <w:r>
        <w:rPr>
          <w:rFonts w:ascii="Consolas" w:hAnsi="Consolas"/>
          <w:sz w:val="19"/>
        </w:rPr>
        <w:t>tests/test_orbit_luni_solar_srp_perturbation.m</w:t>
      </w:r>
      <w:r>
        <w:t xml:space="preserve"> verifies the perturbation magnitudes against the expected GEO values (Montenbruck &amp; Gill, 2000).</w:t>
      </w:r>
    </w:p>
    <w:p>
      <w:pPr>
        <w:pStyle w:val="Heading2"/>
      </w:pPr>
      <w:r>
        <w:t>14.4 The SRP scale-coefficient state</w:t>
      </w:r>
    </w:p>
    <w:p>
      <w:r>
        <w:t xml:space="preserve">When a force is un-modelled, the honest remedy is to estimate it rather than to inflate the process noise bluntly. The code offers a gated solar-radiation-pressure scale state </w:t>
      </w:r>
      <m:oMath>
        <m:r>
          <m:t>s</m:t>
        </m:r>
      </m:oMath>
      <w:r>
        <w:t>: it estimates a dimensionless multiplier on a reference SRP acceleration (</w:t>
      </w:r>
      <m:oMath>
        <m:sSub>
          <m:e>
            <m:r>
              <m:t>C</m:t>
            </m:r>
          </m:e>
          <m:sub>
            <m:r>
              <m:t>r</m:t>
            </m:r>
          </m:sub>
        </m:sSub>
        <m:r>
          <m:t>=s</m:t>
        </m:r>
        <m:sSub>
          <m:e>
            <m:r>
              <m:t>C</m:t>
            </m:r>
          </m:e>
          <m:sub>
            <m:r>
              <m:t>r,ref</m:t>
            </m:r>
          </m:sub>
        </m:sSub>
      </m:oMath>
      <w:r>
        <w:t xml:space="preserve">) from the along-track trajectory bending, with a finite-difference state-transition column (perturbation step </w:t>
      </w:r>
      <m:oMath>
        <m:r>
          <m:t>Δs=10</m:t>
        </m:r>
      </m:oMath>
      <w:r>
        <w:t xml:space="preserve">, exact because the dependence is linear) and a random-walk process noise of </w:t>
      </w:r>
      <m:oMath>
        <m:sSup>
          <m:e>
            <m:r>
              <m:t>10</m:t>
            </m:r>
          </m:e>
          <m:sup>
            <m:r>
              <m:t>−9</m:t>
            </m:r>
          </m:sup>
        </m:sSup>
      </m:oMath>
      <w:r>
        <w:t xml:space="preserve"> (</w:t>
      </w:r>
      <w:r>
        <w:rPr>
          <w:rFonts w:ascii="Consolas" w:hAnsi="Consolas"/>
          <w:sz w:val="19"/>
        </w:rPr>
        <w:t>cfg.estimator.srpCoefficient</w:t>
      </w:r>
      <w:r>
        <w:t>, default off).</w:t>
      </w:r>
    </w:p>
    <w:p>
      <w:r>
        <w:rPr>
          <w:b/>
        </w:rPr>
        <w:t>Implementation.</w:t>
      </w:r>
      <w:r>
        <w:t xml:space="preserve"> Requires a non-constant-velocity dynamics mode (else </w:t>
      </w:r>
      <m:oMath>
        <m:r>
          <m:t>s</m:t>
        </m:r>
      </m:oMath>
      <w:r>
        <w:t xml:space="preserve"> is unobservable); when off, no state is appended and the reference results are byte-identical.</w:t>
      </w:r>
    </w:p>
    <w:p>
      <w:r>
        <w:rPr>
          <w:b/>
        </w:rPr>
        <w:t>Double-use check — none.</w:t>
      </w:r>
      <w:r>
        <w:t xml:space="preserve"> The SRP scale is a single appended state; it is an alternative to process-noise inflation, not an addition to it.</w:t>
      </w:r>
    </w:p>
    <w:p>
      <w:r>
        <w:rPr>
          <w:b/>
        </w:rPr>
        <w:t>Validation.</w:t>
      </w:r>
      <w:r>
        <w:t xml:space="preserve"> </w:t>
      </w:r>
      <w:r>
        <w:rPr>
          <w:rFonts w:ascii="Consolas" w:hAnsi="Consolas"/>
          <w:sz w:val="19"/>
        </w:rPr>
        <w:t>tests/test_srp_coefficient_state.m</w:t>
      </w:r>
      <w:r>
        <w:t xml:space="preserve"> confirms the filter recovers the scale (learning </w:t>
      </w:r>
      <m:oMath>
        <m:r>
          <m:t>s</m:t>
        </m:r>
      </m:oMath>
      <w:r>
        <w:t xml:space="preserve"> from an initial guess toward the truth value) with a smooth estimate. This is the proper reduced-dynamics fix (Montenbruck &amp; Gill, 2000); the benefit is small over a four-hour arc but grows for long arcs.</w:t>
      </w:r>
    </w:p>
    <w:p>
      <w:pPr>
        <w:pStyle w:val="Heading2"/>
      </w:pPr>
      <w:r>
        <w:t>14.5 Orbit classes</w:t>
      </w:r>
    </w:p>
    <w:p>
      <w:r>
        <w:t>A single switch (</w:t>
      </w:r>
      <w:r>
        <w:rPr>
          <w:rFonts w:ascii="Consolas" w:hAnsi="Consolas"/>
          <w:sz w:val="19"/>
        </w:rPr>
        <w:t>cfg.scenario.orbitClass</w:t>
      </w:r>
      <w:r>
        <w:t>) moves the whole run between GEO, MEO and LEO by overriding altitude, inclination, right ascension of the ascending node, initial true anomaly and the process-noise level (</w:t>
      </w:r>
      <w:r>
        <w:rPr>
          <w:rFonts w:ascii="Consolas" w:hAnsi="Consolas"/>
          <w:sz w:val="19"/>
        </w:rPr>
        <w:t>config/internal/orbitClassConfig.m</w:t>
      </w:r>
      <w:r>
        <w:t>); GEO is a strict no-op that keeps the frozen references byte-identical.</w:t>
      </w:r>
    </w:p>
    <w:p>
      <w:r>
        <w:rPr>
          <w:b/>
        </w:rPr>
        <w:t>Double-use check — none.</w:t>
      </w:r>
      <w:r>
        <w:t xml:space="preserve"> The class switch only sets initial conditions and noise levels.</w:t>
      </w:r>
    </w:p>
    <w:p>
      <w:r>
        <w:rPr>
          <w:b/>
        </w:rPr>
        <w:t>Validation.</w:t>
      </w:r>
      <w:r>
        <w:t xml:space="preserve"> The MEO path converges but exhibits the same radial-versus-clock degeneracy; the LEO path is coverage-limited and, because atmospheric drag is not modelled, is non-physical for a true low orbit (see Chapter 20).</w:t>
      </w:r>
    </w:p>
    <w:p>
      <w:r>
        <w:rPr>
          <w:b/>
        </w:rPr>
        <w:t>Limitations.</w:t>
      </w:r>
      <w:r>
        <w:t xml:space="preserve"> Higher-order geopotential terms beyond </w:t>
      </w:r>
      <m:oMath>
        <m:sSub>
          <m:e>
            <m:r>
              <m:t>J</m:t>
            </m:r>
          </m:e>
          <m:sub>
            <m:r>
              <m:t>2</m:t>
            </m:r>
          </m:sub>
        </m:sSub>
      </m:oMath>
      <w:r>
        <w:t xml:space="preserve"> (notably the C22/S22 tesseral term that drives GEO east–west libration) and atmospheric drag are not modelled; these are negligible over a four-hour GEO run but matter for long runs and for the LEO class.</w:t>
      </w:r>
    </w:p>
    <w:p>
      <w:r>
        <w:br w:type="page"/>
      </w:r>
    </w:p>
    <w:p>
      <w:pPr>
        <w:pStyle w:val="Heading1"/>
      </w:pPr>
      <w:r>
        <w:t>15 The Extended Kalman Filter</w:t>
      </w:r>
    </w:p>
    <w:p>
      <w:r>
        <w:t>The estimator is an Extended Kalman Filter that fuses the pseudorange, carrier-phase and Doppler observations with the orbit-dynamics prediction to produce the on-board navigation solution. This chapter documents the state vector, the prediction step and its process noise, the measurement update, the assembly of the measurement covariance and the filter-consistency diagnostics. The EKF logic was independently re-derived against the code in the internal reviews and found textbook-correct.</w:t>
      </w:r>
    </w:p>
    <w:p>
      <w:pPr>
        <w:pStyle w:val="Heading2"/>
      </w:pPr>
      <w:r>
        <w:t>15.1 State vector</w:t>
      </w:r>
    </w:p>
    <w:p>
      <w:r>
        <w:t xml:space="preserve">The core state (Chapter 3) is </w:t>
      </w:r>
      <m:oMath>
        <m:r>
          <m:rPr>
            <m:sty m:val="b"/>
          </m:rPr>
          <m:t>x</m:t>
        </m:r>
        <m:r>
          <m:t>=[</m:t>
        </m:r>
        <m:r>
          <m:rPr>
            <m:sty m:val="b"/>
          </m:rPr>
          <m:t>r</m:t>
        </m:r>
        <m:r>
          <m:t>,</m:t>
        </m:r>
        <m:r>
          <m:rPr>
            <m:sty m:val="b"/>
          </m:rPr>
          <m:t>v</m:t>
        </m:r>
        <m:r>
          <m:t>,</m:t>
        </m:r>
        <m:r>
          <m:rPr>
            <m:sty m:val="bi"/>
          </m:rPr>
          <m:t>θ</m:t>
        </m:r>
        <m:r>
          <m:t>,</m:t>
        </m:r>
        <m:r>
          <m:rPr>
            <m:sty m:val="bi"/>
          </m:rPr>
          <m:t>ω</m:t>
        </m:r>
        <m:r>
          <m:t>,</m:t>
        </m:r>
        <m:sSub>
          <m:e>
            <m:r>
              <m:t>b</m:t>
            </m:r>
          </m:e>
          <m:sub>
            <m:r>
              <m:t>rx</m:t>
            </m:r>
          </m:sub>
        </m:sSub>
        <m:r>
          <m:t>,</m:t>
        </m:r>
        <m:sSub>
          <m:e>
            <m:acc>
              <m:accPr>
                <m:chr m:val="̇"/>
              </m:accPr>
              <m:e>
                <m:r>
                  <m:t>b</m:t>
                </m:r>
              </m:e>
            </m:acc>
          </m:e>
          <m:sub>
            <m:r>
              <m:t>rx</m:t>
            </m:r>
          </m:sub>
        </m:sSub>
        <m:r>
          <m:t>]</m:t>
        </m:r>
      </m:oMath>
      <w:r>
        <w:t>, dimension 14, augmented per run with float ambiguities (one per tower × receiver × signal), optional zenith-wet-delay and slant-ionosphere states, optional gyro-bias and SRP-scale states, and optional tower-clock states. For the default five-tower, four-receiver, dual-frequency run the augmented dimension is dominated by the carrier ambiguities. The state map that locates each block is built once (</w:t>
      </w:r>
      <w:r>
        <w:rPr>
          <w:rFonts w:ascii="Consolas" w:hAnsi="Consolas"/>
          <w:sz w:val="19"/>
        </w:rPr>
        <w:t>ReverseGNSSEKF.buildStateMap_</w:t>
      </w:r>
      <w:r>
        <w:t>).</w:t>
      </w:r>
    </w:p>
    <w:p>
      <w:r>
        <w:rPr>
          <w:b/>
        </w:rPr>
        <w:t>Double-use check — none.</w:t>
      </w:r>
      <w:r>
        <w:t xml:space="preserve"> Each physical quantity occupies exactly one state block; the state map is the single source of truth for indexing.</w:t>
      </w:r>
    </w:p>
    <w:p>
      <w:r>
        <w:rPr>
          <w:b/>
        </w:rPr>
        <w:t>Validation.</w:t>
      </w:r>
      <w:r>
        <w:t xml:space="preserve"> </w:t>
      </w:r>
      <w:r>
        <w:rPr>
          <w:rFonts w:ascii="Consolas" w:hAnsi="Consolas"/>
          <w:sz w:val="19"/>
        </w:rPr>
        <w:t>tests/test_carrier_float_state_dimension.m</w:t>
      </w:r>
      <w:r>
        <w:t xml:space="preserve"> and </w:t>
      </w:r>
      <w:r>
        <w:rPr>
          <w:rFonts w:ascii="Consolas" w:hAnsi="Consolas"/>
          <w:sz w:val="19"/>
        </w:rPr>
        <w:t>tests/test_initial_covariance_states.m</w:t>
      </w:r>
      <w:r>
        <w:t xml:space="preserve"> verify the state dimension and the initial covariance block structure.</w:t>
      </w:r>
    </w:p>
    <w:p>
      <w:pPr>
        <w:pStyle w:val="Heading2"/>
      </w:pPr>
      <w:r>
        <w:t>15.2 Prediction step and process noise</w:t>
      </w:r>
    </w:p>
    <w:p>
      <w:r>
        <w:t xml:space="preserve">Prediction propagates the state through the dynamics (orbit integration for </w:t>
      </w:r>
      <m:oMath>
        <m:r>
          <m:rPr>
            <m:sty m:val="b"/>
          </m:rPr>
          <m:t>r</m:t>
        </m:r>
        <m:r>
          <m:t>,</m:t>
        </m:r>
        <m:r>
          <m:rPr>
            <m:sty m:val="b"/>
          </m:rPr>
          <m:t>v</m:t>
        </m:r>
      </m:oMath>
      <w:r>
        <w:t xml:space="preserve">; quaternion kinematics for attitude; random-walk for clocks and ambiguities) and the covariance through </w:t>
      </w:r>
      <m:oMath>
        <m:sSup>
          <m:e>
            <m:r>
              <m:rPr>
                <m:sty m:val="b"/>
              </m:rPr>
              <m:t>P</m:t>
            </m:r>
          </m:e>
          <m:sup>
            <m:r>
              <m:t>−</m:t>
            </m:r>
          </m:sup>
        </m:sSup>
        <m:r>
          <m:t>=</m:t>
        </m:r>
        <m:r>
          <m:rPr>
            <m:sty m:val="b"/>
          </m:rPr>
          <m:t>FP</m:t>
        </m:r>
        <m:sSup>
          <m:e>
            <m:r>
              <m:rPr>
                <m:sty m:val="b"/>
              </m:rPr>
              <m:t>F</m:t>
            </m:r>
          </m:e>
          <m:sup>
            <m:r>
              <m:t>⊤</m:t>
            </m:r>
          </m:sup>
        </m:sSup>
        <m:r>
          <m:t>+</m:t>
        </m:r>
        <m:r>
          <m:rPr>
            <m:sty m:val="b"/>
          </m:rPr>
          <m:t>Q</m:t>
        </m:r>
      </m:oMath>
      <w:r>
        <w:t>, symmetrised (</w:t>
      </w:r>
      <w:r>
        <w:rPr>
          <w:rFonts w:ascii="Consolas" w:hAnsi="Consolas"/>
          <w:sz w:val="19"/>
        </w:rPr>
        <w:t>ReverseGNSSEKF.predict</w:t>
      </w:r>
      <w:r>
        <w:t xml:space="preserve">, </w:t>
      </w:r>
      <w:r>
        <w:rPr>
          <w:rFonts w:ascii="Consolas" w:hAnsi="Consolas"/>
          <w:sz w:val="19"/>
        </w:rPr>
        <w:t>buildQ_</w:t>
      </w:r>
      <w:r>
        <w:t xml:space="preserve">). The position/velocity process noise is the continuous white-noise-acceleration (singer) model with spectral density </w:t>
      </w:r>
      <m:oMath>
        <m:sSubSup>
          <m:e>
            <m:r>
              <m:t>σ</m:t>
            </m:r>
          </m:e>
          <m:sub>
            <m:r>
              <m:t>a</m:t>
            </m:r>
          </m:sub>
          <m:sup>
            <m:r>
              <m:t>2</m:t>
            </m:r>
          </m:sup>
        </m:sSubSup>
      </m:oMath>
      <w:r>
        <w:t>:</w:t>
      </w:r>
    </w:p>
    <w:p>
      <w:pPr>
        <w:jc w:val="center"/>
      </w:pPr>
      <m:oMathPara>
        <m:oMath>
          <m:sSub>
            <m:e>
              <m:r>
                <m:rPr>
                  <m:sty m:val="b"/>
                </m:rPr>
                <m:t>Q</m:t>
              </m:r>
            </m:e>
            <m:sub>
              <m:r>
                <m:t>rv</m:t>
              </m:r>
            </m:sub>
          </m:sSub>
          <m:r>
            <m:t>=</m:t>
          </m:r>
          <m:sSubSup>
            <m:e>
              <m:r>
                <m:t>σ</m:t>
              </m:r>
            </m:e>
            <m:sub>
              <m:r>
                <m:t>a</m:t>
              </m:r>
            </m:sub>
            <m:sup>
              <m:r>
                <m:t>2</m:t>
              </m:r>
            </m:sup>
          </m:sSubSup>
          <m:r>
            <m:t>[</m:t>
          </m:r>
          <m:m>
            <m:mPr>
              <m:baseJc m:val="center"/>
              <m:plcHide m:val="on"/>
              <m:mcs>
                <m:mc>
                  <m:mcPr>
                    <m:count m:val="2"/>
                    <m:mcJc m:val="center"/>
                  </m:mcPr>
                </m:mc>
              </m:mcs>
            </m:mPr>
            <m:mr>
              <m:e>
                <m:f>
                  <m:fPr>
                    <m:type m:val="bar"/>
                  </m:fPr>
                  <m:num>
                    <m:r>
                      <m:t>Δ</m:t>
                    </m:r>
                    <m:sSup>
                      <m:e>
                        <m:r>
                          <m:t>t</m:t>
                        </m:r>
                      </m:e>
                      <m:sup>
                        <m:r>
                          <m:t>3</m:t>
                        </m:r>
                      </m:sup>
                    </m:sSup>
                  </m:num>
                  <m:den>
                    <m:r>
                      <m:t>3</m:t>
                    </m:r>
                  </m:den>
                </m:f>
                <m:sSub>
                  <m:e>
                    <m:r>
                      <m:rPr>
                        <m:sty m:val="b"/>
                      </m:rPr>
                      <m:t>I</m:t>
                    </m:r>
                  </m:e>
                  <m:sub>
                    <m:r>
                      <m:t>3</m:t>
                    </m:r>
                  </m:sub>
                </m:sSub>
              </m:e>
              <m:e>
                <m:f>
                  <m:fPr>
                    <m:type m:val="bar"/>
                  </m:fPr>
                  <m:num>
                    <m:r>
                      <m:t>Δ</m:t>
                    </m:r>
                    <m:sSup>
                      <m:e>
                        <m:r>
                          <m:t>t</m:t>
                        </m:r>
                      </m:e>
                      <m:sup>
                        <m:r>
                          <m:t>2</m:t>
                        </m:r>
                      </m:sup>
                    </m:sSup>
                  </m:num>
                  <m:den>
                    <m:r>
                      <m:t>2</m:t>
                    </m:r>
                  </m:den>
                </m:f>
                <m:sSub>
                  <m:e>
                    <m:r>
                      <m:rPr>
                        <m:sty m:val="b"/>
                      </m:rPr>
                      <m:t>I</m:t>
                    </m:r>
                  </m:e>
                  <m:sub>
                    <m:r>
                      <m:t>3</m:t>
                    </m:r>
                  </m:sub>
                </m:sSub>
              </m:e>
            </m:mr>
            <m:mr>
              <m:e>
                <m:f>
                  <m:fPr>
                    <m:type m:val="bar"/>
                  </m:fPr>
                  <m:num>
                    <m:r>
                      <m:t>Δ</m:t>
                    </m:r>
                    <m:sSup>
                      <m:e>
                        <m:r>
                          <m:t>t</m:t>
                        </m:r>
                      </m:e>
                      <m:sup>
                        <m:r>
                          <m:t>2</m:t>
                        </m:r>
                      </m:sup>
                    </m:sSup>
                  </m:num>
                  <m:den>
                    <m:r>
                      <m:t>2</m:t>
                    </m:r>
                  </m:den>
                </m:f>
                <m:sSub>
                  <m:e>
                    <m:r>
                      <m:rPr>
                        <m:sty m:val="b"/>
                      </m:rPr>
                      <m:t>I</m:t>
                    </m:r>
                  </m:e>
                  <m:sub>
                    <m:r>
                      <m:t>3</m:t>
                    </m:r>
                  </m:sub>
                </m:sSub>
              </m:e>
              <m:e>
                <m:r>
                  <m:t>Δt</m:t>
                </m:r>
                <m:sSub>
                  <m:e>
                    <m:r>
                      <m:rPr>
                        <m:sty m:val="b"/>
                      </m:rPr>
                      <m:t>I</m:t>
                    </m:r>
                  </m:e>
                  <m:sub>
                    <m:r>
                      <m:t>3</m:t>
                    </m:r>
                  </m:sub>
                </m:sSub>
              </m:e>
            </m:mr>
          </m:m>
          <m:r>
            <m:t>]</m:t>
          </m:r>
        </m:oMath>
      </m:oMathPara>
    </w:p>
    <w:p>
      <w:r>
        <w:t xml:space="preserve">with </w:t>
      </w:r>
      <m:oMath>
        <m:sSub>
          <m:e>
            <m:r>
              <m:t>σ</m:t>
            </m:r>
          </m:e>
          <m:sub>
            <m:r>
              <m:t>a</m:t>
            </m:r>
          </m:sub>
        </m:sSub>
        <m:r>
          <m:t>=</m:t>
        </m:r>
        <m:sSup>
          <m:e>
            <m:r>
              <m:t>10</m:t>
            </m:r>
          </m:e>
          <m:sup>
            <m:r>
              <m:t>−6</m:t>
            </m:r>
          </m:sup>
        </m:sSup>
      </m:oMath>
      <w:r>
        <w:t xml:space="preserve"> m/s² sizing the residual (unmodelled) acceleration for the matched-</w:t>
      </w:r>
      <m:oMath>
        <m:sSub>
          <m:e>
            <m:r>
              <m:t>J</m:t>
            </m:r>
          </m:e>
          <m:sub>
            <m:r>
              <m:t>2</m:t>
            </m:r>
          </m:sub>
        </m:sSub>
      </m:oMath>
      <w:r>
        <w:t xml:space="preserve"> GEO (</w:t>
      </w:r>
      <w:r>
        <w:rPr>
          <w:rFonts w:ascii="Consolas" w:hAnsi="Consolas"/>
          <w:sz w:val="19"/>
        </w:rPr>
        <w:t>buildQ_</w:t>
      </w:r>
      <w:r>
        <w:t xml:space="preserve">, lines 900–907). The attitude block has the identical form with angular-acceleration spectral density </w:t>
      </w:r>
      <m:oMath>
        <m:sSubSup>
          <m:e>
            <m:r>
              <m:t>σ</m:t>
            </m:r>
          </m:e>
          <m:sub>
            <m:r>
              <m:t>aa</m:t>
            </m:r>
          </m:sub>
          <m:sup>
            <m:r>
              <m:t>2</m:t>
            </m:r>
          </m:sup>
        </m:sSubSup>
      </m:oMath>
      <w:r>
        <w:t xml:space="preserve"> (Section 16.3), the clock block is the two-state oscillator </w:t>
      </w:r>
      <m:oMath>
        <m:sSub>
          <m:e>
            <m:r>
              <m:rPr>
                <m:sty m:val="b"/>
              </m:rPr>
              <m:t>Q</m:t>
            </m:r>
          </m:e>
          <m:sub>
            <m:r>
              <m:t>clk</m:t>
            </m:r>
          </m:sub>
        </m:sSub>
      </m:oMath>
      <w:r>
        <w:t xml:space="preserve"> of Chapter 8, and each ambiguity has a random-walk variance </w:t>
      </w:r>
      <m:oMath>
        <m:sSubSup>
          <m:e>
            <m:r>
              <m:t>σ</m:t>
            </m:r>
          </m:e>
          <m:sub>
            <m:r>
              <m:t>amb</m:t>
            </m:r>
          </m:sub>
          <m:sup>
            <m:r>
              <m:t>2</m:t>
            </m:r>
          </m:sup>
        </m:sSubSup>
        <m:r>
          <m:t>Δt</m:t>
        </m:r>
      </m:oMath>
      <w:r>
        <w:t xml:space="preserve"> with </w:t>
      </w:r>
      <m:oMath>
        <m:sSub>
          <m:e>
            <m:r>
              <m:t>σ</m:t>
            </m:r>
          </m:e>
          <m:sub>
            <m:r>
              <m:t>amb</m:t>
            </m:r>
          </m:sub>
        </m:sSub>
        <m:r>
          <m:t>=</m:t>
        </m:r>
        <m:sSup>
          <m:e>
            <m:r>
              <m:t>10</m:t>
            </m:r>
          </m:e>
          <m:sup>
            <m:r>
              <m:t>−5</m:t>
            </m:r>
          </m:sup>
        </m:sSup>
      </m:oMath>
      <w:r>
        <w:t xml:space="preserve"> m/√s.</w:t>
      </w:r>
    </w:p>
    <w:p>
      <w:r>
        <w:rPr>
          <w:b/>
        </w:rPr>
        <w:t>Double-use check — none.</w:t>
      </w:r>
      <w:r>
        <w:t xml:space="preserve"> Each state block gets its own </w:t>
      </w:r>
      <m:oMath>
        <m:r>
          <m:rPr>
            <m:sty m:val="b"/>
          </m:rPr>
          <m:t>Q</m:t>
        </m:r>
      </m:oMath>
      <w:r>
        <w:t xml:space="preserve"> contribution; the optional "model-mismatch" inflation, when enabled, is combined in quadrature with </w:t>
      </w:r>
      <m:oMath>
        <m:sSub>
          <m:e>
            <m:r>
              <m:t>σ</m:t>
            </m:r>
          </m:e>
          <m:sub>
            <m:r>
              <m:t>a</m:t>
            </m:r>
          </m:sub>
        </m:sSub>
      </m:oMath>
      <w:r>
        <w:t xml:space="preserve"> and is off by default.</w:t>
      </w:r>
    </w:p>
    <w:p>
      <w:r>
        <w:rPr>
          <w:b/>
        </w:rPr>
        <w:t>Validation.</w:t>
      </w:r>
      <w:r>
        <w:t xml:space="preserve"> </w:t>
      </w:r>
      <w:r>
        <w:rPr>
          <w:rFonts w:ascii="Consolas" w:hAnsi="Consolas"/>
          <w:sz w:val="19"/>
        </w:rPr>
        <w:t>tests/test_no_truth_leak_in_prediction.m</w:t>
      </w:r>
      <w:r>
        <w:t xml:space="preserve"> confirms the predictor uses no truth quantities; the </w:t>
      </w:r>
      <m:oMath>
        <m:r>
          <m:t>Δ</m:t>
        </m:r>
        <m:sSup>
          <m:e>
            <m:r>
              <m:t>t</m:t>
            </m:r>
          </m:e>
          <m:sup>
            <m:r>
              <m:t>3</m:t>
            </m:r>
          </m:sup>
        </m:sSup>
        <m:r>
          <m:t>/3,Δ</m:t>
        </m:r>
        <m:sSup>
          <m:e>
            <m:r>
              <m:t>t</m:t>
            </m:r>
          </m:e>
          <m:sup>
            <m:r>
              <m:t>2</m:t>
            </m:r>
          </m:sup>
        </m:sSup>
        <m:r>
          <m:t>/2,Δt</m:t>
        </m:r>
      </m:oMath>
      <w:r>
        <w:t xml:space="preserve"> structure is the standard integrated-random-walk process noise (Brown &amp; Hwang, 2012; Bar-Shalom et al., 2001). The choice </w:t>
      </w:r>
      <m:oMath>
        <m:sSub>
          <m:e>
            <m:r>
              <m:t>σ</m:t>
            </m:r>
          </m:e>
          <m:sub>
            <m:r>
              <m:t>a</m:t>
            </m:r>
          </m:sub>
        </m:sSub>
        <m:r>
          <m:t>=</m:t>
        </m:r>
        <m:sSup>
          <m:e>
            <m:r>
              <m:t>10</m:t>
            </m:r>
          </m:e>
          <m:sup>
            <m:r>
              <m:t>−6</m:t>
            </m:r>
          </m:sup>
        </m:sSup>
      </m:oMath>
      <w:r>
        <w:t xml:space="preserve"> m/s² exceeds one-tenth of the </w:t>
      </w:r>
      <m:oMath>
        <m:sSub>
          <m:e>
            <m:r>
              <m:t>J</m:t>
            </m:r>
          </m:e>
          <m:sub>
            <m:r>
              <m:t>2</m:t>
            </m:r>
          </m:sub>
        </m:sSub>
      </m:oMath>
      <w:r>
        <w:t xml:space="preserve"> RMS acceleration, so the residual-dynamics noise is not artificially small (a guard enforces this).</w:t>
      </w:r>
    </w:p>
    <w:p>
      <w:pPr>
        <w:pStyle w:val="Heading2"/>
      </w:pPr>
      <w:r>
        <w:t>15.3 Measurement update (Joseph form)</w:t>
      </w:r>
    </w:p>
    <w:p>
      <w:r>
        <w:t xml:space="preserve">The update saves the prior covariance </w:t>
      </w:r>
      <m:oMath>
        <m:sSup>
          <m:e>
            <m:r>
              <m:rPr>
                <m:sty m:val="b"/>
              </m:rPr>
              <m:t>P</m:t>
            </m:r>
          </m:e>
          <m:sup>
            <m:r>
              <m:t>−</m:t>
            </m:r>
          </m:sup>
        </m:sSup>
        <m:r>
          <m:t>=</m:t>
        </m:r>
        <m:r>
          <m:rPr>
            <m:sty m:val="b"/>
          </m:rPr>
          <m:t>P</m:t>
        </m:r>
      </m:oMath>
      <w:r>
        <w:t xml:space="preserve"> explicitly and computes the innovation covariance, gain and posterior from it (</w:t>
      </w:r>
      <w:r>
        <w:rPr>
          <w:rFonts w:ascii="Consolas" w:hAnsi="Consolas"/>
          <w:sz w:val="19"/>
        </w:rPr>
        <w:t>ReverseGNSSEKF.update</w:t>
      </w:r>
      <w:r>
        <w:t>, lines 430–464):</w:t>
      </w:r>
    </w:p>
    <w:p>
      <w:pPr>
        <w:jc w:val="center"/>
      </w:pPr>
      <m:oMathPara>
        <m:oMath>
          <m:r>
            <m:rPr>
              <m:sty m:val="b"/>
            </m:rPr>
            <m:t>S</m:t>
          </m:r>
          <m:r>
            <m:t>=</m:t>
          </m:r>
          <m:r>
            <m:rPr>
              <m:sty m:val="b"/>
            </m:rPr>
            <m:t>H</m:t>
          </m:r>
          <m:sSup>
            <m:e>
              <m:r>
                <m:rPr>
                  <m:sty m:val="b"/>
                </m:rPr>
                <m:t>P</m:t>
              </m:r>
            </m:e>
            <m:sup>
              <m:r>
                <m:t>−</m:t>
              </m:r>
            </m:sup>
          </m:sSup>
          <m:sSup>
            <m:e>
              <m:r>
                <m:rPr>
                  <m:sty m:val="b"/>
                </m:rPr>
                <m:t>H</m:t>
              </m:r>
            </m:e>
            <m:sup>
              <m:r>
                <m:t>⊤</m:t>
              </m:r>
            </m:sup>
          </m:sSup>
          <m:r>
            <m:t>+</m:t>
          </m:r>
          <m:r>
            <m:rPr>
              <m:sty m:val="b"/>
            </m:rPr>
            <m:t>R</m:t>
          </m:r>
          <m:r>
            <m:t>,</m:t>
          </m:r>
          <m:r>
            <m:rPr>
              <m:sty m:val="b"/>
            </m:rPr>
            <m:t>K</m:t>
          </m:r>
          <m:r>
            <m:t>=</m:t>
          </m:r>
          <m:sSup>
            <m:e>
              <m:r>
                <m:rPr>
                  <m:sty m:val="b"/>
                </m:rPr>
                <m:t>P</m:t>
              </m:r>
            </m:e>
            <m:sup>
              <m:r>
                <m:t>−</m:t>
              </m:r>
            </m:sup>
          </m:sSup>
          <m:sSup>
            <m:e>
              <m:r>
                <m:rPr>
                  <m:sty m:val="b"/>
                </m:rPr>
                <m:t>H</m:t>
              </m:r>
            </m:e>
            <m:sup>
              <m:r>
                <m:t>⊤</m:t>
              </m:r>
            </m:sup>
          </m:sSup>
          <m:sSup>
            <m:e>
              <m:r>
                <m:rPr>
                  <m:sty m:val="b"/>
                </m:rPr>
                <m:t>S</m:t>
              </m:r>
            </m:e>
            <m:sup>
              <m:r>
                <m:t>−1</m:t>
              </m:r>
            </m:sup>
          </m:sSup>
        </m:oMath>
      </m:oMathPara>
    </w:p>
    <w:p>
      <w:pPr>
        <w:jc w:val="center"/>
      </w:pPr>
      <m:oMathPara>
        <m:oMath>
          <m:sSup>
            <m:e>
              <m:r>
                <m:rPr>
                  <m:sty m:val="b"/>
                </m:rPr>
                <m:t>P</m:t>
              </m:r>
            </m:e>
            <m:sup>
              <m:r>
                <m:t>+</m:t>
              </m:r>
            </m:sup>
          </m:sSup>
          <m:r>
            <m:t>=(</m:t>
          </m:r>
          <m:r>
            <m:rPr>
              <m:sty m:val="b"/>
            </m:rPr>
            <m:t>I</m:t>
          </m:r>
          <m:r>
            <m:t>−</m:t>
          </m:r>
          <m:r>
            <m:rPr>
              <m:sty m:val="b"/>
            </m:rPr>
            <m:t>KH</m:t>
          </m:r>
          <m:r>
            <m:t>)</m:t>
          </m:r>
          <m:sSup>
            <m:e>
              <m:r>
                <m:rPr>
                  <m:sty m:val="b"/>
                </m:rPr>
                <m:t>P</m:t>
              </m:r>
            </m:e>
            <m:sup>
              <m:r>
                <m:t>−</m:t>
              </m:r>
            </m:sup>
          </m:sSup>
          <m:r>
            <m:t>(</m:t>
          </m:r>
          <m:r>
            <m:rPr>
              <m:sty m:val="b"/>
            </m:rPr>
            <m:t>I</m:t>
          </m:r>
          <m:r>
            <m:t>−</m:t>
          </m:r>
          <m:r>
            <m:rPr>
              <m:sty m:val="b"/>
            </m:rPr>
            <m:t>KH</m:t>
          </m:r>
          <m:sSup>
            <m:e>
              <m:r>
                <m:t>)</m:t>
              </m:r>
            </m:e>
            <m:sup>
              <m:r>
                <m:t>⊤</m:t>
              </m:r>
            </m:sup>
          </m:sSup>
          <m:r>
            <m:t>+</m:t>
          </m:r>
          <m:r>
            <m:rPr>
              <m:sty m:val="b"/>
            </m:rPr>
            <m:t>KR</m:t>
          </m:r>
          <m:sSup>
            <m:e>
              <m:r>
                <m:rPr>
                  <m:sty m:val="b"/>
                </m:rPr>
                <m:t>K</m:t>
              </m:r>
            </m:e>
            <m:sup>
              <m:r>
                <m:t>⊤</m:t>
              </m:r>
            </m:sup>
          </m:sSup>
        </m:oMath>
      </m:oMathPara>
    </w:p>
    <w:p>
      <w:r>
        <w:t>The gain is formed by right division rather than an explicit inverse, the innovation-normalised statistic is computed by back-substitution (</w:t>
      </w:r>
      <m:oMath>
        <m:sSup>
          <m:e>
            <m:r>
              <m:t>ν</m:t>
            </m:r>
          </m:e>
          <m:sup>
            <m:r>
              <m:t>⊤</m:t>
            </m:r>
          </m:sup>
        </m:sSup>
        <m:sSup>
          <m:e>
            <m:r>
              <m:rPr>
                <m:sty m:val="b"/>
              </m:rPr>
              <m:t>S</m:t>
            </m:r>
          </m:e>
          <m:sup>
            <m:r>
              <m:t>−1</m:t>
            </m:r>
          </m:sup>
        </m:sSup>
        <m:r>
          <m:t>ν</m:t>
        </m:r>
      </m:oMath>
      <w:r>
        <w:t xml:space="preserve"> via the MATLAB backslash), and the posterior uses the Joseph stabilised form, which preserves symmetry and positive-definiteness better than the short form (Brown &amp; Hwang, 2012; Maybeck, 1979). A minimum of four measurements is required for an update, and the covariance is projected to the nearest symmetric positive-definite matrix if a numerical eigenvalue check fails.</w:t>
      </w:r>
    </w:p>
    <w:p>
      <w:r>
        <w:rPr>
          <w:b/>
        </w:rPr>
        <w:t>Double-use check — none.</w:t>
      </w:r>
      <w:r>
        <w:t xml:space="preserve"> All innovation and posterior operations use the single saved prior </w:t>
      </w:r>
      <m:oMath>
        <m:sSup>
          <m:e>
            <m:r>
              <m:rPr>
                <m:sty m:val="b"/>
              </m:rPr>
              <m:t>P</m:t>
            </m:r>
          </m:e>
          <m:sup>
            <m:r>
              <m:t>−</m:t>
            </m:r>
          </m:sup>
        </m:sSup>
      </m:oMath>
      <w:r>
        <w:t>; there is no explicit matrix inverse anywhere in the update.</w:t>
      </w:r>
    </w:p>
    <w:p>
      <w:r>
        <w:rPr>
          <w:b/>
        </w:rPr>
        <w:t>Validation.</w:t>
      </w:r>
      <w:r>
        <w:t xml:space="preserve"> </w:t>
      </w:r>
      <w:r>
        <w:rPr>
          <w:rFonts w:ascii="Consolas" w:hAnsi="Consolas"/>
          <w:sz w:val="19"/>
        </w:rPr>
        <w:t>tests/test_kalman_converges_simple_geo.m</w:t>
      </w:r>
      <w:r>
        <w:t xml:space="preserve"> and </w:t>
      </w:r>
      <w:r>
        <w:rPr>
          <w:rFonts w:ascii="Consolas" w:hAnsi="Consolas"/>
          <w:sz w:val="19"/>
        </w:rPr>
        <w:t>tests/test_ideal_convergence.m</w:t>
      </w:r>
      <w:r>
        <w:t xml:space="preserve"> confirm convergence; the internal KF-logic re-proof verified the Joseph form, the right-division gain, the backslash innovation statistic and the absence of any explicit inverse against the code line by line.</w:t>
      </w:r>
    </w:p>
    <w:p>
      <w:pPr>
        <w:pStyle w:val="Heading2"/>
      </w:pPr>
      <w:r>
        <w:t>15.4 Measurement-covariance assembly</w:t>
      </w:r>
    </w:p>
    <w:p>
      <w:r>
        <w:t xml:space="preserve">The measurement covariance </w:t>
      </w:r>
      <m:oMath>
        <m:r>
          <m:rPr>
            <m:sty m:val="b"/>
          </m:rPr>
          <m:t>R</m:t>
        </m:r>
      </m:oMath>
      <w:r>
        <w:t xml:space="preserve"> is assembled in a fixed order: the base per-row thermal variance, then the shared tower-clock-product block (Chapter 9), then the product-clock drift closure, then a small diagonal jitter (</w:t>
      </w:r>
      <m:oMath>
        <m:sSup>
          <m:e>
            <m:r>
              <m:t>10</m:t>
            </m:r>
          </m:e>
          <m:sup>
            <m:r>
              <m:t>−12</m:t>
            </m:r>
          </m:sup>
        </m:sSup>
      </m:oMath>
      <w:r>
        <w:t xml:space="preserve"> m²) to guarantee symmetric positive-definiteness. For the ionosphere-free combination </w:t>
      </w:r>
      <m:oMath>
        <m:r>
          <m:rPr>
            <m:sty m:val="b"/>
          </m:rPr>
          <m:t>R</m:t>
        </m:r>
      </m:oMath>
      <w:r>
        <w:t xml:space="preserve"> is rebuilt so each correlated variance re-enters at its correct gain (Chapter 7).</w:t>
      </w:r>
    </w:p>
    <w:p>
      <w:r>
        <w:rPr>
          <w:b/>
        </w:rPr>
        <w:t>Double-use check — verified none.</w:t>
      </w:r>
      <w:r>
        <w:t xml:space="preserve"> This assembly order is exactly where a double-count would occur, and it is where the guards live: the state-augmentation guard (Chapter 9), the ionosphere-free rebuild (Chapter 7) and the reduced-</w:t>
      </w:r>
      <m:oMath>
        <m:r>
          <m:t>R</m:t>
        </m:r>
      </m:oMath>
      <w:r>
        <w:t xml:space="preserve"> treatment of estimated atmosphere (Chapter 6) each ensure a variance is charged at most once.</w:t>
      </w:r>
    </w:p>
    <w:p>
      <w:r>
        <w:rPr>
          <w:b/>
        </w:rPr>
        <w:t>Validation.</w:t>
      </w:r>
      <w:r>
        <w:t xml:space="preserve"> The covariance-diagnostics tests and the </w:t>
      </w:r>
      <w:r>
        <w:rPr>
          <w:rFonts w:ascii="Consolas" w:hAnsi="Consolas"/>
          <w:sz w:val="19"/>
        </w:rPr>
        <w:t>reportDiagnostics</w:t>
      </w:r>
      <w:r>
        <w:t xml:space="preserve"> path confirm </w:t>
      </w:r>
      <m:oMath>
        <m:r>
          <m:rPr>
            <m:sty m:val="b"/>
          </m:rPr>
          <m:t>R</m:t>
        </m:r>
      </m:oMath>
      <w:r>
        <w:t xml:space="preserve"> is symmetric positive-definite and correctly blocked.</w:t>
      </w:r>
    </w:p>
    <w:p>
      <w:pPr>
        <w:pStyle w:val="Heading2"/>
      </w:pPr>
      <w:r>
        <w:t>15.5 Filter consistency: NEES and NIS</w:t>
      </w:r>
    </w:p>
    <w:p>
      <w:r>
        <w:t>Filter consistency is monitored with the normalised estimation-error squared (NEES) and the normalised innovation squared (NIS), the standard chi-square consistency statistics (Bar-Shalom et al., 2001):</w:t>
      </w:r>
    </w:p>
    <w:p>
      <w:pPr>
        <w:jc w:val="center"/>
      </w:pPr>
      <m:oMathPara>
        <m:oMath>
          <m:sSub>
            <m:e>
              <m:r>
                <m:t>ϵ</m:t>
              </m:r>
            </m:e>
            <m:sub>
              <m:r>
                <m:t>NEES</m:t>
              </m:r>
            </m:sub>
          </m:sSub>
          <m:r>
            <m:t>=(</m:t>
          </m:r>
          <m:acc>
            <m:accPr>
              <m:chr m:val="̂"/>
            </m:accPr>
            <m:e>
              <m:r>
                <m:rPr>
                  <m:sty m:val="b"/>
                </m:rPr>
                <m:t>x</m:t>
              </m:r>
            </m:e>
          </m:acc>
          <m:r>
            <m:t>−</m:t>
          </m:r>
          <m:sSub>
            <m:e>
              <m:r>
                <m:rPr>
                  <m:sty m:val="b"/>
                </m:rPr>
                <m:t>x</m:t>
              </m:r>
            </m:e>
            <m:sub>
              <m:r>
                <m:t>true</m:t>
              </m:r>
            </m:sub>
          </m:sSub>
          <m:sSup>
            <m:e>
              <m:r>
                <m:t>)</m:t>
              </m:r>
            </m:e>
            <m:sup>
              <m:r>
                <m:t>⊤</m:t>
              </m:r>
            </m:sup>
          </m:sSup>
          <m:sSup>
            <m:e>
              <m:r>
                <m:rPr>
                  <m:sty m:val="b"/>
                </m:rPr>
                <m:t>P</m:t>
              </m:r>
            </m:e>
            <m:sup>
              <m:r>
                <m:t>−1</m:t>
              </m:r>
            </m:sup>
          </m:sSup>
          <m:r>
            <m:t>(</m:t>
          </m:r>
          <m:acc>
            <m:accPr>
              <m:chr m:val="̂"/>
            </m:accPr>
            <m:e>
              <m:r>
                <m:rPr>
                  <m:sty m:val="b"/>
                </m:rPr>
                <m:t>x</m:t>
              </m:r>
            </m:e>
          </m:acc>
          <m:r>
            <m:t>−</m:t>
          </m:r>
          <m:sSub>
            <m:e>
              <m:r>
                <m:rPr>
                  <m:sty m:val="b"/>
                </m:rPr>
                <m:t>x</m:t>
              </m:r>
            </m:e>
            <m:sub>
              <m:r>
                <m:t>true</m:t>
              </m:r>
            </m:sub>
          </m:sSub>
          <m:r>
            <m:t>),</m:t>
          </m:r>
          <m:sSub>
            <m:e>
              <m:r>
                <m:t>ϵ</m:t>
              </m:r>
            </m:e>
            <m:sub>
              <m:r>
                <m:t>NIS</m:t>
              </m:r>
            </m:sub>
          </m:sSub>
          <m:r>
            <m:t>=</m:t>
          </m:r>
          <m:sSup>
            <m:e>
              <m:r>
                <m:rPr>
                  <m:sty m:val="bi"/>
                </m:rPr>
                <m:t>ν</m:t>
              </m:r>
            </m:e>
            <m:sup>
              <m:r>
                <m:t>⊤</m:t>
              </m:r>
            </m:sup>
          </m:sSup>
          <m:sSup>
            <m:e>
              <m:r>
                <m:rPr>
                  <m:sty m:val="b"/>
                </m:rPr>
                <m:t>S</m:t>
              </m:r>
            </m:e>
            <m:sup>
              <m:r>
                <m:t>−1</m:t>
              </m:r>
            </m:sup>
          </m:sSup>
          <m:r>
            <m:rPr>
              <m:sty m:val="bi"/>
            </m:rPr>
            <m:t>ν</m:t>
          </m:r>
        </m:oMath>
      </m:oMathPara>
    </w:p>
    <w:p>
      <w:r>
        <w:t xml:space="preserve">computed over the estimated core (with the clock-gauge direction frozen where appropriate), and compared to two-sided chi-square acceptance bounds. The initial state error is a fixed (non-random) offset — for example a position offset of </w:t>
      </w:r>
      <m:oMath>
        <m:d>
          <m:dPr>
            <m:begChr m:val="["/>
            <m:sepChr m:val=""/>
            <m:endChr m:val="]"/>
          </m:dPr>
          <m:e>
            <m:r>
              <m:t>1000</m:t>
            </m:r>
            <m:r>
              <m:t>,</m:t>
            </m:r>
            <m:r>
              <m:t>−</m:t>
            </m:r>
            <m:r>
              <m:t>500</m:t>
            </m:r>
            <m:r>
              <m:t>,</m:t>
            </m:r>
            <m:r>
              <m:t>250</m:t>
            </m:r>
          </m:e>
        </m:d>
      </m:oMath>
      <w:r>
        <w:t xml:space="preserve"> m — chosen consistent with the initial covariance (</w:t>
      </w:r>
      <m:oMath>
        <m:sSub>
          <m:e>
            <m:r>
              <m:t>σ</m:t>
            </m:r>
          </m:e>
          <m:sub>
            <m:r>
              <m:t>p,0</m:t>
            </m:r>
          </m:sub>
        </m:sSub>
        <m:r>
          <m:t>=1000</m:t>
        </m:r>
      </m:oMath>
      <w:r>
        <w:t xml:space="preserve"> m) so the initial NEES is of order unity.</w:t>
      </w:r>
    </w:p>
    <w:p>
      <w:r>
        <w:rPr>
          <w:b/>
        </w:rPr>
        <w:t>Double-use check — none.</w:t>
      </w:r>
      <w:r>
        <w:t xml:space="preserve"> NEES and NIS are diagnostics computed once per epoch; they do not feed back into the filter.</w:t>
      </w:r>
    </w:p>
    <w:p>
      <w:r>
        <w:rPr>
          <w:b/>
        </w:rPr>
        <w:t>Validation.</w:t>
      </w:r>
      <w:r>
        <w:t xml:space="preserve"> </w:t>
      </w:r>
      <w:r>
        <w:rPr>
          <w:rFonts w:ascii="Consolas" w:hAnsi="Consolas"/>
          <w:sz w:val="19"/>
        </w:rPr>
        <w:t>tests/test_filter_consistency_nees_nis.m</w:t>
      </w:r>
      <w:r>
        <w:t xml:space="preserve"> and </w:t>
      </w:r>
      <w:r>
        <w:rPr>
          <w:rFonts w:ascii="Consolas" w:hAnsi="Consolas"/>
          <w:sz w:val="19"/>
        </w:rPr>
        <w:t>tests/test_nis_accumulated_dof.m</w:t>
      </w:r>
      <w:r>
        <w:t xml:space="preserve"> check the statistics and the accumulated degrees-of-freedom handling. The shipped filter is conservative by design: on the one-way sparse GEO geometry the NIS sits near the number of visible measurements while the NEES can exceed its band because temporally-correlated systematics are treated as white and alias into the weakly-observable radial-versus-clock mode — the observability wall discussed in Chapter 20, which is a geometry limit, not a filter error.</w:t>
      </w:r>
    </w:p>
    <w:p>
      <w:r>
        <w:br w:type="page"/>
      </w:r>
    </w:p>
    <w:p>
      <w:pPr>
        <w:pStyle w:val="Heading1"/>
      </w:pPr>
      <w:r>
        <w:t>16 Attitude Determination and Inertial Aiding</w:t>
      </w:r>
    </w:p>
    <w:p>
      <w:r>
        <w:t>With more than one receiver antenna, the differential carrier phase between antennas becomes sensitive to the spacecraft attitude, allowing the orientation to be estimated alongside position and clock. The simulation represents attitude with a unit quaternion and a three-parameter multiplicative error state (a multiplicative EKF, or MEKF), driven by the calibrated differential carrier phase of a four-antenna cross, and can optionally be aided by a strapdown gyroscope.</w:t>
      </w:r>
    </w:p>
    <w:p>
      <w:pPr>
        <w:pStyle w:val="Heading2"/>
      </w:pPr>
      <w:r>
        <w:t>16.1 Quaternion error-state formulation</w:t>
      </w:r>
    </w:p>
    <w:p>
      <w:r>
        <w:t>The nominal attitude is a unit quaternion propagated from the body rate by first-order kinematics, and the small error is a three-vector injected multiplicatively (Wertz, 1978; and the standard MEKF formulation). The nominal propagation and the error injection are</w:t>
      </w:r>
    </w:p>
    <w:p>
      <w:pPr>
        <w:jc w:val="center"/>
      </w:pPr>
      <m:oMathPara>
        <m:oMath>
          <m:acc>
            <m:accPr>
              <m:chr m:val="̇"/>
            </m:accPr>
            <m:e>
              <m:r>
                <m:rPr>
                  <m:sty m:val="b"/>
                </m:rPr>
                <m:t>q</m:t>
              </m:r>
            </m:e>
          </m:acc>
          <m:r>
            <m:t>=</m:t>
          </m:r>
          <m:f>
            <m:fPr>
              <m:type m:val="bar"/>
            </m:fPr>
            <m:num>
              <m:argPr>
                <m:scrLvl m:val="0"/>
              </m:argPr>
              <m:r>
                <m:t>1</m:t>
              </m:r>
            </m:num>
            <m:den>
              <m:argPr>
                <m:scrLvl m:val="0"/>
              </m:argPr>
              <m:r>
                <m:t>2</m:t>
              </m:r>
            </m:den>
          </m:f>
          <m:r>
            <m:rPr>
              <m:sty m:val="b"/>
            </m:rPr>
            <m:t>q</m:t>
          </m:r>
          <m:r>
            <m:t>⊗[0,</m:t>
          </m:r>
          <m:r>
            <m:rPr>
              <m:sty m:val="p"/>
            </m:rPr>
            <m:t> </m:t>
          </m:r>
          <m:r>
            <m:rPr>
              <m:sty m:val="bi"/>
            </m:rPr>
            <m:t>ω</m:t>
          </m:r>
          <m:sSup>
            <m:e>
              <m:r>
                <m:t>]</m:t>
              </m:r>
            </m:e>
            <m:sup>
              <m:r>
                <m:t>⊤</m:t>
              </m:r>
            </m:sup>
          </m:sSup>
          <m:r>
            <m:t>,</m:t>
          </m:r>
          <m:sSup>
            <m:e>
              <m:r>
                <m:rPr>
                  <m:sty m:val="b"/>
                </m:rPr>
                <m:t>q</m:t>
              </m:r>
            </m:e>
            <m:sup>
              <m:r>
                <m:t>+</m:t>
              </m:r>
            </m:sup>
          </m:sSup>
          <m:r>
            <m:t>=</m:t>
          </m:r>
          <m:r>
            <m:rPr>
              <m:sty m:val="p"/>
            </m:rPr>
            <m:t>normalise</m:t>
          </m:r>
          <m:r>
            <m:t>(</m:t>
          </m:r>
          <m:sSub>
            <m:e>
              <m:r>
                <m:rPr>
                  <m:sty m:val="b"/>
                </m:rPr>
                <m:t>q</m:t>
              </m:r>
            </m:e>
            <m:sub>
              <m:r>
                <m:t>nom</m:t>
              </m:r>
            </m:sub>
          </m:sSub>
          <m:r>
            <m:t>⊗δ</m:t>
          </m:r>
          <m:r>
            <m:rPr>
              <m:sty m:val="b"/>
            </m:rPr>
            <m:t>q</m:t>
          </m:r>
          <m:r>
            <m:t>(δ</m:t>
          </m:r>
          <m:r>
            <m:rPr>
              <m:sty m:val="bi"/>
            </m:rPr>
            <m:t>θ</m:t>
          </m:r>
          <m:r>
            <m:t>))</m:t>
          </m:r>
        </m:oMath>
      </m:oMathPara>
    </w:p>
    <w:p>
      <w:r>
        <w:t xml:space="preserve">where </w:t>
      </w:r>
      <m:oMath>
        <m:r>
          <m:t>⊗</m:t>
        </m:r>
      </m:oMath>
      <w:r>
        <w:t xml:space="preserve"> is quaternion multiplication and </w:t>
      </w:r>
      <m:oMath>
        <m:r>
          <m:t>δ</m:t>
        </m:r>
        <m:r>
          <m:rPr>
            <m:sty m:val="b"/>
          </m:rPr>
          <m:t>q</m:t>
        </m:r>
        <m:r>
          <m:t>(δ</m:t>
        </m:r>
        <m:r>
          <m:rPr>
            <m:sty m:val="bi"/>
          </m:rPr>
          <m:t>θ</m:t>
        </m:r>
        <m:r>
          <m:t>)</m:t>
        </m:r>
      </m:oMath>
      <w:r>
        <w:t xml:space="preserve"> is the small-angle quaternion built from the three-parameter error </w:t>
      </w:r>
      <m:oMath>
        <m:r>
          <m:t>δ</m:t>
        </m:r>
        <m:r>
          <m:rPr>
            <m:sty m:val="bi"/>
          </m:rPr>
          <m:t>θ</m:t>
        </m:r>
      </m:oMath>
      <w:r>
        <w:t xml:space="preserve"> (</w:t>
      </w:r>
      <w:r>
        <w:rPr>
          <w:rFonts w:ascii="Consolas" w:hAnsi="Consolas"/>
          <w:sz w:val="19"/>
        </w:rPr>
        <w:t>+revgnss/AttitudeErrorStateKinematics.m</w:t>
      </w:r>
      <w:r>
        <w:t xml:space="preserve">, lines 60–98). After the update the error state is reset into the nominal quaternion and the covariance is corrected with the first-order reset map </w:t>
      </w:r>
      <m:oMath>
        <m:r>
          <m:rPr>
            <m:sty m:val="b"/>
          </m:rPr>
          <m:t>G</m:t>
        </m:r>
        <m:r>
          <m:t>=</m:t>
        </m:r>
        <m:r>
          <m:rPr>
            <m:sty m:val="b"/>
          </m:rPr>
          <m:t>I</m:t>
        </m:r>
        <m:r>
          <m:t>−</m:t>
        </m:r>
        <m:f>
          <m:fPr>
            <m:type m:val="bar"/>
          </m:fPr>
          <m:num>
            <m:argPr>
              <m:scrLvl m:val="0"/>
            </m:argPr>
            <m:r>
              <m:t>1</m:t>
            </m:r>
          </m:num>
          <m:den>
            <m:argPr>
              <m:scrLvl m:val="0"/>
            </m:argPr>
            <m:r>
              <m:t>2</m:t>
            </m:r>
          </m:den>
        </m:f>
        <m:r>
          <m:t>[δ</m:t>
        </m:r>
        <m:r>
          <m:rPr>
            <m:sty m:val="bi"/>
          </m:rPr>
          <m:t>θ</m:t>
        </m:r>
        <m:r>
          <m:t>×]</m:t>
        </m:r>
      </m:oMath>
      <w:r>
        <w:t>. The error-injection is capped at 10° per step to keep the small-angle linearisation valid.</w:t>
      </w:r>
    </w:p>
    <w:p>
      <w:r>
        <w:rPr>
          <w:b/>
        </w:rPr>
        <w:t>Double-use check — none.</w:t>
      </w:r>
      <w:r>
        <w:t xml:space="preserve"> The internal review verified that all six MEKF touch-points (nominal propagation, error-state transition, right-multiplicative injection, covariance reset, measurement Jacobian and the NEES error metric) share one consistent local body-frame right-multiplicative convention — the property most MEKF implementations get subtly wrong, and here it is correct.</w:t>
      </w:r>
    </w:p>
    <w:p>
      <w:r>
        <w:rPr>
          <w:b/>
        </w:rPr>
        <w:t>Validation.</w:t>
      </w:r>
      <w:r>
        <w:t xml:space="preserve"> </w:t>
      </w:r>
      <w:r>
        <w:rPr>
          <w:rFonts w:ascii="Consolas" w:hAnsi="Consolas"/>
          <w:sz w:val="19"/>
        </w:rPr>
        <w:t>tests/test_stage61_quaternion_error_state_ekf.m</w:t>
      </w:r>
      <w:r>
        <w:t xml:space="preserve">, </w:t>
      </w:r>
      <w:r>
        <w:rPr>
          <w:rFonts w:ascii="Consolas" w:hAnsi="Consolas"/>
          <w:sz w:val="19"/>
        </w:rPr>
        <w:t>tests/test_stage62_quaternion_covariance_consistency.m</w:t>
      </w:r>
      <w:r>
        <w:t xml:space="preserve"> and </w:t>
      </w:r>
      <w:r>
        <w:rPr>
          <w:rFonts w:ascii="Consolas" w:hAnsi="Consolas"/>
          <w:sz w:val="19"/>
        </w:rPr>
        <w:t>tests/test_stage33_attitude_kinematics_convention.m</w:t>
      </w:r>
      <w:r>
        <w:t xml:space="preserve"> verify the kinematics, the covariance reset and the convention consistency; </w:t>
      </w:r>
      <w:r>
        <w:rPr>
          <w:rFonts w:ascii="Consolas" w:hAnsi="Consolas"/>
          <w:sz w:val="19"/>
        </w:rPr>
        <w:t>tests/test_euler_jacobian_analytic.m</w:t>
      </w:r>
      <w:r>
        <w:t xml:space="preserve"> cross-checks the analytic attitude Jacobian.</w:t>
      </w:r>
    </w:p>
    <w:p>
      <w:pPr>
        <w:pStyle w:val="Heading2"/>
      </w:pPr>
      <w:r>
        <w:t>16.2 Differential carrier attitude and the antenna array</w:t>
      </w:r>
    </w:p>
    <w:p>
      <w:r>
        <w:t xml:space="preserve">Attitude is made observable by the antenna array. The default four-antenna cross has body-frame lever arms of </w:t>
      </w:r>
      <m:oMath>
        <m:d>
          <m:dPr>
            <m:begChr m:val="["/>
            <m:sepChr m:val=","/>
            <m:endChr m:val="]"/>
          </m:dPr>
          <m:e>
            <m:r>
              <m:t>1</m:t>
            </m:r>
          </m:e>
          <m:e>
            <m:r>
              <m:t>0</m:t>
            </m:r>
          </m:e>
          <m:e>
            <m:r>
              <m:t>0.2</m:t>
            </m:r>
          </m:e>
        </m:d>
      </m:oMath>
      <w:r>
        <w:t xml:space="preserve">, </w:t>
      </w:r>
      <m:oMath>
        <m:d>
          <m:dPr>
            <m:begChr m:val="["/>
            <m:sepChr m:val=""/>
            <m:endChr m:val="]"/>
          </m:dPr>
          <m:e>
            <m:r>
              <m:t>−</m:t>
            </m:r>
            <m:r>
              <m:t>1</m:t>
            </m:r>
            <m:r>
              <m:t>,</m:t>
            </m:r>
            <m:r>
              <m:t>0</m:t>
            </m:r>
            <m:r>
              <m:t>,</m:t>
            </m:r>
            <m:r>
              <m:t>0.2</m:t>
            </m:r>
          </m:e>
        </m:d>
      </m:oMath>
      <w:r>
        <w:t xml:space="preserve">, </w:t>
      </w:r>
      <m:oMath>
        <m:d>
          <m:dPr>
            <m:begChr m:val="["/>
            <m:sepChr m:val=""/>
            <m:endChr m:val="]"/>
          </m:dPr>
          <m:e>
            <m:r>
              <m:t>0</m:t>
            </m:r>
            <m:r>
              <m:t>,</m:t>
            </m:r>
            <m:r>
              <m:t>1</m:t>
            </m:r>
            <m:r>
              <m:t>,</m:t>
            </m:r>
            <m:r>
              <m:t>−</m:t>
            </m:r>
            <m:r>
              <m:t>0.2</m:t>
            </m:r>
          </m:e>
        </m:d>
      </m:oMath>
      <w:r>
        <w:t xml:space="preserve"> and </w:t>
      </w:r>
      <m:oMath>
        <m:d>
          <m:dPr>
            <m:begChr m:val="["/>
            <m:sepChr m:val=""/>
            <m:endChr m:val="]"/>
          </m:dPr>
          <m:e>
            <m:r>
              <m:t>0</m:t>
            </m:r>
            <m:r>
              <m:t>,</m:t>
            </m:r>
            <m:r>
              <m:t>−</m:t>
            </m:r>
            <m:r>
              <m:t>1</m:t>
            </m:r>
            <m:r>
              <m:t>,</m:t>
            </m:r>
            <m:r>
              <m:t>−</m:t>
            </m:r>
            <m:r>
              <m:t>0.2</m:t>
            </m:r>
          </m:e>
        </m:d>
      </m:oMath>
      <w:r>
        <w:t xml:space="preserve"> m, i.e. two roughly 2 m baselines in the body XY-plane with a small out-of-plane offset for non-coplanarity (</w:t>
      </w:r>
      <w:r>
        <w:rPr>
          <w:rFonts w:ascii="Consolas" w:hAnsi="Consolas"/>
          <w:sz w:val="19"/>
        </w:rPr>
        <w:t>ReceiverGeometry.defaultLeverArms</w:t>
      </w:r>
      <w:r>
        <w:t xml:space="preserve">). The attitude is driven from the </w:t>
      </w:r>
      <w:r>
        <w:rPr>
          <w:i/>
        </w:rPr>
        <w:t>calibrated differential-ambiguity</w:t>
      </w:r>
      <w:r>
        <w:t xml:space="preserve"> carrier mode (</w:t>
      </w:r>
      <w:r>
        <w:rPr>
          <w:rFonts w:ascii="Consolas" w:hAnsi="Consolas"/>
          <w:sz w:val="19"/>
        </w:rPr>
        <w:t>cfg.estimator.attitudeCarrierMode = 'calibratedDifferentialAmbiguity'</w:t>
      </w:r>
      <w:r>
        <w:t xml:space="preserve">), which uses a 60 s calibration window and an external initial-attitude reference with a </w:t>
      </w:r>
      <m:oMath>
        <m:r>
          <m:t>0.1°</m:t>
        </m:r>
      </m:oMath>
      <w:r>
        <w:t xml:space="preserve"> one-sigma (</w:t>
      </w:r>
      <w:r>
        <w:rPr>
          <w:rFonts w:ascii="Consolas" w:hAnsi="Consolas"/>
          <w:sz w:val="19"/>
        </w:rPr>
        <w:t>+revgnss/DiffAttitudeBuilder.m</w:t>
      </w:r>
      <w:r>
        <w:t>). Code and Doppler attitude partials are switched off, so only the carrier drives attitude.</w:t>
      </w:r>
    </w:p>
    <w:p>
      <w:r>
        <w:rPr>
          <w:b/>
        </w:rPr>
        <w:t>Implementation.</w:t>
      </w:r>
      <w:r>
        <w:t xml:space="preserve"> The external initial-attitude reference is an </w:t>
      </w:r>
      <w:r>
        <w:rPr>
          <w:i/>
        </w:rPr>
        <w:t>honest external aid</w:t>
      </w:r>
      <w:r>
        <w:t xml:space="preserve"> (declared with a stated uncertainty), not an oracle; the antenna baseline is the only thing that makes attitude observable.</w:t>
      </w:r>
    </w:p>
    <w:p>
      <w:r>
        <w:rPr>
          <w:b/>
        </w:rPr>
        <w:t>Double-use check — none.</w:t>
      </w:r>
      <w:r>
        <w:t xml:space="preserve"> Attitude enters </w:t>
      </w:r>
      <m:oMath>
        <m:r>
          <m:t>h</m:t>
        </m:r>
      </m:oMath>
      <w:r>
        <w:t xml:space="preserve"> only through the lever-arm rotation of the antenna phase centres; the differential carrier is formed once per baseline.</w:t>
      </w:r>
    </w:p>
    <w:p>
      <w:r>
        <w:rPr>
          <w:b/>
        </w:rPr>
        <w:t>Validation.</w:t>
      </w:r>
      <w:r>
        <w:t xml:space="preserve"> </w:t>
      </w:r>
      <w:r>
        <w:rPr>
          <w:rFonts w:ascii="Consolas" w:hAnsi="Consolas"/>
          <w:sz w:val="19"/>
        </w:rPr>
        <w:t>tests/test_attitude_lever_arm_observability.m</w:t>
      </w:r>
      <w:r>
        <w:t xml:space="preserve"> and </w:t>
      </w:r>
      <w:r>
        <w:rPr>
          <w:rFonts w:ascii="Consolas" w:hAnsi="Consolas"/>
          <w:sz w:val="19"/>
        </w:rPr>
        <w:t>tests/test_stage14_7_attitude_observability.m</w:t>
      </w:r>
      <w:r>
        <w:t xml:space="preserve"> confirm that attitude is observable with more than one antenna and unobservable with one. Sanity: with a 2 m baseline and 2 mm carrier noise, the single-epoch angular precision is of order </w:t>
      </w:r>
      <m:oMath>
        <m:r>
          <m:t>0.002/2≈</m:t>
        </m:r>
        <m:sSup>
          <m:e>
            <m:r>
              <m:t>10</m:t>
            </m:r>
          </m:e>
          <m:sup>
            <m:r>
              <m:t>−3</m:t>
            </m:r>
          </m:sup>
        </m:sSup>
      </m:oMath>
      <w:r>
        <w:t xml:space="preserve"> rad ≈ 0.06°, consistent with the baseline-length-versus-accuracy relation for GNSS attitude (Abbas et al., 2012).</w:t>
      </w:r>
    </w:p>
    <w:p>
      <w:pPr>
        <w:pStyle w:val="Heading2"/>
      </w:pPr>
      <w:r>
        <w:t>16.3 Attitude process noise</w:t>
      </w:r>
    </w:p>
    <w:p>
      <w:r>
        <w:t xml:space="preserve">The attitude process noise is driven by an angular-acceleration spectral density </w:t>
      </w:r>
      <m:oMath>
        <m:sSub>
          <m:e>
            <m:r>
              <m:t>σ</m:t>
            </m:r>
          </m:e>
          <m:sub>
            <m:r>
              <m:t>aa</m:t>
            </m:r>
          </m:sub>
        </m:sSub>
      </m:oMath>
      <w:r>
        <w:t xml:space="preserve">, entering the same integrated-random-walk </w:t>
      </w:r>
      <m:oMath>
        <m:r>
          <m:rPr>
            <m:sty m:val="b"/>
          </m:rPr>
          <m:t>Q</m:t>
        </m:r>
      </m:oMath>
      <w:r>
        <w:t xml:space="preserve"> shape as the position block (Chapter 15). The shipped value is </w:t>
      </w:r>
      <m:oMath>
        <m:sSub>
          <m:e>
            <m:r>
              <m:t>σ</m:t>
            </m:r>
          </m:e>
          <m:sub>
            <m:r>
              <m:t>aa</m:t>
            </m:r>
          </m:sub>
        </m:sSub>
        <m:r>
          <m:t>=3×</m:t>
        </m:r>
        <m:sSup>
          <m:e>
            <m:r>
              <m:t>10</m:t>
            </m:r>
          </m:e>
          <m:sup>
            <m:r>
              <m:t>−4</m:t>
            </m:r>
          </m:sup>
        </m:sSup>
      </m:oMath>
      <w:r>
        <w:t xml:space="preserve"> rad/s², chosen by an empirical tuning sweep rather than from the torque budget: the physical disturbance-torque estimate (</w:t>
      </w:r>
      <m:oMath>
        <m:r>
          <m:t>α=τ/I≈</m:t>
        </m:r>
        <m:sSup>
          <m:e>
            <m:r>
              <m:t>10</m:t>
            </m:r>
          </m:e>
          <m:sup>
            <m:r>
              <m:t>−7</m:t>
            </m:r>
          </m:sup>
        </m:sSup>
      </m:oMath>
      <w:r>
        <w:t xml:space="preserve"> rad/s²) proved too tight for the estimator at the weakly-observed attitude wall (it over-trusted the constant-rate attitude prediction and lagged the carrier), and the tuning sweep showed a clear minimum in attitude tail error near </w:t>
      </w:r>
      <m:oMath>
        <m:r>
          <m:t>3×</m:t>
        </m:r>
        <m:sSup>
          <m:e>
            <m:r>
              <m:t>10</m:t>
            </m:r>
          </m:e>
          <m:sup>
            <m:r>
              <m:t>−4</m:t>
            </m:r>
          </m:sup>
        </m:sSup>
      </m:oMath>
      <w:r>
        <w:t>.</w:t>
      </w:r>
    </w:p>
    <w:p>
      <w:r>
        <w:rPr>
          <w:b/>
        </w:rPr>
        <w:t>Implementation.</w:t>
      </w:r>
      <w:r>
        <w:t xml:space="preserve"> The torque-budget helper is retained to document the physical floor and to size the attitude presets, but the estimator uses the tuned value. When attitude is not estimated (single-antenna runs) the attitude </w:t>
      </w:r>
      <m:oMath>
        <m:r>
          <m:rPr>
            <m:sty m:val="b"/>
          </m:rPr>
          <m:t>Q</m:t>
        </m:r>
      </m:oMath>
      <w:r>
        <w:t xml:space="preserve"> block is frozen to near-zero, so the single-antenna reference is unaffected.</w:t>
      </w:r>
    </w:p>
    <w:p>
      <w:r>
        <w:rPr>
          <w:b/>
        </w:rPr>
        <w:t>Double-use check — none.</w:t>
      </w:r>
      <w:r>
        <w:t xml:space="preserve"> A single angular-acceleration spectral density sizes the attitude </w:t>
      </w:r>
      <m:oMath>
        <m:r>
          <m:rPr>
            <m:sty m:val="b"/>
          </m:rPr>
          <m:t>Q</m:t>
        </m:r>
      </m:oMath>
      <w:r>
        <w:t>; the torque-budget value is documentation, not a second noise source.</w:t>
      </w:r>
    </w:p>
    <w:p>
      <w:r>
        <w:rPr>
          <w:b/>
        </w:rPr>
        <w:t>Validation.</w:t>
      </w:r>
      <w:r>
        <w:t xml:space="preserve"> The tuning sweep (attitude tail RMS of 0.134° at the torque-budget value, 0.071° at </w:t>
      </w:r>
      <m:oMath>
        <m:r>
          <m:t>3×</m:t>
        </m:r>
        <m:sSup>
          <m:e>
            <m:r>
              <m:t>10</m:t>
            </m:r>
          </m:e>
          <m:sup>
            <m:r>
              <m:t>−4</m:t>
            </m:r>
          </m:sup>
        </m:sSup>
      </m:oMath>
      <w:r>
        <w:t xml:space="preserve">, rising again at </w:t>
      </w:r>
      <m:oMath>
        <m:sSup>
          <m:e>
            <m:r>
              <m:t>10</m:t>
            </m:r>
          </m:e>
          <m:sup>
            <m:r>
              <m:t>−3</m:t>
            </m:r>
          </m:sup>
        </m:sSup>
      </m:oMath>
      <w:r>
        <w:t xml:space="preserve">) is a classic process-noise bowl; looser </w:t>
      </w:r>
      <m:oMath>
        <m:r>
          <m:rPr>
            <m:sty m:val="b"/>
          </m:rPr>
          <m:t>Q</m:t>
        </m:r>
      </m:oMath>
      <w:r>
        <w:t xml:space="preserve"> here both lowers the attitude error and makes the covariance more conservative. The disturbance-torque budget follows the environmental-torque treatment of Wertz (1978).</w:t>
      </w:r>
    </w:p>
    <w:p>
      <w:pPr>
        <w:pStyle w:val="Heading2"/>
      </w:pPr>
      <w:r>
        <w:t>16.4 IMU / gyroscope aiding</w:t>
      </w:r>
    </w:p>
    <w:p>
      <w:r>
        <w:t>A strapdown inertial measurement unit can aid attitude between carrier updates. The truth IMU model is a full unit — three-axis gyroscope and three-axis accelerometer — each with its own bias random walk, white noise and random stream (</w:t>
      </w:r>
      <w:r>
        <w:rPr>
          <w:rFonts w:ascii="Consolas" w:hAnsi="Consolas"/>
          <w:sz w:val="19"/>
        </w:rPr>
        <w:t>+models/+sensors/IMUModel.m</w:t>
      </w:r>
      <w:r>
        <w:t xml:space="preserve">). The gyroscope model is </w:t>
      </w:r>
      <m:oMath>
        <m:sSub>
          <m:e>
            <m:r>
              <m:rPr>
                <m:sty m:val="bi"/>
              </m:rPr>
              <m:t>ω</m:t>
            </m:r>
          </m:e>
          <m:sub>
            <m:r>
              <m:t>meas</m:t>
            </m:r>
          </m:sub>
        </m:sSub>
        <m:r>
          <m:t>=</m:t>
        </m:r>
        <m:sSub>
          <m:e>
            <m:r>
              <m:rPr>
                <m:sty m:val="bi"/>
              </m:rPr>
              <m:t>ω</m:t>
            </m:r>
          </m:e>
          <m:sub>
            <m:r>
              <m:t>true</m:t>
            </m:r>
          </m:sub>
        </m:sSub>
        <m:r>
          <m:t>+</m:t>
        </m:r>
        <m:sSub>
          <m:e>
            <m:r>
              <m:rPr>
                <m:sty m:val="b"/>
              </m:rPr>
              <m:t>b</m:t>
            </m:r>
          </m:e>
          <m:sub>
            <m:r>
              <m:t>g</m:t>
            </m:r>
          </m:sub>
        </m:sSub>
        <m:r>
          <m:t>+</m:t>
        </m:r>
        <m:r>
          <m:rPr>
            <m:nor/>
          </m:rPr>
          <m:t>ARW</m:t>
        </m:r>
      </m:oMath>
      <w:r>
        <w:t xml:space="preserve">; when enabled, the EKF propagates the nominal attitude with </w:t>
      </w:r>
      <m:oMath>
        <m:sSub>
          <m:e>
            <m:r>
              <m:rPr>
                <m:sty m:val="bi"/>
              </m:rPr>
              <m:t>ω</m:t>
            </m:r>
          </m:e>
          <m:sub>
            <m:r>
              <m:t>meas</m:t>
            </m:r>
          </m:sub>
        </m:sSub>
        <m:r>
          <m:t>−</m:t>
        </m:r>
        <m:sSub>
          <m:e>
            <m:acc>
              <m:accPr>
                <m:chr m:val="̂"/>
              </m:accPr>
              <m:e>
                <m:r>
                  <m:rPr>
                    <m:sty m:val="b"/>
                  </m:rPr>
                  <m:t>b</m:t>
                </m:r>
              </m:e>
            </m:acc>
          </m:e>
          <m:sub>
            <m:r>
              <m:t>g</m:t>
            </m:r>
          </m:sub>
        </m:sSub>
      </m:oMath>
      <w:r>
        <w:t xml:space="preserve"> and estimates a three-state gyro bias, appended only when enabled. The default gyro parameters — angle random walk </w:t>
      </w:r>
      <m:oMath>
        <m:sSup>
          <m:e>
            <m:r>
              <m:t>10</m:t>
            </m:r>
          </m:e>
          <m:sup>
            <m:r>
              <m:t>−4</m:t>
            </m:r>
          </m:sup>
        </m:sSup>
      </m:oMath>
      <w:r>
        <w:t xml:space="preserve"> rad/√s (≈0.34°/√hr), initial bias </w:t>
      </w:r>
      <m:oMath>
        <m:sSup>
          <m:e>
            <m:r>
              <m:t>10</m:t>
            </m:r>
          </m:e>
          <m:sup>
            <m:r>
              <m:t>−5</m:t>
            </m:r>
          </m:sup>
        </m:sSup>
      </m:oMath>
      <w:r>
        <w:t xml:space="preserve"> rad/s (≈2°/hr) and rate random walk </w:t>
      </w:r>
      <m:oMath>
        <m:sSup>
          <m:e>
            <m:r>
              <m:t>10</m:t>
            </m:r>
          </m:e>
          <m:sup>
            <m:r>
              <m:t>−6</m:t>
            </m:r>
          </m:sup>
        </m:sSup>
      </m:oMath>
      <w:r>
        <w:t xml:space="preserve"> — sit in the tactical grade (Groves, 2013).</w:t>
      </w:r>
    </w:p>
    <w:p>
      <w:r>
        <w:rPr>
          <w:b/>
        </w:rPr>
        <w:t>Implementation.</w:t>
      </w:r>
      <w:r>
        <w:t xml:space="preserve"> The whole IMU path is off by default (</w:t>
      </w:r>
      <w:r>
        <w:rPr>
          <w:rFonts w:ascii="Consolas" w:hAnsi="Consolas"/>
          <w:sz w:val="19"/>
        </w:rPr>
        <w:t>cfg.estimator.imu.enable = false</w:t>
      </w:r>
      <w:r>
        <w:t xml:space="preserve">), so the augmented state dimensions are unchanged. The accelerometer is modelled and logged but deliberately </w:t>
      </w:r>
      <w:r>
        <w:rPr>
          <w:i/>
        </w:rPr>
        <w:t>not</w:t>
      </w:r>
      <w:r>
        <w:t xml:space="preserve"> fed to the EKF: an accelerometer senses specific force, which for a free-falling spacecraft is essentially zero (only ~</w:t>
      </w:r>
      <m:oMath>
        <m:sSup>
          <m:e>
            <m:r>
              <m:t>10</m:t>
            </m:r>
          </m:e>
          <m:sup>
            <m:r>
              <m:t>−7</m:t>
            </m:r>
          </m:sup>
        </m:sSup>
      </m:oMath>
      <w:r>
        <w:t xml:space="preserve"> m/s² SRP at GEO, below the noise floor), so it carries no orbit information and would only inject noise — which is why orbit determination uses dynamics models instead.</w:t>
      </w:r>
    </w:p>
    <w:p>
      <w:r>
        <w:rPr>
          <w:b/>
        </w:rPr>
        <w:t>Double-use check — none.</w:t>
      </w:r>
      <w:r>
        <w:t xml:space="preserve"> The gyro bias is a single appended state; the accelerometer is not used in estimation, so it cannot double-count.</w:t>
      </w:r>
    </w:p>
    <w:p>
      <w:r>
        <w:rPr>
          <w:b/>
        </w:rPr>
        <w:t>Validation.</w:t>
      </w:r>
      <w:r>
        <w:t xml:space="preserve"> </w:t>
      </w:r>
      <w:r>
        <w:rPr>
          <w:rFonts w:ascii="Consolas" w:hAnsi="Consolas"/>
          <w:sz w:val="19"/>
        </w:rPr>
        <w:t>tests/test_imu_gyro_bias_states.m</w:t>
      </w:r>
      <w:r>
        <w:t xml:space="preserve"> confirms the gyro-bias states are appended only when enabled and carry the correct process noise. The internal review confirmed the gyro model is clean (the filter never sees the truth rate realisation) but noted, as a fidelity limitation, that the gyro is handed the ECEF-relative rate rather than the inertial rate (omitting the Earth-rate term a real strapdown gyro would sense); this is internally self-consistent and inert by default (see Chapter 20).</w:t>
      </w:r>
    </w:p>
    <w:p>
      <w:r>
        <w:rPr>
          <w:b/>
        </w:rPr>
        <w:t>Limitations.</w:t>
      </w:r>
      <w:r>
        <w:t xml:space="preserve"> No star-tracker or magnetometer aiding; the attitude reference frame in the default truth is a constant Earth-fixed attitude rather than a nadir-pointing (LVLH) attitude — a known truth-scenario simplification discussed in Chapter 20.</w:t>
      </w:r>
    </w:p>
    <w:p>
      <w:r>
        <w:br w:type="page"/>
      </w:r>
    </w:p>
    <w:p>
      <w:pPr>
        <w:pStyle w:val="Heading1"/>
      </w:pPr>
      <w:r>
        <w:t>17 Inter-Satellite Links and Two-Way Time Transfer</w:t>
      </w:r>
    </w:p>
    <w:p>
      <w:r>
        <w:t>A single space asset served by a sparse ground network is fundamentally limited by the radial-versus-clock observability degeneracy (Chapter 20). Two mechanisms break it: co-observing a swarm of satellites over inter-satellite links, and adding a two-way (range-cancelling) time-transfer observable. Both are implemented and are the honest routes to the sub-metre / sub-100 ps regime; both are enhancements over the plain uplink baseline and are labelled as such.</w:t>
      </w:r>
    </w:p>
    <w:p>
      <w:pPr>
        <w:pStyle w:val="Heading2"/>
      </w:pPr>
      <w:r>
        <w:t>17.1 Formation truth (Clohessy–Wiltshire helix)</w:t>
      </w:r>
    </w:p>
    <w:p>
      <w:r>
        <w:t xml:space="preserve">When more than one space asset is requested, the secondaries are placed on a bounded relative orbit around the primary using the Clohessy–Wiltshire (Hill) equations for relative motion (Clohessy &amp; Wiltshire, 1960): a projected-circular "helix" formation with a configurable inter-satellite baseline (default 1000 m) and a cross-track spread that keeps the formation three-dimensional. The secondaries are propagated with the </w:t>
      </w:r>
      <w:r>
        <w:rPr>
          <w:i/>
        </w:rPr>
        <w:t>same</w:t>
      </w:r>
      <w:r>
        <w:t xml:space="preserve"> dynamics as the primary, so the swarm truth is physically real rather than dead-reckoned (</w:t>
      </w:r>
      <w:r>
        <w:rPr>
          <w:rFonts w:ascii="Consolas" w:hAnsi="Consolas"/>
          <w:sz w:val="19"/>
        </w:rPr>
        <w:t>+revgnss/SwarmFormation.m</w:t>
      </w:r>
      <w:r>
        <w:t>).</w:t>
      </w:r>
    </w:p>
    <w:p>
      <w:r>
        <w:rPr>
          <w:b/>
        </w:rPr>
        <w:t>Double-use check — none.</w:t>
      </w:r>
      <w:r>
        <w:t xml:space="preserve"> The formation is a truth construction; only the primary is EKF-estimated by default.</w:t>
      </w:r>
    </w:p>
    <w:p>
      <w:r>
        <w:rPr>
          <w:b/>
        </w:rPr>
        <w:t>Validation.</w:t>
      </w:r>
      <w:r>
        <w:t xml:space="preserve"> </w:t>
      </w:r>
      <w:r>
        <w:rPr>
          <w:rFonts w:ascii="Consolas" w:hAnsi="Consolas"/>
          <w:sz w:val="19"/>
        </w:rPr>
        <w:t>tests/test_swarm_formation.m</w:t>
      </w:r>
      <w:r>
        <w:t xml:space="preserve"> confirms the bounded relative orbit and the same-dynamics propagation. The projected-circular relative orbit is the standard bounded solution of the Clohessy–Wiltshire equations (Clohessy &amp; Wiltshire, 1960).</w:t>
      </w:r>
    </w:p>
    <w:p>
      <w:pPr>
        <w:pStyle w:val="Heading2"/>
      </w:pPr>
      <w:r>
        <w:t>17.2 One-way ISL aiding</w:t>
      </w:r>
    </w:p>
    <w:p>
      <w:r>
        <w:t xml:space="preserve">Each secondary can transmit a one-way ranging signal (code and Doppler) to the primary, aiding its EKF. The secondary's ephemeris and clock are a broadcast </w:t>
      </w:r>
      <w:r>
        <w:rPr>
          <w:i/>
        </w:rPr>
        <w:t>product</w:t>
      </w:r>
      <w:r>
        <w:t xml:space="preserve"> with a fixed-per-run error (default position product </w:t>
      </w:r>
      <m:oMath>
        <m:r>
          <m:t>σ=0.03</m:t>
        </m:r>
      </m:oMath>
      <w:r>
        <w:t xml:space="preserve"> m, clock product </w:t>
      </w:r>
      <m:oMath>
        <m:r>
          <m:t>σ=0.02</m:t>
        </m:r>
      </m:oMath>
      <w:r>
        <w:t xml:space="preserve"> m ≈ 67 ps), piecewise-constant over a 300 s interval: the model </w:t>
      </w:r>
      <m:oMath>
        <m:r>
          <m:t>h</m:t>
        </m:r>
      </m:oMath>
      <w:r>
        <w:t xml:space="preserve"> uses the product and the truth </w:t>
      </w:r>
      <m:oMath>
        <m:r>
          <m:t>z</m:t>
        </m:r>
      </m:oMath>
      <w:r>
        <w:t xml:space="preserve"> uses the true secondary, so the residual contains the product error and its variance is added to </w:t>
      </w:r>
      <m:oMath>
        <m:r>
          <m:rPr>
            <m:sty m:val="b"/>
          </m:rPr>
          <m:t>R</m:t>
        </m:r>
      </m:oMath>
      <w:r>
        <w:t xml:space="preserve"> (</w:t>
      </w:r>
      <w:r>
        <w:rPr>
          <w:rFonts w:ascii="Consolas" w:hAnsi="Consolas"/>
          <w:sz w:val="19"/>
        </w:rPr>
        <w:t>+revgnss/ISLMeasurementBuilder.m</w:t>
      </w:r>
      <w:r>
        <w:t>). The ISL rows are held in warm-up for 300 s until the ground fix converges, then enter the filter.</w:t>
      </w:r>
    </w:p>
    <w:p>
      <w:r>
        <w:rPr>
          <w:b/>
        </w:rPr>
        <w:t>Implementation.</w:t>
      </w:r>
      <w:r>
        <w:t xml:space="preserve"> One-way ISL code has Jacobian </w:t>
      </w:r>
      <m:oMath>
        <m:r>
          <m:t>+1</m:t>
        </m:r>
      </m:oMath>
      <w:r>
        <w:t xml:space="preserve"> on the receiver clock and a non-vertical line-of-sight partial on position; Doppler has </w:t>
      </w:r>
      <m:oMath>
        <m:r>
          <m:t>+</m:t>
        </m:r>
        <m:acc>
          <m:accPr>
            <m:chr m:val="̂"/>
          </m:accPr>
          <m:e>
            <m:r>
              <m:rPr>
                <m:sty m:val="b"/>
              </m:rPr>
              <m:t>u</m:t>
            </m:r>
          </m:e>
        </m:acc>
      </m:oMath>
      <w:r>
        <w:t xml:space="preserve"> on velocity and </w:t>
      </w:r>
      <m:oMath>
        <m:r>
          <m:t>+1</m:t>
        </m:r>
      </m:oMath>
      <w:r>
        <w:t xml:space="preserve"> on clock drift. The achievable primary accuracy is floored by the reference-product quality — honest aiding, not perfect-truth knowledge of the secondary.</w:t>
      </w:r>
    </w:p>
    <w:p>
      <w:r>
        <w:rPr>
          <w:b/>
        </w:rPr>
        <w:t>Double-use check — verified none (and guarded).</w:t>
      </w:r>
      <w:r>
        <w:t xml:space="preserve"> Using the product in both </w:t>
      </w:r>
      <m:oMath>
        <m:r>
          <m:t>h</m:t>
        </m:r>
      </m:oMath>
      <w:r>
        <w:t xml:space="preserve"> and </w:t>
      </w:r>
      <m:oMath>
        <m:r>
          <m:rPr>
            <m:sty m:val="b"/>
          </m:rPr>
          <m:t>R</m:t>
        </m:r>
      </m:oMath>
      <w:r>
        <w:t xml:space="preserve"> is the correct treatment of an assumed-known beacon: the product error biases </w:t>
      </w:r>
      <m:oMath>
        <m:r>
          <m:t>h</m:t>
        </m:r>
      </m:oMath>
      <w:r>
        <w:t xml:space="preserve"> and its variance inflates </w:t>
      </w:r>
      <m:oMath>
        <m:r>
          <m:rPr>
            <m:sty m:val="b"/>
          </m:rPr>
          <m:t>R</m:t>
        </m:r>
      </m:oMath>
      <w:r>
        <w:t xml:space="preserve">, which is a single physical error represented consistently, not a double count. If the secondaries are themselves promoted to estimated states, the code makes "estimate the secondary </w:t>
      </w:r>
      <w:r>
        <w:rPr>
          <w:i/>
        </w:rPr>
        <w:t>and</w:t>
      </w:r>
      <w:r>
        <w:t xml:space="preserve"> supply its product" a hard error, so the assumed-known beacon and the estimated state can never both apply (</w:t>
      </w:r>
      <w:r>
        <w:rPr>
          <w:rFonts w:ascii="Consolas" w:hAnsi="Consolas"/>
          <w:sz w:val="19"/>
        </w:rPr>
        <w:t>ISLMeasurementBuilder.validateConfig</w:t>
      </w:r>
      <w:r>
        <w:t>).</w:t>
      </w:r>
    </w:p>
    <w:p>
      <w:r>
        <w:rPr>
          <w:b/>
        </w:rPr>
        <w:t>Validation.</w:t>
      </w:r>
      <w:r>
        <w:t xml:space="preserve"> </w:t>
      </w:r>
      <w:r>
        <w:rPr>
          <w:rFonts w:ascii="Consolas" w:hAnsi="Consolas"/>
          <w:sz w:val="19"/>
        </w:rPr>
        <w:t>tests/test_isl_swarm.m</w:t>
      </w:r>
      <w:r>
        <w:t xml:space="preserve"> and </w:t>
      </w:r>
      <w:r>
        <w:rPr>
          <w:rFonts w:ascii="Consolas" w:hAnsi="Consolas"/>
          <w:sz w:val="19"/>
        </w:rPr>
        <w:t>tests/test_swarm_two_way_isl_gating.m</w:t>
      </w:r>
      <w:r>
        <w:t xml:space="preserve"> verify the aiding, the warm-up gating and the product-versus-estimate exclusivity.</w:t>
      </w:r>
    </w:p>
    <w:p>
      <w:pPr>
        <w:pStyle w:val="Heading2"/>
      </w:pPr>
      <w:r>
        <w:t>17.3 Two-way inter-satellite ranging and time transfer</w:t>
      </w:r>
    </w:p>
    <w:p>
      <w:r>
        <w:t xml:space="preserve">Two-way inter-satellite observables come in two dual forms. The two-way </w:t>
      </w:r>
      <w:r>
        <w:rPr>
          <w:i/>
        </w:rPr>
        <w:t>sum</w:t>
      </w:r>
      <w:r>
        <w:t xml:space="preserve"> gives a clock-free baseline length (shape), sharpening the relative geometry; the two-way </w:t>
      </w:r>
      <w:r>
        <w:rPr>
          <w:i/>
        </w:rPr>
        <w:t>difference</w:t>
      </w:r>
      <w:r>
        <w:t xml:space="preserve"> cancels the range and observes the inter-satellite clock difference directly, synchronising the swarm clocks to each other independently of the ground. Both require a full crosslink transceiver (transmit and receive), so they are explicit "with two-way ISL" enhancements over the plain reverse-GNSS uplink, and both are off by default. A per-link delay-calibration bias (constant plus slow random walk) and a conservative correlated-sample inflation keep the covariance honest.</w:t>
      </w:r>
    </w:p>
    <w:p>
      <w:r>
        <w:rPr>
          <w:b/>
        </w:rPr>
        <w:t>Double-use check — verified none.</w:t>
      </w:r>
      <w:r>
        <w:t xml:space="preserve"> The one-way ISL (range plus clock difference) and the two-way ISL (clock-free baseline, or range-cancelled clock difference) use </w:t>
      </w:r>
      <w:r>
        <w:rPr>
          <w:i/>
        </w:rPr>
        <w:t>independent</w:t>
      </w:r>
      <w:r>
        <w:t xml:space="preserve"> noise draws, so fusing them adds Fisher information rather than double-counting: they measure different combinations of the same states with independent errors.</w:t>
      </w:r>
    </w:p>
    <w:p>
      <w:r>
        <w:rPr>
          <w:b/>
        </w:rPr>
        <w:t>Validation.</w:t>
      </w:r>
      <w:r>
        <w:t xml:space="preserve"> The two-way ISL gating and fusion are exercised in the swarm regression tests; the internal review confirmed the independent-draw fusion is information-adding, not double-counting.</w:t>
      </w:r>
    </w:p>
    <w:p>
      <w:pPr>
        <w:pStyle w:val="Heading2"/>
      </w:pPr>
      <w:r>
        <w:t>17.4 Tower–spacecraft two-way time transfer</w:t>
      </w:r>
    </w:p>
    <w:p>
      <w:r>
        <w:t>The most direct cure for the radial-versus-clock degeneracy is a two-way time transfer between a ground tower and the spacecraft. After the standard forward/return differencing the geometric range cancels by reciprocity, leaving a direct measurement of the clock difference (</w:t>
      </w:r>
      <w:r>
        <w:rPr>
          <w:rFonts w:ascii="Consolas" w:hAnsi="Consolas"/>
          <w:sz w:val="19"/>
        </w:rPr>
        <w:t>+revgnss/TwoWayTimeTransferBuilder.m</w:t>
      </w:r>
      <w:r>
        <w:t>):</w:t>
      </w:r>
    </w:p>
    <w:p>
      <w:pPr>
        <w:jc w:val="center"/>
      </w:pPr>
      <m:oMathPara>
        <m:oMath>
          <m:r>
            <m:t>z=(</m:t>
          </m:r>
          <m:sSub>
            <m:e>
              <m:r>
                <m:t>b</m:t>
              </m:r>
            </m:e>
            <m:sub>
              <m:r>
                <m:t>rx</m:t>
              </m:r>
            </m:sub>
          </m:sSub>
          <m:r>
            <m:t>−</m:t>
          </m:r>
          <m:sSub>
            <m:e>
              <m:r>
                <m:t>b</m:t>
              </m:r>
            </m:e>
            <m:sub>
              <m:r>
                <m:t>t,i</m:t>
              </m:r>
            </m:sub>
          </m:sSub>
          <m:r>
            <m:t>)+</m:t>
          </m:r>
          <m:sSub>
            <m:e>
              <m:r>
                <m:t>δ</m:t>
              </m:r>
            </m:e>
            <m:sub>
              <m:r>
                <m:t>recip</m:t>
              </m:r>
            </m:sub>
          </m:sSub>
          <m:r>
            <m:t>+n,</m:t>
          </m:r>
          <m:r>
            <m:rPr>
              <m:sty m:val="b"/>
            </m:rPr>
            <m:t>H</m:t>
          </m:r>
          <m:r>
            <m:t>=[</m:t>
          </m:r>
          <m:sSub>
            <m:e>
              <m:r>
                <m:rPr>
                  <m:sty m:val="b"/>
                </m:rPr>
                <m:t>0</m:t>
              </m:r>
            </m:e>
            <m:sub>
              <m:r>
                <m:t>pos</m:t>
              </m:r>
            </m:sub>
          </m:sSub>
          <m:r>
            <m:rPr>
              <m:sty m:val="p"/>
            </m:rPr>
            <m:t> </m:t>
          </m:r>
          <m:r>
            <m:t>|</m:t>
          </m:r>
          <m:r>
            <m:rPr>
              <m:sty m:val="p"/>
            </m:rPr>
            <m:t> </m:t>
          </m:r>
          <m:r>
            <m:t>+1</m:t>
          </m:r>
          <m:r>
            <m:rPr>
              <m:sty m:val="p"/>
            </m:rPr>
            <m:t> on </m:t>
          </m:r>
          <m:sSub>
            <m:e>
              <m:r>
                <m:t>b</m:t>
              </m:r>
            </m:e>
            <m:sub>
              <m:r>
                <m:t>rx</m:t>
              </m:r>
            </m:sub>
          </m:sSub>
          <m:r>
            <m:rPr>
              <m:sty m:val="p"/>
            </m:rPr>
            <m:t> </m:t>
          </m:r>
          <m:r>
            <m:t>|</m:t>
          </m:r>
          <m:r>
            <m:rPr>
              <m:sty m:val="p"/>
            </m:rPr>
            <m:t> </m:t>
          </m:r>
          <m:r>
            <m:t>−1</m:t>
          </m:r>
          <m:r>
            <m:rPr>
              <m:sty m:val="p"/>
            </m:rPr>
            <m:t> on </m:t>
          </m:r>
          <m:sSub>
            <m:e>
              <m:r>
                <m:t>b</m:t>
              </m:r>
            </m:e>
            <m:sub>
              <m:r>
                <m:t>t,i</m:t>
              </m:r>
            </m:sub>
          </m:sSub>
          <m:r>
            <m:t>]</m:t>
          </m:r>
        </m:oMath>
      </m:oMathPara>
    </w:p>
    <w:p>
      <w:r>
        <w:t xml:space="preserve">with the two-way time uncertainty </w:t>
      </w:r>
      <m:oMath>
        <m:r>
          <m:t>σ=0.03</m:t>
        </m:r>
      </m:oMath>
      <w:r>
        <w:t xml:space="preserve"> m (≈ 100 ps), an optional small non-reciprocity residual, and — crucially — a Jacobian with </w:t>
      </w:r>
      <w:r>
        <w:rPr>
          <w:i/>
        </w:rPr>
        <w:t>no position column</w:t>
      </w:r>
      <w:r>
        <w:t>. Because the row observes the receiver clock directly without a position sensitivity, it breaks the common-mode radial-versus-clock degeneracy that limits the one-way uplink. This is the literature-standard route to the sub-100 ps regime (Fridelance et al., 1996; Merlo et al., 2023; Friedt &amp; Plantard, 2025).</w:t>
      </w:r>
    </w:p>
    <w:p>
      <w:r>
        <w:rPr>
          <w:b/>
        </w:rPr>
        <w:t>Implementation.</w:t>
      </w:r>
      <w:r>
        <w:t xml:space="preserve"> Off by default (</w:t>
      </w:r>
      <w:r>
        <w:rPr>
          <w:rFonts w:ascii="Consolas" w:hAnsi="Consolas"/>
          <w:sz w:val="19"/>
        </w:rPr>
        <w:t>cfg.measurements.twoWayTimeTransfer.enable = false</w:t>
      </w:r>
      <w:r>
        <w:t>), so the frozen references are byte-identical. A conservative product-correlation option inflates the reference-clock product variance by the number of correlated samples per update interval, so the sequential filter cannot over-average the piecewise-constant reference-clock error below its floor. The achievable receiver-clock accuracy is floored by the greater of the two-way uncertainty and the tower-clock-product uncertainty — a better ground reference is needed to go below ~100 ps.</w:t>
      </w:r>
    </w:p>
    <w:p>
      <w:r>
        <w:rPr>
          <w:b/>
        </w:rPr>
        <w:t>Double-use check — verified none.</w:t>
      </w:r>
      <w:r>
        <w:t xml:space="preserve"> The two-way row shares the term </w:t>
      </w:r>
      <m:oMath>
        <m:d>
          <m:dPr>
            <m:sepChr m:val="−"/>
          </m:dPr>
          <m:e>
            <m:sSub>
              <m:e>
                <m:r>
                  <m:t>b</m:t>
                </m:r>
              </m:e>
              <m:sub>
                <m:r>
                  <m:t>rx</m:t>
                </m:r>
              </m:sub>
            </m:sSub>
          </m:e>
          <m:e>
            <m:sSub>
              <m:e>
                <m:r>
                  <m:t>b</m:t>
                </m:r>
              </m:e>
              <m:sub>
                <m:r>
                  <m:t>t,i</m:t>
                </m:r>
              </m:sub>
            </m:sSub>
          </m:e>
        </m:d>
      </m:oMath>
      <w:r>
        <w:t xml:space="preserve"> with the one-way pseudorange, but the two observables have independent noise and, critically, different position sensitivity (the two-way has none), so they are complementary rather than redundant.</w:t>
      </w:r>
    </w:p>
    <w:p>
      <w:r>
        <w:rPr>
          <w:b/>
        </w:rPr>
        <w:t>Validation.</w:t>
      </w:r>
      <w:r>
        <w:t xml:space="preserve"> </w:t>
      </w:r>
      <w:r>
        <w:rPr>
          <w:rFonts w:ascii="Consolas" w:hAnsi="Consolas"/>
          <w:sz w:val="19"/>
        </w:rPr>
        <w:t>tests/test_wpA_two_way_time_transfer.m</w:t>
      </w:r>
      <w:r>
        <w:t xml:space="preserve"> and </w:t>
      </w:r>
      <w:r>
        <w:rPr>
          <w:rFonts w:ascii="Consolas" w:hAnsi="Consolas"/>
          <w:sz w:val="19"/>
        </w:rPr>
        <w:t>tests/test_two_way_time_transfer_postfit.m</w:t>
      </w:r>
      <w:r>
        <w:t xml:space="preserve"> confirm the row structure, the zero position column and the clock-breaking behaviour; enabling it drives the receiver clock from tens of nanoseconds (one-way) toward the tens-of-picoseconds regime. The reciprocity cancellation is the defining principle of two-way time transfer (Fridelance et al., 1996; Merlo et al., 2023).</w:t>
      </w:r>
    </w:p>
    <w:p>
      <w:r>
        <w:rPr>
          <w:b/>
        </w:rPr>
        <w:t>Limitations.</w:t>
      </w:r>
      <w:r>
        <w:t xml:space="preserve"> The two-way link requires the spacecraft to transmit, which the plain reverse-GNSS uplink does not assume; results using it are labelled as enhancements. The reference-clock floor means the sub-100 ps figure is a reference-clock-limited best case, reported honestly rather than claimed for the one-way baseline.</w:t>
      </w:r>
    </w:p>
    <w:p>
      <w:r>
        <w:br w:type="page"/>
      </w:r>
    </w:p>
    <w:p>
      <w:pPr>
        <w:pStyle w:val="Heading1"/>
      </w:pPr>
      <w:r>
        <w:t>18 Stochastic Processes and the Random-Number Architecture</w:t>
      </w:r>
    </w:p>
    <w:p>
      <w:r>
        <w:t>Every random error in the simulation — clock noise, atmospheric fluctuation, multipath, thermal noise, scintillation — is generated through a small set of well-defined stochastic processes and a carefully-structured random-number architecture. The architecture is what makes one-factor-at-a-time and common-random-number studies valid: toggling one effect cannot perturb the realisation of any other.</w:t>
      </w:r>
    </w:p>
    <w:p>
      <w:pPr>
        <w:pStyle w:val="Heading2"/>
      </w:pPr>
      <w:r>
        <w:t>18.1 Gauss–Markov and random-walk processes</w:t>
      </w:r>
    </w:p>
    <w:p>
      <w:r>
        <w:t>Two elementary discrete processes underpin the coloured error models (</w:t>
      </w:r>
      <w:r>
        <w:rPr>
          <w:rFonts w:ascii="Consolas" w:hAnsi="Consolas"/>
          <w:sz w:val="19"/>
        </w:rPr>
        <w:t>+models/+noise/StochasticProcess.m</w:t>
      </w:r>
      <w:r>
        <w:t>). The first-order Gauss–Markov (exponentially-correlated) step is</w:t>
      </w:r>
    </w:p>
    <w:p>
      <w:pPr>
        <w:jc w:val="center"/>
      </w:pPr>
      <m:oMathPara>
        <m:oMath>
          <m:sSub>
            <m:e>
              <m:r>
                <m:t>x</m:t>
              </m:r>
            </m:e>
            <m:sub>
              <m:r>
                <m:t>k+1</m:t>
              </m:r>
            </m:sub>
          </m:sSub>
          <m:r>
            <m:t>=ϕ</m:t>
          </m:r>
          <m:sSub>
            <m:e>
              <m:r>
                <m:t>x</m:t>
              </m:r>
            </m:e>
            <m:sub>
              <m:r>
                <m:t>k</m:t>
              </m:r>
            </m:sub>
          </m:sSub>
          <m:r>
            <m:t>+</m:t>
          </m:r>
          <m:rad>
            <m:radPr>
              <m:degHide m:val="on"/>
            </m:radPr>
            <m:deg/>
            <m:e>
              <m:r>
                <m:t>q</m:t>
              </m:r>
            </m:e>
          </m:rad>
          <m:sSub>
            <m:e>
              <m:r>
                <m:t>w</m:t>
              </m:r>
            </m:e>
            <m:sub>
              <m:r>
                <m:t>k</m:t>
              </m:r>
            </m:sub>
          </m:sSub>
          <m:r>
            <m:t>,</m:t>
          </m:r>
          <m:r>
            <m:t>ϕ=</m:t>
          </m:r>
          <m:sSup>
            <m:e>
              <m:r>
                <m:t>e</m:t>
              </m:r>
            </m:e>
            <m:sup>
              <m:r>
                <m:t>−Δt/τ</m:t>
              </m:r>
            </m:sup>
          </m:sSup>
          <m:r>
            <m:t>,</m:t>
          </m:r>
          <m:r>
            <m:t>q=</m:t>
          </m:r>
          <m:sSubSup>
            <m:e>
              <m:r>
                <m:t>σ</m:t>
              </m:r>
            </m:e>
            <m:sub>
              <m:r>
                <m:t>ss</m:t>
              </m:r>
            </m:sub>
            <m:sup>
              <m:r>
                <m:t>2</m:t>
              </m:r>
            </m:sup>
          </m:sSubSup>
          <m:r>
            <m:t>(1−</m:t>
          </m:r>
          <m:sSup>
            <m:e>
              <m:r>
                <m:t>ϕ</m:t>
              </m:r>
            </m:e>
            <m:sup>
              <m:r>
                <m:t>2</m:t>
              </m:r>
            </m:sup>
          </m:sSup>
          <m:r>
            <m:t>)</m:t>
          </m:r>
        </m:oMath>
      </m:oMathPara>
    </w:p>
    <w:p>
      <w:r>
        <w:t xml:space="preserve">with </w:t>
      </w:r>
      <m:oMath>
        <m:sSub>
          <m:e>
            <m:r>
              <m:t>w</m:t>
            </m:r>
          </m:e>
          <m:sub>
            <m:r>
              <m:t>k</m:t>
            </m:r>
          </m:sub>
        </m:sSub>
      </m:oMath>
      <w:r>
        <w:t xml:space="preserve"> a unit-variance draw, </w:t>
      </w:r>
      <m:oMath>
        <m:r>
          <m:t>τ</m:t>
        </m:r>
      </m:oMath>
      <w:r>
        <w:t xml:space="preserve"> the correlation time and </w:t>
      </w:r>
      <m:oMath>
        <m:sSub>
          <m:e>
            <m:r>
              <m:t>σ</m:t>
            </m:r>
          </m:e>
          <m:sub>
            <m:r>
              <m:t>ss</m:t>
            </m:r>
          </m:sub>
        </m:sSub>
      </m:oMath>
      <w:r>
        <w:t xml:space="preserve"> the steady-state standard deviation (lines 13–41). This reduces to white noise as </w:t>
      </w:r>
      <m:oMath>
        <m:r>
          <m:t>τ→0</m:t>
        </m:r>
      </m:oMath>
      <w:r>
        <w:t xml:space="preserve"> and to a random walk as </w:t>
      </w:r>
      <m:oMath>
        <m:r>
          <m:t>τ→∞</m:t>
        </m:r>
      </m:oMath>
      <w:r>
        <w:t xml:space="preserve">. The random-walk step is </w:t>
      </w:r>
      <m:oMath>
        <m:sSub>
          <m:e>
            <m:r>
              <m:t>x</m:t>
            </m:r>
          </m:e>
          <m:sub>
            <m:r>
              <m:t>k+1</m:t>
            </m:r>
          </m:sub>
        </m:sSub>
        <m:r>
          <m:t>=</m:t>
        </m:r>
        <m:sSub>
          <m:e>
            <m:r>
              <m:t>x</m:t>
            </m:r>
          </m:e>
          <m:sub>
            <m:r>
              <m:t>k</m:t>
            </m:r>
          </m:sub>
        </m:sSub>
        <m:r>
          <m:t>+σ</m:t>
        </m:r>
        <m:rad>
          <m:radPr>
            <m:degHide m:val="on"/>
          </m:radPr>
          <m:deg/>
          <m:e>
            <m:r>
              <m:t>Δt</m:t>
            </m:r>
          </m:e>
        </m:rad>
        <m:sSub>
          <m:e>
            <m:r>
              <m:t>w</m:t>
            </m:r>
          </m:e>
          <m:sub>
            <m:r>
              <m:t>k</m:t>
            </m:r>
          </m:sub>
        </m:sSub>
      </m:oMath>
      <w:r>
        <w:t>. These are the standard discretisations of the Ornstein–Uhlenbeck and Wiener processes (Bar-Shalom et al., 2001; Brown &amp; Hwang, 2012).</w:t>
      </w:r>
    </w:p>
    <w:p>
      <w:r>
        <w:rPr>
          <w:b/>
        </w:rPr>
        <w:t>Implementation.</w:t>
      </w:r>
      <w:r>
        <w:t xml:space="preserve"> The tropospheric wet delay, the ionospheric TEC residual, the coloured multipath and the scintillation amplitude all use the Gauss–Markov step with their own </w:t>
      </w:r>
      <m:oMath>
        <m:r>
          <m:t>τ</m:t>
        </m:r>
      </m:oMath>
      <w:r>
        <w:t xml:space="preserve"> and </w:t>
      </w:r>
      <m:oMath>
        <m:sSub>
          <m:e>
            <m:r>
              <m:t>σ</m:t>
            </m:r>
          </m:e>
          <m:sub>
            <m:r>
              <m:t>ss</m:t>
            </m:r>
          </m:sub>
        </m:sSub>
      </m:oMath>
      <w:r>
        <w:t>; the clock and ambiguity states use random walks. Every method takes an explicit random stream so that no bare, order-dependent draw is ever used.</w:t>
      </w:r>
    </w:p>
    <w:p>
      <w:r>
        <w:rPr>
          <w:b/>
        </w:rPr>
        <w:t>Double-use check — none.</w:t>
      </w:r>
      <w:r>
        <w:t xml:space="preserve"> Each process advances one state per call on its own stream; the steady-state-variance relation </w:t>
      </w:r>
      <m:oMath>
        <m:r>
          <m:t>q=</m:t>
        </m:r>
        <m:sSubSup>
          <m:e>
            <m:r>
              <m:t>σ</m:t>
            </m:r>
          </m:e>
          <m:sub>
            <m:r>
              <m:t>ss</m:t>
            </m:r>
          </m:sub>
          <m:sup>
            <m:r>
              <m:t>2</m:t>
            </m:r>
          </m:sup>
        </m:sSubSup>
        <m:r>
          <m:t>(1−</m:t>
        </m:r>
        <m:sSup>
          <m:e>
            <m:r>
              <m:t>ϕ</m:t>
            </m:r>
          </m:e>
          <m:sup>
            <m:r>
              <m:t>2</m:t>
            </m:r>
          </m:sup>
        </m:sSup>
        <m:r>
          <m:t>)</m:t>
        </m:r>
      </m:oMath>
      <w:r>
        <w:t xml:space="preserve"> ensures the process variance is set consistently with the stated </w:t>
      </w:r>
      <m:oMath>
        <m:sSub>
          <m:e>
            <m:r>
              <m:t>σ</m:t>
            </m:r>
          </m:e>
          <m:sub>
            <m:r>
              <m:t>ss</m:t>
            </m:r>
          </m:sub>
        </m:sSub>
      </m:oMath>
      <w:r>
        <w:t>.</w:t>
      </w:r>
    </w:p>
    <w:p>
      <w:r>
        <w:rPr>
          <w:b/>
        </w:rPr>
        <w:t>Validation.</w:t>
      </w:r>
      <w:r>
        <w:t xml:space="preserve"> The Gauss–Markov steady-state variance and correlation are exercised by the multipath and atmosphere tests; the relation </w:t>
      </w:r>
      <m:oMath>
        <m:r>
          <m:t>q=</m:t>
        </m:r>
        <m:sSubSup>
          <m:e>
            <m:r>
              <m:t>σ</m:t>
            </m:r>
          </m:e>
          <m:sub>
            <m:r>
              <m:t>ss</m:t>
            </m:r>
          </m:sub>
          <m:sup>
            <m:r>
              <m:t>2</m:t>
            </m:r>
          </m:sup>
        </m:sSubSup>
        <m:r>
          <m:t>(1−</m:t>
        </m:r>
        <m:sSup>
          <m:e>
            <m:r>
              <m:t>ϕ</m:t>
            </m:r>
          </m:e>
          <m:sup>
            <m:r>
              <m:t>2</m:t>
            </m:r>
          </m:sup>
        </m:sSup>
        <m:r>
          <m:t>)</m:t>
        </m:r>
      </m:oMath>
      <w:r>
        <w:t xml:space="preserve"> is the exact discrete-time Ornstein–Uhlenbeck process-noise variance (Bar-Shalom et al., 2001).</w:t>
      </w:r>
    </w:p>
    <w:p>
      <w:pPr>
        <w:pStyle w:val="Heading2"/>
      </w:pPr>
      <w:r>
        <w:t>18.2 Identity-keyed independent substreams</w:t>
      </w:r>
    </w:p>
    <w:p>
      <w:r>
        <w:t>The random-number architecture (</w:t>
      </w:r>
      <w:r>
        <w:rPr>
          <w:rFonts w:ascii="Consolas" w:hAnsi="Consolas"/>
          <w:sz w:val="19"/>
        </w:rPr>
        <w:t>+models/+noise/RngRegistry.m</w:t>
      </w:r>
      <w:r>
        <w:t xml:space="preserve">, </w:t>
      </w:r>
      <w:r>
        <w:rPr>
          <w:rFonts w:ascii="Consolas" w:hAnsi="Consolas"/>
          <w:sz w:val="19"/>
        </w:rPr>
        <w:t>RngSource.m</w:t>
      </w:r>
      <w:r>
        <w:t>) roots every physically-independent noise source in its own counter-based (threefry) substream, keyed by identity — the source type, tower/asset/antenna node, signal and epoch — rather than by draw order (</w:t>
      </w:r>
      <w:r>
        <w:rPr>
          <w:rFonts w:ascii="Consolas" w:hAnsi="Consolas"/>
          <w:sz w:val="19"/>
        </w:rPr>
        <w:t>cfg.rng.independentStreams.enable = true</w:t>
      </w:r>
      <w:r>
        <w:t xml:space="preserve">, the default). This gives true per-tower, per-asset and per-source independence </w:t>
      </w:r>
      <w:r>
        <w:rPr>
          <w:i/>
        </w:rPr>
        <w:t>and</w:t>
      </w:r>
      <w:r>
        <w:t xml:space="preserve"> order independence: enabling or disabling one effect, or changing tower visibility, cannot perturb any other source's realisation. A legacy shared-stream mode is retained to reproduce the older order-dependent behaviour bit-for-bit.</w:t>
      </w:r>
    </w:p>
    <w:p>
      <w:r>
        <w:rPr>
          <w:b/>
        </w:rPr>
        <w:t>Implementation.</w:t>
      </w:r>
      <w:r>
        <w:t xml:space="preserve"> The estimator contains no random-number generation at all (grep-confirmed in the internal review), so filter randomness can never correlate with a truth stream. Identity-keyed streaming is what makes a controlled one-factor-at-a-time error ladder meaningful.</w:t>
      </w:r>
    </w:p>
    <w:p>
      <w:r>
        <w:rPr>
          <w:b/>
        </w:rPr>
        <w:t>Double-use check — none.</w:t>
      </w:r>
      <w:r>
        <w:t xml:space="preserve"> Each identity maps to one substream; two different sources cannot draw the same numbers.</w:t>
      </w:r>
    </w:p>
    <w:p>
      <w:r>
        <w:rPr>
          <w:b/>
        </w:rPr>
        <w:t>Validation.</w:t>
      </w:r>
      <w:r>
        <w:t xml:space="preserve"> </w:t>
      </w:r>
      <w:r>
        <w:rPr>
          <w:rFonts w:ascii="Consolas" w:hAnsi="Consolas"/>
          <w:sz w:val="19"/>
        </w:rPr>
        <w:t>tests/test_rng_seed_independence.m</w:t>
      </w:r>
      <w:r>
        <w:t xml:space="preserve"> confirms that toggling one source leaves the others' realisations bit-identical. This order independence is a prerequisite for the common-random-number variance-reduction technique used in the Monte-Carlo consistency harness (Chapter 19).</w:t>
      </w:r>
    </w:p>
    <w:p>
      <w:pPr>
        <w:pStyle w:val="Heading2"/>
      </w:pPr>
      <w:r>
        <w:t>18.3 Seed map</w:t>
      </w:r>
    </w:p>
    <w:p>
      <w:r>
        <w:t xml:space="preserve">For reproducibility every source has a fixed base seed, documented here as read from the code: receiver clock 100, tower clocks </w:t>
      </w:r>
      <m:oMath>
        <m:r>
          <m:t>200+k</m:t>
        </m:r>
      </m:oMath>
      <w:r>
        <w:t>, code noise 6101, multipath 6301, tower survey 3100, correlated noise 4100, carrier phase 9001, weather 7201, inertial measurement unit 909 (accelerometer 910), and the per-tower hardware bias 4300. These seeds select the specific realisation only when the corresponding source is stochastic; with the deterministic-clock defaults, the clock seeds are dormant.</w:t>
      </w:r>
    </w:p>
    <w:p>
      <w:r>
        <w:rPr>
          <w:b/>
        </w:rPr>
        <w:t>Double-use check — none.</w:t>
      </w:r>
      <w:r>
        <w:t xml:space="preserve"> The seeds are distinct by construction, enforced by the seed-independence contract.</w:t>
      </w:r>
    </w:p>
    <w:p>
      <w:r>
        <w:rPr>
          <w:b/>
        </w:rPr>
        <w:t>Validation.</w:t>
      </w:r>
      <w:r>
        <w:t xml:space="preserve"> The seed-independence audit checks that the receiver and tower seeds are distinct and that no two sources share a stream. A previously-identified risk — that secondary-asset clocks could share the receiver seed — is resolved by the identity-keyed registry, which encodes the asset dimension in the key.</w:t>
      </w:r>
    </w:p>
    <w:p>
      <w:r>
        <w:rPr>
          <w:b/>
        </w:rPr>
        <w:t>Limitations.</w:t>
      </w:r>
      <w:r>
        <w:t xml:space="preserve"> The white-phase and flicker-phase clock terms are FFT-synthesised over the run rather than streamed per epoch; this is standard for clock simulation but means those two terms are not part of the per-epoch identity-keyed streaming.</w:t>
      </w:r>
    </w:p>
    <w:p>
      <w:r>
        <w:br w:type="page"/>
      </w:r>
    </w:p>
    <w:p>
      <w:pPr>
        <w:pStyle w:val="Heading1"/>
      </w:pPr>
      <w:r>
        <w:t>19 Verification and Validation Machinery</w:t>
      </w:r>
    </w:p>
    <w:p>
      <w:r>
        <w:t xml:space="preserve">A validation manual must also document how the code validates </w:t>
      </w:r>
      <w:r>
        <w:rPr>
          <w:i/>
        </w:rPr>
        <w:t>itself</w:t>
      </w:r>
      <w:r>
        <w:t>. The simulation carries four layers of verification: a frozen-golden regression gate, a unit-test suite, a Monte-Carlo consistency harness and a set of honesty audits that enforce the truth–estimation separation. This chapter describes each.</w:t>
      </w:r>
    </w:p>
    <w:p>
      <w:pPr>
        <w:pStyle w:val="Heading2"/>
      </w:pPr>
      <w:r>
        <w:t>19.1 Frozen-golden regression</w:t>
      </w:r>
    </w:p>
    <w:p>
      <w:r>
        <w:t>The regression gate certifies that the scientific numbers never move under refactoring. Two frozen reference scenarios — a single-antenna baseline and the four-antenna headline — are captured once (</w:t>
      </w:r>
      <w:r>
        <w:rPr>
          <w:rFonts w:ascii="Consolas" w:hAnsi="Consolas"/>
          <w:sz w:val="19"/>
        </w:rPr>
        <w:t>tests/regression/captureGolden.m</w:t>
      </w:r>
      <w:r>
        <w:t xml:space="preserve">, </w:t>
      </w:r>
      <w:r>
        <w:rPr>
          <w:rFonts w:ascii="Consolas" w:hAnsi="Consolas"/>
          <w:sz w:val="19"/>
        </w:rPr>
        <w:t>runGoldenScenario.m</w:t>
      </w:r>
      <w:r>
        <w:t xml:space="preserve">), and the gate re-runs them and fails if any </w:t>
      </w:r>
      <w:r>
        <w:rPr>
          <w:i/>
        </w:rPr>
        <w:t>core</w:t>
      </w:r>
      <w:r>
        <w:t xml:space="preserve"> scientific metric moves beyond floating-point tolerance, while non-core diagnostic changes only warn (</w:t>
      </w:r>
      <w:r>
        <w:rPr>
          <w:rFonts w:ascii="Consolas" w:hAnsi="Consolas"/>
          <w:sz w:val="19"/>
        </w:rPr>
        <w:t>tests/regression/coreMetricNames.m</w:t>
      </w:r>
      <w:r>
        <w:t>). This is what allows the many gated features documented in this manual to be added safely: each is verified to leave the frozen references byte-identical when off.</w:t>
      </w:r>
    </w:p>
    <w:p>
      <w:r>
        <w:rPr>
          <w:b/>
        </w:rPr>
        <w:t>Validation.</w:t>
      </w:r>
      <w:r>
        <w:t xml:space="preserve"> The gate is the reason nearly every feature in this manual can state "default off, golden byte-identical": that claim is mechanically checked. Deliberate physical changes (for example a change to the truth attitude) are handled by re-freezing the affected reference with the diff attributed to the physical cause, never by weakening the gate.</w:t>
      </w:r>
    </w:p>
    <w:p>
      <w:pPr>
        <w:pStyle w:val="Heading2"/>
      </w:pPr>
      <w:r>
        <w:t>19.2 Unit test suite</w:t>
      </w:r>
    </w:p>
    <w:p>
      <w:r>
        <w:t xml:space="preserve">The </w:t>
      </w:r>
      <w:r>
        <w:rPr>
          <w:rFonts w:ascii="Consolas" w:hAnsi="Consolas"/>
          <w:sz w:val="19"/>
        </w:rPr>
        <w:t>tests/</w:t>
      </w:r>
      <w:r>
        <w:t xml:space="preserve"> directory contains several hundred </w:t>
      </w:r>
      <w:r>
        <w:rPr>
          <w:rFonts w:ascii="Consolas" w:hAnsi="Consolas"/>
          <w:sz w:val="19"/>
        </w:rPr>
        <w:t>test_*.m</w:t>
      </w:r>
      <w:r>
        <w:t xml:space="preserve"> files, each asserting a specific property of a specific model — the sign of a correction, the magnitude of a delay, the structure of a Jacobian, the reset of a covariance, the exclusivity of two modes. Throughout this manual the relevant test files are named in each subchapter's validation paragraph. The suite is run in full by </w:t>
      </w:r>
      <w:r>
        <w:rPr>
          <w:rFonts w:ascii="Consolas" w:hAnsi="Consolas"/>
          <w:sz w:val="19"/>
        </w:rPr>
        <w:t>tests/run_all_tests.m</w:t>
      </w:r>
      <w:r>
        <w:t>.</w:t>
      </w:r>
    </w:p>
    <w:p>
      <w:r>
        <w:rPr>
          <w:b/>
        </w:rPr>
        <w:t>Validation.</w:t>
      </w:r>
      <w:r>
        <w:t xml:space="preserve"> The tests are the primary evidence for the per-effect claims: where this manual states that an effect enters </w:t>
      </w:r>
      <m:oMath>
        <m:r>
          <m:t>z</m:t>
        </m:r>
      </m:oMath>
      <w:r>
        <w:t xml:space="preserve"> once and </w:t>
      </w:r>
      <m:oMath>
        <m:r>
          <m:rPr>
            <m:sty m:val="b"/>
          </m:rPr>
          <m:t>R</m:t>
        </m:r>
      </m:oMath>
      <w:r>
        <w:t xml:space="preserve"> once, or that a guard closes a double-count, the cited test asserts exactly that.</w:t>
      </w:r>
    </w:p>
    <w:p>
      <w:pPr>
        <w:pStyle w:val="Heading2"/>
      </w:pPr>
      <w:r>
        <w:t>19.3 Monte-Carlo consistency</w:t>
      </w:r>
    </w:p>
    <w:p>
      <w:r>
        <w:t>A single run gives only one NEES/NIS sample, which cannot by itself establish chi-square consistency. The Monte-Carlo harness (</w:t>
      </w:r>
      <w:r>
        <w:rPr>
          <w:rFonts w:ascii="Consolas" w:hAnsi="Consolas"/>
          <w:sz w:val="19"/>
        </w:rPr>
        <w:t>+revgnss/MonteCarloConsistency.m</w:t>
      </w:r>
      <w:r>
        <w:t>) runs an ensemble of seeded draws — the initial error drawn from the initial covariance, and the measurement, atmosphere and clock-truth seeds varied per draw — pools the per-epoch NEES/NIS, and band-checks the pooled statistics against a two-sided chi-square interval (</w:t>
      </w:r>
      <w:r>
        <w:rPr>
          <w:rFonts w:ascii="Consolas" w:hAnsi="Consolas"/>
          <w:sz w:val="19"/>
        </w:rPr>
        <w:t>+revgnss/ChiSquareConsistency.m</w:t>
      </w:r>
      <w:r>
        <w:t>; Bar-Shalom et al., 2001). It is off by default (it costs N extra full runs) and is explicitly described as synthetic consistency evidence, not real-world proof.</w:t>
      </w:r>
    </w:p>
    <w:p>
      <w:r>
        <w:rPr>
          <w:b/>
        </w:rPr>
        <w:t>Validation.</w:t>
      </w:r>
      <w:r>
        <w:t xml:space="preserve"> </w:t>
      </w:r>
      <w:r>
        <w:rPr>
          <w:rFonts w:ascii="Consolas" w:hAnsi="Consolas"/>
          <w:sz w:val="19"/>
        </w:rPr>
        <w:t>tests/test_mc_consistency_harness.m</w:t>
      </w:r>
      <w:r>
        <w:t xml:space="preserve"> verifies the harness. The shipped filter is conservative by design and is expected to read below the band (under-confident) rather than above it; a swarm run uses a centroid-NEES gate. The harness correctly reports the filter as conservative rather than tuning it to sit artificially inside the band — consistent with the realism-over-target principle.</w:t>
      </w:r>
    </w:p>
    <w:p>
      <w:pPr>
        <w:pStyle w:val="Heading2"/>
      </w:pPr>
      <w:r>
        <w:t>19.4 Honesty audits and truth–estimation separation</w:t>
      </w:r>
    </w:p>
    <w:p>
      <w:r>
        <w:t xml:space="preserve">The most distinctive validation layer is a set of </w:t>
      </w:r>
      <w:r>
        <w:rPr>
          <w:i/>
        </w:rPr>
        <w:t>honesty audits</w:t>
      </w:r>
      <w:r>
        <w:t xml:space="preserve"> that enforce the separation principle of Chapter 2. The </w:t>
      </w:r>
      <w:r>
        <w:rPr>
          <w:rFonts w:ascii="Consolas" w:hAnsi="Consolas"/>
          <w:sz w:val="19"/>
        </w:rPr>
        <w:t>sameAsTruth</w:t>
      </w:r>
      <w:r>
        <w:t xml:space="preserve"> atmosphere oracle is not merely disabled but </w:t>
      </w:r>
      <w:r>
        <w:rPr>
          <w:i/>
        </w:rPr>
        <w:t>throws</w:t>
      </w:r>
      <w:r>
        <w:t xml:space="preserve"> an error if requested, so the estimator can never read the truth atmospheric draw. The imperfection-honesty audit (</w:t>
      </w:r>
      <w:r>
        <w:rPr>
          <w:rFonts w:ascii="Consolas" w:hAnsi="Consolas"/>
          <w:sz w:val="19"/>
        </w:rPr>
        <w:t>+revgnss/ImperfectionAudit.m</w:t>
      </w:r>
      <w:r>
        <w:t xml:space="preserve">) provides predicates such as </w:t>
      </w:r>
      <w:r>
        <w:rPr>
          <w:rFonts w:ascii="Consolas" w:hAnsi="Consolas"/>
          <w:sz w:val="19"/>
        </w:rPr>
        <w:t>pcoLeavesResidual</w:t>
      </w:r>
      <w:r>
        <w:t xml:space="preserve"> that distinguish a matched (zero-residual) effect from a genuinely-uncalibrated one, so the report cannot claim an error that actually cancels. A model-family guard enforces that the truth and EKF use the same dynamics family, and a configuration contract check (</w:t>
      </w:r>
      <w:r>
        <w:rPr>
          <w:rFonts w:ascii="Consolas" w:hAnsi="Consolas"/>
          <w:sz w:val="19"/>
        </w:rPr>
        <w:t>config/internal/validateMasterConfig.m</w:t>
      </w:r>
      <w:r>
        <w:t>) asserts consistency and warns on footgun combinations (for example a hardware delay enabled with matched truth/model values that would contribute exactly zero).</w:t>
      </w:r>
    </w:p>
    <w:p>
      <w:r>
        <w:rPr>
          <w:b/>
        </w:rPr>
        <w:t>Validation.</w:t>
      </w:r>
      <w:r>
        <w:t xml:space="preserve"> </w:t>
      </w:r>
      <w:r>
        <w:rPr>
          <w:rFonts w:ascii="Consolas" w:hAnsi="Consolas"/>
          <w:sz w:val="19"/>
        </w:rPr>
        <w:t>tests/test_model_family_enforcement.m</w:t>
      </w:r>
      <w:r>
        <w:t xml:space="preserve">, </w:t>
      </w:r>
      <w:r>
        <w:rPr>
          <w:rFonts w:ascii="Consolas" w:hAnsi="Consolas"/>
          <w:sz w:val="19"/>
        </w:rPr>
        <w:t>tests/test_no_truth_leak_in_prediction.m</w:t>
      </w:r>
      <w:r>
        <w:t xml:space="preserve">, </w:t>
      </w:r>
      <w:r>
        <w:rPr>
          <w:rFonts w:ascii="Consolas" w:hAnsi="Consolas"/>
          <w:sz w:val="19"/>
        </w:rPr>
        <w:t>tests/test_simdata_freeze.m</w:t>
      </w:r>
      <w:r>
        <w:t xml:space="preserve"> and </w:t>
      </w:r>
      <w:r>
        <w:rPr>
          <w:rFonts w:ascii="Consolas" w:hAnsi="Consolas"/>
          <w:sz w:val="19"/>
        </w:rPr>
        <w:t>tests/test_wpEF_imperfection_honesty.m</w:t>
      </w:r>
      <w:r>
        <w:t xml:space="preserve"> verify the separation, the no-truth-leak guarantee, the immutability of the stored simulation data and the imperfection honesty. Together these are stronger than a "default off" convention: they make the optimistic short-cuts impossible rather than merely discouraged, which is the foundation of every accuracy claim in this manual.</w:t>
      </w:r>
    </w:p>
    <w:p>
      <w:r>
        <w:br w:type="page"/>
      </w:r>
    </w:p>
    <w:p>
      <w:pPr>
        <w:pStyle w:val="Heading1"/>
      </w:pPr>
      <w:r>
        <w:t>20 Discussion</w:t>
      </w:r>
    </w:p>
    <w:p>
      <w:r>
        <w:t>This chapter steps back from the individual error models to assess what the simulation as a whole demonstrates, what limits its accuracy, what the double-counting audit concluded, and — most importantly for an honest proof of concept — what is missing or not yet finished.</w:t>
      </w:r>
    </w:p>
    <w:p>
      <w:pPr>
        <w:pStyle w:val="Heading2"/>
      </w:pPr>
      <w:r>
        <w:t>20.1 What the simulation demonstrates</w:t>
      </w:r>
    </w:p>
    <w:p>
      <w:r>
        <w:t>The simulation is a scientifically-honest proof of concept for reverse GNSS. Its estimator core is correct: the EKF prediction and Joseph update, the multiplicative quaternion attitude error-state, the two-state clock model and the gyro-bias coupling were all re-derived against the code and found textbook-clean. Its physics is genuinely propagated: the orbit is integrated under a matched two-body-plus-</w:t>
      </w:r>
      <m:oMath>
        <m:sSub>
          <m:e>
            <m:r>
              <m:t>J</m:t>
            </m:r>
          </m:e>
          <m:sub>
            <m:r>
              <m:t>2</m:t>
            </m:r>
          </m:sub>
        </m:sSub>
      </m:oMath>
      <w:r>
        <w:t xml:space="preserve"> force model, energy is conserved to a relative </w:t>
      </w:r>
      <m:oMath>
        <m:r>
          <m:t>2×</m:t>
        </m:r>
        <m:sSup>
          <m:e>
            <m:r>
              <m:t>10</m:t>
            </m:r>
          </m:e>
          <m:sup>
            <m:r>
              <m:t>−14</m:t>
            </m:r>
          </m:sup>
        </m:sSup>
      </m:oMath>
      <w:r>
        <w:t>, and the truth and estimator share the same dynamics family so that orbit error arises only from realistic sources. Its error models are physically grounded and, in the default run, deliberately imperfect: the troposphere and ionosphere carry non-cancelling structural residuals, multipath is coloured and truth-side, and the whole error chain respects the truth–estimation separation. The value of the work is precisely that these ingredients are assembled without cheating — the estimator never sees the answer.</w:t>
      </w:r>
    </w:p>
    <w:p>
      <w:pPr>
        <w:pStyle w:val="Heading2"/>
      </w:pPr>
      <w:r>
        <w:t>20.2 The observability wall</w:t>
      </w:r>
    </w:p>
    <w:p>
      <w:r>
        <w:t xml:space="preserve">The dominant scientific finding is a geometry limit, not a coding error. On a one-way, sparse-ground GEO the vertical (radial) position and the receiver-clock bias appear in almost the same common-mode combination in every pseudorange, so they are nearly degenerate: the radial dilution of precision is very large (of order several hundred), and a decimetre of code noise maps to metres of radial error and hundreds of nanoseconds of clock error. This "observability wall" is invariant to any reweighting of the noise covariances — no </w:t>
      </w:r>
      <m:oMath>
        <m:r>
          <m:rPr>
            <m:sty m:val="b"/>
          </m:rPr>
          <m:t>R</m:t>
        </m:r>
      </m:oMath>
      <w:r>
        <w:t xml:space="preserve"> or </w:t>
      </w:r>
      <m:oMath>
        <m:r>
          <m:rPr>
            <m:sty m:val="b"/>
          </m:rPr>
          <m:t>Q</m:t>
        </m:r>
      </m:oMath>
      <w:r>
        <w:t xml:space="preserve"> tuning cures it — and augmenting the tower clocks as states makes it worse, not better. The only cures are geometric: a two-way (range-cancelling) time-transfer observable, which breaks the degeneracy and drives the clock toward the tens-of-picoseconds regime and the radial toward sub-metre; or a co-observed satellite swarm, which supplies the missing geometry. This is why the manual is emphatic that the sub-100 ps objective is reached by the </w:t>
      </w:r>
      <w:r>
        <w:rPr>
          <w:i/>
        </w:rPr>
        <w:t>enhanced</w:t>
      </w:r>
      <w:r>
        <w:t xml:space="preserve"> configurations, not by the plain one-way uplink, and why forcing the one-way result toward the target would be dishonest.</w:t>
      </w:r>
    </w:p>
    <w:p>
      <w:pPr>
        <w:pStyle w:val="Heading2"/>
      </w:pPr>
      <w:r>
        <w:t>20.3 Double-counting audit summary</w:t>
      </w:r>
    </w:p>
    <w:p>
      <w:r>
        <w:t xml:space="preserve">A central task of this manual was to check, effect by effect, whether any error is applied twice. The conclusion, confirmed by the internal reviews and re-checked here against the code, is that the error chain is </w:t>
      </w:r>
      <w:r>
        <w:rPr>
          <w:b/>
        </w:rPr>
        <w:t>double-count clean</w:t>
      </w:r>
      <w:r>
        <w:t xml:space="preserve">: every physical error is represented once in the truth, at most once in the model prediction and at most once in the covariance. The two genuine "estimate-and-also-charge-covariance" risks — an estimated tower clock whose product uncertainty also inflates </w:t>
      </w:r>
      <m:oMath>
        <m:r>
          <m:rPr>
            <m:sty m:val="b"/>
          </m:rPr>
          <m:t>R</m:t>
        </m:r>
      </m:oMath>
      <w:r>
        <w:t xml:space="preserve">, and an estimated atmosphere whose fluctuation is also charged in </w:t>
      </w:r>
      <m:oMath>
        <m:r>
          <m:rPr>
            <m:sty m:val="b"/>
          </m:rPr>
          <m:t>R</m:t>
        </m:r>
      </m:oMath>
      <w:r>
        <w:t xml:space="preserve"> — are each closed by a verified guard (the tower-clock state mask of Chapter 9 and the reduced-</w:t>
      </w:r>
      <m:oMath>
        <m:r>
          <m:rPr>
            <m:sty m:val="b"/>
          </m:rPr>
          <m:t>R</m:t>
        </m:r>
      </m:oMath>
      <w:r>
        <w:t xml:space="preserve"> treatment of Chapter 6). The Sagnac and iterative-light-time terms are mutually exclusive by an explicit guard (Chapter 4), and the ionosphere-free combination rebuilds </w:t>
      </w:r>
      <m:oMath>
        <m:r>
          <m:rPr>
            <m:sty m:val="b"/>
          </m:rPr>
          <m:t>R</m:t>
        </m:r>
      </m:oMath>
      <w:r>
        <w:t xml:space="preserve"> so each correlated variance re-enters exactly once at its correct gain (Chapter 7). The two remaining nuances found — an inert inter-frequency code bias and an L2 ionosphere variance charged at the L1 level — both make the filter </w:t>
      </w:r>
      <w:r>
        <w:rPr>
          <w:i/>
        </w:rPr>
        <w:t>more</w:t>
      </w:r>
      <w:r>
        <w:t xml:space="preserve"> conservative, not less, and neither is a double-count.</w:t>
      </w:r>
    </w:p>
    <w:p>
      <w:pPr>
        <w:pStyle w:val="Heading2"/>
      </w:pPr>
      <w:r>
        <w:t>20.4 Missing or not-yet-finished parts</w:t>
      </w:r>
    </w:p>
    <w:p>
      <w:r>
        <w:t xml:space="preserve">Honesty about limitations is part of the proof-of-concept remit. The following are the substantive gaps, taken from the internal correctness reviews and confirmed against the code. They are grouped by severity; none is a correctness </w:t>
      </w:r>
      <w:r>
        <w:rPr>
          <w:i/>
        </w:rPr>
        <w:t>bug</w:t>
      </w:r>
      <w:r>
        <w:t xml:space="preserve"> that survived adversarial verification, but each is a realism or completeness gap worth stating plainly.</w:t>
      </w:r>
    </w:p>
    <w:p>
      <w:r>
        <w:rPr>
          <w:b/>
        </w:rPr>
        <w:t>Truth-scenario simplifications (highest impact).</w:t>
      </w:r>
    </w:p>
    <w:p>
      <w:pPr>
        <w:pStyle w:val="ListBullet"/>
      </w:pPr>
      <w:r>
        <w:rPr>
          <w:i/>
        </w:rPr>
        <w:t>Default attitude is not nadir-pointing.</w:t>
      </w:r>
      <w:r>
        <w:t xml:space="preserve"> The default truth attitude is a constant Earth-fixed orientation (Euler angles zero, zero body rate), so the antenna face points at the celestial pole rather than at nadir; no nadir/local-vertical-local-horizontal attitude is computed in the simulation path. The four-antenna estimator machinery is sound, but the truth attitude it recovers is a pole-locked one rather than a realistic nadir-pointing one. Making nadir the default is a deliberate change to the four-antenna reference (the single-antenna reference is unaffected because a zero lever arm is attitude-independent).</w:t>
      </w:r>
    </w:p>
    <w:p>
      <w:pPr>
        <w:pStyle w:val="ListBullet"/>
      </w:pPr>
      <w:r>
        <w:rPr>
          <w:i/>
        </w:rPr>
        <w:t>The truth receiver clock is deterministic-zero.</w:t>
      </w:r>
      <w:r>
        <w:t xml:space="preserve"> In the default and even under the realism grade, the truth receiver clock is set deterministic with zero bias and drift, so the on-board clock error is identically zero; the realism grade de-optimises only the estimator's clock process noise, not the truth clock. This is conservative (the filter models a noise the truth does not have) but makes the primary navigation target kinder than a real oscillator. It also contradicts an out-of-date configuration comment, which the manual notes.</w:t>
      </w:r>
    </w:p>
    <w:p>
      <w:r>
        <w:rPr>
          <w:b/>
        </w:rPr>
        <w:t>Clock realism.</w:t>
      </w:r>
    </w:p>
    <w:p>
      <w:pPr>
        <w:pStyle w:val="ListBullet"/>
      </w:pPr>
      <w:r>
        <w:rPr>
          <w:i/>
        </w:rPr>
        <w:t>The default clock template is optimistic.</w:t>
      </w:r>
      <w:r>
        <w:t xml:space="preserve"> The default </w:t>
      </w:r>
      <w:r>
        <w:rPr>
          <w:rFonts w:ascii="Consolas" w:hAnsi="Consolas"/>
          <w:sz w:val="19"/>
        </w:rPr>
        <w:t>legacy</w:t>
      </w:r>
      <w:r>
        <w:t xml:space="preserve"> caesium coefficients are about three orders of magnitude quieter at one second than the literature caesium values; only the realism grade switches to the literature-anchored template (which then reproduces those values exactly). The default is best read as an idealised maser twin, and the manual labels it as such rather than as a realistic on-board clock.</w:t>
      </w:r>
    </w:p>
    <w:p>
      <w:r>
        <w:rPr>
          <w:b/>
        </w:rPr>
        <w:t>Force-model and frame completeness.</w:t>
      </w:r>
    </w:p>
    <w:p>
      <w:pPr>
        <w:pStyle w:val="ListBullet"/>
      </w:pPr>
      <w:r>
        <w:t xml:space="preserve">Higher-order geopotential terms beyond </w:t>
      </w:r>
      <m:oMath>
        <m:sSub>
          <m:e>
            <m:r>
              <m:t>J</m:t>
            </m:r>
          </m:e>
          <m:sub>
            <m:r>
              <m:t>2</m:t>
            </m:r>
          </m:sub>
        </m:sSub>
      </m:oMath>
      <w:r>
        <w:t xml:space="preserve"> (notably the C22/S22 tesseral term driving GEO east–west libration) are not modelled — negligible over four hours, relevant for multi-day runs.</w:t>
      </w:r>
    </w:p>
    <w:p>
      <w:pPr>
        <w:pStyle w:val="ListBullet"/>
      </w:pPr>
      <w:r>
        <w:t>Atmospheric drag is not modelled — correct for GEO/MEO, but the exposed LEO orbit class is then non-physical and should be gated or warned.</w:t>
      </w:r>
    </w:p>
    <w:p>
      <w:pPr>
        <w:pStyle w:val="ListBullet"/>
      </w:pPr>
      <w:r>
        <w:t>The Earth-orientation model is the first-order constant-rotation model, without precession, nutation, polar motion or length-of-day variation at IERS grade; the reference frames are not IERS/EOP-grade.</w:t>
      </w:r>
    </w:p>
    <w:p>
      <w:pPr>
        <w:pStyle w:val="ListBullet"/>
      </w:pPr>
      <w:r>
        <w:t>The strapdown gyroscope is handed the Earth-relative rate rather than the inertial rate, omitting the Earth-rate term a real gyro would sense at a nadir-locked GEO (inert by default, a fidelity gap when the IMU is enabled).</w:t>
      </w:r>
    </w:p>
    <w:p>
      <w:r>
        <w:rPr>
          <w:b/>
        </w:rPr>
        <w:t>Measurement-model completeness.</w:t>
      </w:r>
    </w:p>
    <w:p>
      <w:pPr>
        <w:pStyle w:val="ListBullet"/>
      </w:pPr>
      <w:r>
        <w:t>Inter-frequency differential code bias is currently inert on the active path because the hardware delay is emitted non-dispersively; a genuine per-signal split is needed for it to contribute.</w:t>
      </w:r>
    </w:p>
    <w:p>
      <w:pPr>
        <w:pStyle w:val="ListBullet"/>
      </w:pPr>
      <w:r>
        <w:t>No integer ambiguity fixing (LAMBDA/MLAMBDA) on the long tower–spacecraft carrier — it runs as float ambiguities; integer fixing is confined to the short antenna baselines.</w:t>
      </w:r>
    </w:p>
    <w:p>
      <w:pPr>
        <w:pStyle w:val="ListBullet"/>
      </w:pPr>
      <w:r>
        <w:t>No calibrated hardware-bias, differential-code-bias or phase-bias products, and no ingestion of real ANTEX, IONEX, SP3, CLK or RINEX products — all error models are synthetic (though physically sized).</w:t>
      </w:r>
    </w:p>
    <w:p>
      <w:pPr>
        <w:pStyle w:val="ListBullet"/>
      </w:pPr>
      <w:r>
        <w:t>The Doppler Sagnac-rate, light-time-rate and ionosphere-rate terms are omitted as second-order approximations appropriate to the slow GEO geometry.</w:t>
      </w:r>
    </w:p>
    <w:p>
      <w:r>
        <w:rPr>
          <w:b/>
        </w:rPr>
        <w:t>Scope not yet reached.</w:t>
      </w:r>
    </w:p>
    <w:p>
      <w:pPr>
        <w:pStyle w:val="ListBullet"/>
      </w:pPr>
      <w:r>
        <w:t>The sub-100 ps / sub-metre regime is demonstrated only in the enhanced (two-way or swarm) configurations, not in the plain one-way baseline, because of the observability wall. A full consistency verdict would require a Monte-Carlo ensemble of many seeds over at least one sidereal day, which is available but not run by default.</w:t>
      </w:r>
    </w:p>
    <w:p>
      <w:r>
        <w:t>None of these undermines the core demonstration; each is stated so that the reported numbers are read with the right caveats.</w:t>
      </w:r>
    </w:p>
    <w:p>
      <w:r>
        <w:br w:type="page"/>
      </w:r>
    </w:p>
    <w:p>
      <w:pPr>
        <w:pStyle w:val="Heading1"/>
      </w:pPr>
      <w:r>
        <w:t>21 Conclusion</w:t>
      </w:r>
    </w:p>
    <w:p>
      <w:r>
        <w:t>This manual has audited, term by term, the error models, physical corrections and estimator of the oo_v1 reverse-GNSS simulation. For each effect it has stated the physics, transcribed the equation the code actually evaluates, documented how the term is wired into the truth measurement, the model prediction, the covariance or an estimator state, checked whether the effect could be applied twice, and pointed to the automated test that verifies it. The equations were read from the executable logic rather than from the code comments, which — as the reverse-GNSS refactoring history shows — can drift out of date.</w:t>
      </w:r>
    </w:p>
    <w:p>
      <w:r>
        <w:t>Three conclusions stand out. First, the estimator and its physics are correct: the Extended Kalman Filter (Joseph update, right-division gain, multiplicative quaternion attitude, two-state clock), the two-body-plus-</w:t>
      </w:r>
      <m:oMath>
        <m:sSub>
          <m:e>
            <m:r>
              <m:t>J</m:t>
            </m:r>
          </m:e>
          <m:sub>
            <m:r>
              <m:t>2</m:t>
            </m:r>
          </m:sub>
        </m:sSub>
      </m:oMath>
      <w:r>
        <w:t xml:space="preserve"> orbit propagation and the measurement geometry are all textbook-clean and internally consistent, and the truth–estimation separation is enforced structurally rather than by convention. Second, the error chain is double-count clean: every physical error appears once in the truth, at most once in the model and at most once in the covariance, with explicit, tested guards closing the two genuine estimate-and-charge risks and the Sagnac/light-time mutual exclusion. Third, the headline performance objective — sub-wavelength positioning and ~100 ps timing — is honestly bounded by a radial-versus-clock observability wall on the one-way sparse-ground GEO, and is reached only by the enhanced two-way and swarm configurations; the simulation reports this openly rather than forcing the one-way result toward the target.</w:t>
      </w:r>
    </w:p>
    <w:p>
      <w:r>
        <w:t xml:space="preserve">The result is a proof of concept whose scientific value lies in its honesty. The default scenario is deliberately conservative and, in a few respects documented in Chapter 20, kinder than reality (a pole-locked rather than nadir-pointing truth attitude, a noiseless truth clock, an idealised default oscillator); these are realism gaps in the </w:t>
      </w:r>
      <w:r>
        <w:rPr>
          <w:i/>
        </w:rPr>
        <w:t>scenario</w:t>
      </w:r>
      <w:r>
        <w:t xml:space="preserve">, not errors in the </w:t>
      </w:r>
      <w:r>
        <w:rPr>
          <w:i/>
        </w:rPr>
        <w:t>machinery</w:t>
      </w:r>
      <w:r>
        <w:t>, and each is stated plainly with its planned remedy. Read with those caveats, the simulation is a sound and well-validated demonstration that a network of ground beacons transmitting to a space asset can, with a correct on-board dynamics model and estimator, recover position, clock and attitude — and that the path to the picosecond regime runs through two-way time transfer and co-observed swarms rather than through the one-way uplink alone.</w:t>
      </w:r>
    </w:p>
    <w:p>
      <w:r>
        <w:br w:type="page"/>
      </w:r>
    </w:p>
    <w:p>
      <w:pPr>
        <w:pStyle w:val="Heading1"/>
      </w:pPr>
      <w:r>
        <w:t>A1 References</w:t>
      </w:r>
    </w:p>
    <w:p>
      <w:r>
        <w:t>The twelve source documents supplied with this project — Montenbruck and Gill (2000), Kaplan and Hegarty (2006), Hofmann-Wellenhof et al. (2008), Robins (1982), Liu et al. (2019), Winkel (2003), Zhang et al. (2024), Xie et al. (2021), Abbas et al. (2012), Merlo et al. (2023), Fridelance et al. (1996) and Friedt and Plantard (2025) — are the primary references; the remaining entries are established standard works cited to justify specific models and magnitudes. All references follow APA 7th-edition style.</w:t>
      </w:r>
    </w:p>
    <w:p>
      <w:pPr>
        <w:spacing w:after="120"/>
        <w:ind w:left="720" w:hanging="720"/>
      </w:pPr>
      <w:r>
        <w:t xml:space="preserve">Abbas, N. N., Sun, Y., &amp; Li, Y. (2012). </w:t>
      </w:r>
      <w:r>
        <w:rPr>
          <w:i/>
        </w:rPr>
        <w:t>Design and mathematical modeling of GNSS-based attitude determination of ICUBE-1: The technology experiment</w:t>
      </w:r>
      <w:r>
        <w:t xml:space="preserve"> [Conference paper]. American Institute of Aeronautics and Astronautics.</w:t>
      </w:r>
    </w:p>
    <w:p>
      <w:pPr>
        <w:spacing w:after="120"/>
        <w:ind w:left="720" w:hanging="720"/>
      </w:pPr>
      <w:r>
        <w:t xml:space="preserve">Allan, D. W. (1966). Statistics of atomic frequency standards. </w:t>
      </w:r>
      <w:r>
        <w:rPr>
          <w:i/>
        </w:rPr>
        <w:t>Proceedings of the IEEE, 54</w:t>
      </w:r>
      <w:r>
        <w:t>(2), 221–230.</w:t>
      </w:r>
    </w:p>
    <w:p>
      <w:pPr>
        <w:spacing w:after="120"/>
        <w:ind w:left="720" w:hanging="720"/>
      </w:pPr>
      <w:r>
        <w:t xml:space="preserve">Ashby, N. (2003). Relativity in the Global Positioning System. </w:t>
      </w:r>
      <w:r>
        <w:rPr>
          <w:i/>
        </w:rPr>
        <w:t>Living Reviews in Relativity, 6</w:t>
      </w:r>
      <w:r>
        <w:t>, Article 1.</w:t>
      </w:r>
    </w:p>
    <w:p>
      <w:pPr>
        <w:spacing w:after="120"/>
        <w:ind w:left="720" w:hanging="720"/>
      </w:pPr>
      <w:r>
        <w:t xml:space="preserve">Bar-Shalom, Y., Li, X. R., &amp; Kirubarajan, T. (2001). </w:t>
      </w:r>
      <w:r>
        <w:rPr>
          <w:i/>
        </w:rPr>
        <w:t>Estimation with applications to tracking and navigation</w:t>
      </w:r>
      <w:r>
        <w:t>. Wiley.</w:t>
      </w:r>
    </w:p>
    <w:p>
      <w:pPr>
        <w:spacing w:after="120"/>
        <w:ind w:left="720" w:hanging="720"/>
      </w:pPr>
      <w:r>
        <w:t xml:space="preserve">Bassiri, S., &amp; Hajj, G. A. (1993). Higher-order ionospheric effects on the Global Positioning System observables and means of modeling them. </w:t>
      </w:r>
      <w:r>
        <w:rPr>
          <w:i/>
        </w:rPr>
        <w:t>Manuscripta Geodaetica, 18</w:t>
      </w:r>
      <w:r>
        <w:t>(6), 280–289.</w:t>
      </w:r>
    </w:p>
    <w:p>
      <w:pPr>
        <w:spacing w:after="120"/>
        <w:ind w:left="720" w:hanging="720"/>
      </w:pPr>
      <w:r>
        <w:t xml:space="preserve">Brown, R. G., &amp; Hwang, P. Y. C. (2012). </w:t>
      </w:r>
      <w:r>
        <w:rPr>
          <w:i/>
        </w:rPr>
        <w:t>Introduction to random signals and applied Kalman filtering</w:t>
      </w:r>
      <w:r>
        <w:t xml:space="preserve"> (4th ed.). Wiley.</w:t>
      </w:r>
    </w:p>
    <w:p>
      <w:pPr>
        <w:spacing w:after="120"/>
        <w:ind w:left="720" w:hanging="720"/>
      </w:pPr>
      <w:r>
        <w:t xml:space="preserve">Clohessy, W. H., &amp; Wiltshire, R. S. (1960). Terminal guidance system for satellite rendezvous. </w:t>
      </w:r>
      <w:r>
        <w:rPr>
          <w:i/>
        </w:rPr>
        <w:t>Journal of the Aerospace Sciences, 27</w:t>
      </w:r>
      <w:r>
        <w:t>(9), 653–658.</w:t>
      </w:r>
    </w:p>
    <w:p>
      <w:pPr>
        <w:spacing w:after="120"/>
        <w:ind w:left="720" w:hanging="720"/>
      </w:pPr>
      <w:r>
        <w:t xml:space="preserve">Conker, R. S., El-Arini, M. B., Hegarty, C. J., &amp; Hsiao, T. (2003). Modeling the effects of ionospheric scintillation on GPS/Satellite-Based Augmentation System availability. </w:t>
      </w:r>
      <w:r>
        <w:rPr>
          <w:i/>
        </w:rPr>
        <w:t>Radio Science, 38</w:t>
      </w:r>
      <w:r>
        <w:t>(1), 1001.</w:t>
      </w:r>
    </w:p>
    <w:p>
      <w:pPr>
        <w:spacing w:after="120"/>
        <w:ind w:left="720" w:hanging="720"/>
      </w:pPr>
      <w:r>
        <w:t xml:space="preserve">Davis, J. L., Herring, T. A., Shapiro, I. I., Rogers, A. E. E., &amp; Elgered, G. (1985). Geodesy by radio interferometry: Effects of atmospheric modeling errors on estimates of baseline length. </w:t>
      </w:r>
      <w:r>
        <w:rPr>
          <w:i/>
        </w:rPr>
        <w:t>Radio Science, 20</w:t>
      </w:r>
      <w:r>
        <w:t>(6), 1593–1607.</w:t>
      </w:r>
    </w:p>
    <w:p>
      <w:pPr>
        <w:spacing w:after="120"/>
        <w:ind w:left="720" w:hanging="720"/>
      </w:pPr>
      <w:r>
        <w:t xml:space="preserve">Fridelance, P., Samain, E., &amp; Veillet, C. (1996). </w:t>
      </w:r>
      <w:r>
        <w:rPr>
          <w:i/>
        </w:rPr>
        <w:t>T2L2 — Time transfer by laser link: A new generation optical time transfer</w:t>
      </w:r>
      <w:r>
        <w:t xml:space="preserve"> [Technical report]. Observatoire de la Côte d'Azur / CERGA.</w:t>
      </w:r>
    </w:p>
    <w:p>
      <w:pPr>
        <w:spacing w:after="120"/>
        <w:ind w:left="720" w:hanging="720"/>
      </w:pPr>
      <w:r>
        <w:t xml:space="preserve">Friedt, J.-M., &amp; Plantard, C. (2025). Sub-picosecond software defined radio receiver synchronization for multi-radiofrequency band time and frequency transfer. In </w:t>
      </w:r>
      <w:r>
        <w:rPr>
          <w:i/>
        </w:rPr>
        <w:t>2025 Joint Conference of the European Frequency and Time Forum and IEEE International Frequency Control Symposium (EFTF/IFCS)</w:t>
      </w:r>
      <w:r>
        <w:t>. IEEE. https://doi.org/10.1109/EFTF-IFCS64367.2025.11194541</w:t>
      </w:r>
    </w:p>
    <w:p>
      <w:pPr>
        <w:spacing w:after="120"/>
        <w:ind w:left="720" w:hanging="720"/>
      </w:pPr>
      <w:r>
        <w:t xml:space="preserve">Groves, P. D. (2013). </w:t>
      </w:r>
      <w:r>
        <w:rPr>
          <w:i/>
        </w:rPr>
        <w:t>Principles of GNSS, inertial, and multisensor integrated navigation systems</w:t>
      </w:r>
      <w:r>
        <w:t xml:space="preserve"> (2nd ed.). Artech House.</w:t>
      </w:r>
    </w:p>
    <w:p>
      <w:pPr>
        <w:spacing w:after="120"/>
        <w:ind w:left="720" w:hanging="720"/>
      </w:pPr>
      <w:r>
        <w:t xml:space="preserve">Hofmann-Wellenhof, B., Lichtenegger, H., &amp; Wasle, E. (2008). </w:t>
      </w:r>
      <w:r>
        <w:rPr>
          <w:i/>
        </w:rPr>
        <w:t>GNSS — Global Navigation Satellite Systems: GPS, GLONASS, Galileo, and more</w:t>
      </w:r>
      <w:r>
        <w:t>. Springer.</w:t>
      </w:r>
    </w:p>
    <w:p>
      <w:pPr>
        <w:spacing w:after="120"/>
        <w:ind w:left="720" w:hanging="720"/>
      </w:pPr>
      <w:r>
        <w:t xml:space="preserve">Hoque, M. M., &amp; Jakowski, N. (2007). Higher order ionospheric effects in precise GNSS positioning. </w:t>
      </w:r>
      <w:r>
        <w:rPr>
          <w:i/>
        </w:rPr>
        <w:t>Journal of Geodesy, 81</w:t>
      </w:r>
      <w:r>
        <w:t>(4), 259–268.</w:t>
      </w:r>
    </w:p>
    <w:p>
      <w:pPr>
        <w:spacing w:after="120"/>
        <w:ind w:left="720" w:hanging="720"/>
      </w:pPr>
      <w:r>
        <w:t xml:space="preserve">IEEE. (2008). </w:t>
      </w:r>
      <w:r>
        <w:rPr>
          <w:i/>
        </w:rPr>
        <w:t>IEEE standard definitions of physical quantities for fundamental frequency and time metrology — Random instabilities</w:t>
      </w:r>
      <w:r>
        <w:t xml:space="preserve"> (IEEE Std 1139-2008). Institute of Electrical and Electronics Engineers.</w:t>
      </w:r>
    </w:p>
    <w:p>
      <w:pPr>
        <w:spacing w:after="120"/>
        <w:ind w:left="720" w:hanging="720"/>
      </w:pPr>
      <w:r>
        <w:t xml:space="preserve">Kaplan, E. D., &amp; Hegarty, C. J. (Eds.). (2006). </w:t>
      </w:r>
      <w:r>
        <w:rPr>
          <w:i/>
        </w:rPr>
        <w:t>Understanding GPS: Principles and applications</w:t>
      </w:r>
      <w:r>
        <w:t xml:space="preserve"> (2nd ed.). Artech House.</w:t>
      </w:r>
    </w:p>
    <w:p>
      <w:pPr>
        <w:spacing w:after="120"/>
        <w:ind w:left="720" w:hanging="720"/>
      </w:pPr>
      <w:r>
        <w:t xml:space="preserve">Klobuchar, J. A. (1987). Ionospheric time-delay algorithm for single-frequency GPS users. </w:t>
      </w:r>
      <w:r>
        <w:rPr>
          <w:i/>
        </w:rPr>
        <w:t>IEEE Transactions on Aerospace and Electronic Systems, AES-23</w:t>
      </w:r>
      <w:r>
        <w:t>(3), 325–331.</w:t>
      </w:r>
    </w:p>
    <w:p>
      <w:pPr>
        <w:spacing w:after="120"/>
        <w:ind w:left="720" w:hanging="720"/>
      </w:pPr>
      <w:r>
        <w:t xml:space="preserve">Kouba, J. (2009). </w:t>
      </w:r>
      <w:r>
        <w:rPr>
          <w:i/>
        </w:rPr>
        <w:t>A guide to using International GNSS Service (IGS) products</w:t>
      </w:r>
      <w:r>
        <w:t>. IGS Central Bureau.</w:t>
      </w:r>
    </w:p>
    <w:p>
      <w:pPr>
        <w:spacing w:after="120"/>
        <w:ind w:left="720" w:hanging="720"/>
      </w:pPr>
      <w:r>
        <w:t xml:space="preserve">Liu, W., Shi, X., Zhu, F., Tao, X., &amp; Wang, F. (2019). Quality analysis of multi-GNSS raw observations and a velocity-aided positioning approach based on smartphones. </w:t>
      </w:r>
      <w:r>
        <w:rPr>
          <w:i/>
        </w:rPr>
        <w:t>Advances in Space Research, 63</w:t>
      </w:r>
      <w:r>
        <w:t>(8), 2358–2377. https://doi.org/10.1016/j.asr.2019.01.004</w:t>
      </w:r>
    </w:p>
    <w:p>
      <w:pPr>
        <w:spacing w:after="120"/>
        <w:ind w:left="720" w:hanging="720"/>
      </w:pPr>
      <w:r>
        <w:t xml:space="preserve">Maybeck, P. S. (1979). </w:t>
      </w:r>
      <w:r>
        <w:rPr>
          <w:i/>
        </w:rPr>
        <w:t>Stochastic models, estimation, and control</w:t>
      </w:r>
      <w:r>
        <w:t xml:space="preserve"> (Vol. 1). Academic Press.</w:t>
      </w:r>
    </w:p>
    <w:p>
      <w:pPr>
        <w:spacing w:after="120"/>
        <w:ind w:left="720" w:hanging="720"/>
      </w:pPr>
      <w:r>
        <w:t xml:space="preserve">Merlo, J. M., Mghabghab, S. R., &amp; Nanzer, J. A. (2023). Wireless picosecond time synchronization for distributed antenna arrays. </w:t>
      </w:r>
      <w:r>
        <w:rPr>
          <w:i/>
        </w:rPr>
        <w:t>IEEE Transactions on Microwave Theory and Techniques, 71</w:t>
      </w:r>
      <w:r>
        <w:t>(4), 1720–1734.</w:t>
      </w:r>
    </w:p>
    <w:p>
      <w:pPr>
        <w:spacing w:after="120"/>
        <w:ind w:left="720" w:hanging="720"/>
      </w:pPr>
      <w:r>
        <w:t xml:space="preserve">Misra, P., &amp; Enge, P. (2011). </w:t>
      </w:r>
      <w:r>
        <w:rPr>
          <w:i/>
        </w:rPr>
        <w:t>Global Positioning System: Signals, measurements, and performance</w:t>
      </w:r>
      <w:r>
        <w:t xml:space="preserve"> (Rev. 2nd ed.). Ganga-Jamuna Press.</w:t>
      </w:r>
    </w:p>
    <w:p>
      <w:pPr>
        <w:spacing w:after="120"/>
        <w:ind w:left="720" w:hanging="720"/>
      </w:pPr>
      <w:r>
        <w:t xml:space="preserve">Montenbruck, O., &amp; Gill, E. (2000). </w:t>
      </w:r>
      <w:r>
        <w:rPr>
          <w:i/>
        </w:rPr>
        <w:t>Satellite orbits: Models, methods and applications</w:t>
      </w:r>
      <w:r>
        <w:t>. Springer.</w:t>
      </w:r>
    </w:p>
    <w:p>
      <w:pPr>
        <w:spacing w:after="120"/>
        <w:ind w:left="720" w:hanging="720"/>
      </w:pPr>
      <w:r>
        <w:t xml:space="preserve">Niell, A. E. (1996). Global mapping functions for the atmosphere delay at radio wavelengths. </w:t>
      </w:r>
      <w:r>
        <w:rPr>
          <w:i/>
        </w:rPr>
        <w:t>Journal of Geophysical Research: Solid Earth, 101</w:t>
      </w:r>
      <w:r>
        <w:t>(B2), 3227–3246.</w:t>
      </w:r>
    </w:p>
    <w:p>
      <w:pPr>
        <w:spacing w:after="120"/>
        <w:ind w:left="720" w:hanging="720"/>
      </w:pPr>
      <w:r>
        <w:t xml:space="preserve">Petit, G., &amp; Luzum, B. (Eds.). (2010). </w:t>
      </w:r>
      <w:r>
        <w:rPr>
          <w:i/>
        </w:rPr>
        <w:t>IERS conventions (2010)</w:t>
      </w:r>
      <w:r>
        <w:t xml:space="preserve"> (IERS Technical Note No. 36). Verlag des Bundesamts für Kartographie und Geodäsie.</w:t>
      </w:r>
    </w:p>
    <w:p>
      <w:pPr>
        <w:spacing w:after="120"/>
        <w:ind w:left="720" w:hanging="720"/>
      </w:pPr>
      <w:r>
        <w:t xml:space="preserve">Robins, W. P. (1982). </w:t>
      </w:r>
      <w:r>
        <w:rPr>
          <w:i/>
        </w:rPr>
        <w:t>Phase noise in signal sources: Theory and applications</w:t>
      </w:r>
      <w:r>
        <w:t xml:space="preserve"> (IEE Telecommunications Series 9). Peter Peregrinus.</w:t>
      </w:r>
    </w:p>
    <w:p>
      <w:pPr>
        <w:spacing w:after="120"/>
        <w:ind w:left="720" w:hanging="720"/>
      </w:pPr>
      <w:r>
        <w:t xml:space="preserve">Saastamoinen, J. (1972). Atmospheric correction for the troposphere and stratosphere in radio ranging of satellites. In S. W. Henriksen, A. Mancini, &amp; B. H. Chovitz (Eds.), </w:t>
      </w:r>
      <w:r>
        <w:rPr>
          <w:i/>
        </w:rPr>
        <w:t>The use of artificial satellites for geodesy</w:t>
      </w:r>
      <w:r>
        <w:t xml:space="preserve"> (Geophysical Monograph Series, Vol. 15, pp. 247–251). American Geophysical Union.</w:t>
      </w:r>
    </w:p>
    <w:p>
      <w:pPr>
        <w:spacing w:after="120"/>
        <w:ind w:left="720" w:hanging="720"/>
      </w:pPr>
      <w:r>
        <w:t xml:space="preserve">Shapiro, I. I. (1964). Fourth test of general relativity. </w:t>
      </w:r>
      <w:r>
        <w:rPr>
          <w:i/>
        </w:rPr>
        <w:t>Physical Review Letters, 13</w:t>
      </w:r>
      <w:r>
        <w:t>(26), 789–791.</w:t>
      </w:r>
    </w:p>
    <w:p>
      <w:pPr>
        <w:spacing w:after="120"/>
        <w:ind w:left="720" w:hanging="720"/>
      </w:pPr>
      <w:r>
        <w:t xml:space="preserve">Teunissen, P. J. G. (1995). The least-squares ambiguity decorrelation adjustment: A method for fast GPS integer ambiguity estimation. </w:t>
      </w:r>
      <w:r>
        <w:rPr>
          <w:i/>
        </w:rPr>
        <w:t>Journal of Geodesy, 70</w:t>
      </w:r>
      <w:r>
        <w:t>(1–2), 65–82.</w:t>
      </w:r>
    </w:p>
    <w:p>
      <w:pPr>
        <w:spacing w:after="120"/>
        <w:ind w:left="720" w:hanging="720"/>
      </w:pPr>
      <w:r>
        <w:t xml:space="preserve">Wertz, J. R. (Ed.). (1978). </w:t>
      </w:r>
      <w:r>
        <w:rPr>
          <w:i/>
        </w:rPr>
        <w:t>Spacecraft attitude determination and control</w:t>
      </w:r>
      <w:r>
        <w:t>. D. Reidel.</w:t>
      </w:r>
    </w:p>
    <w:p>
      <w:pPr>
        <w:spacing w:after="120"/>
        <w:ind w:left="720" w:hanging="720"/>
      </w:pPr>
      <w:r>
        <w:t xml:space="preserve">Winkel, J. Ó. (2003). </w:t>
      </w:r>
      <w:r>
        <w:rPr>
          <w:i/>
        </w:rPr>
        <w:t>Modeling and simulating GNSS signal structures and receivers</w:t>
      </w:r>
      <w:r>
        <w:t xml:space="preserve"> [Doctoral dissertation, Universität der Bundeswehr München].</w:t>
      </w:r>
    </w:p>
    <w:p>
      <w:pPr>
        <w:spacing w:after="120"/>
        <w:ind w:left="720" w:hanging="720"/>
      </w:pPr>
      <w:r>
        <w:t xml:space="preserve">Xie, J., Wang, H., Li, P., &amp; Meng, Y. (2021). </w:t>
      </w:r>
      <w:r>
        <w:rPr>
          <w:i/>
        </w:rPr>
        <w:t>Satellite navigation systems and technologies</w:t>
      </w:r>
      <w:r>
        <w:t xml:space="preserve"> (Space Science and Technologies). Springer.</w:t>
      </w:r>
    </w:p>
    <w:p>
      <w:pPr>
        <w:spacing w:after="120"/>
        <w:ind w:left="720" w:hanging="720"/>
      </w:pPr>
      <w:r>
        <w:t xml:space="preserve">Zhang, Q., Zhang, L., Sun, A., Meng, X., Zhao, D., &amp; Hancock, C. (2024). GNSS carrier-phase multipath modeling and correction: A review and prospect of data processing methods. </w:t>
      </w:r>
      <w:r>
        <w:rPr>
          <w:i/>
        </w:rPr>
        <w:t>Remote Sensing, 16</w:t>
      </w:r>
      <w:r>
        <w:t>(1), 189. https://doi.org/10.3390/rs16010189</w:t>
      </w:r>
    </w:p>
    <w:p>
      <w:pPr>
        <w:spacing w:after="120"/>
        <w:ind w:left="720" w:hanging="720"/>
      </w:pPr>
      <w:r>
        <w:t xml:space="preserve">Zucca, C., &amp; Tavella, P. (2005). The clock model and its relationship with the Allan and related variances. </w:t>
      </w:r>
      <w:r>
        <w:rPr>
          <w:i/>
        </w:rPr>
        <w:t>IEEE Transactions on Ultrasonics, Ferroelectrics, and Frequency Control, 52</w:t>
      </w:r>
      <w:r>
        <w:t>(2), 289–296.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B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B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B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F3B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oo_v1 Validation Manual</dc:title>
  <dc:subject>Reverse-GNSS GEO simulation validation</dc:subject>
  <dc:creator>Ludwig Matuschka</dc:creator>
  <cp:keywords/>
  <dc:description>generated by python-docx</dc:description>
  <cp:lastModifiedBy/>
  <cp:revision>1</cp:revision>
  <dcterms:created xsi:type="dcterms:W3CDTF">2013-12-23T23:15:00Z</dcterms:created>
  <dcterms:modified xsi:type="dcterms:W3CDTF">2013-12-23T23:15:00Z</dcterms:modified>
  <cp:category/>
</cp:coreProperties>
</file>