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ED8EF" w14:textId="77777777" w:rsidR="007A0055" w:rsidRDefault="00000000">
      <w:pPr>
        <w:pStyle w:val="Heading1"/>
      </w:pPr>
      <w:r>
        <w:t>Clinical Vignette: The Hour That Mattered</w:t>
      </w:r>
    </w:p>
    <w:p w14:paraId="2594FD6D" w14:textId="77777777" w:rsidR="007A0055" w:rsidRDefault="00000000">
      <w:pPr>
        <w:spacing w:after="160"/>
      </w:pPr>
      <w:r>
        <w:rPr>
          <w:b/>
          <w:bCs/>
          <w:color w:val="555555"/>
          <w:sz w:val="20"/>
          <w:szCs w:val="20"/>
        </w:rPr>
        <w:t xml:space="preserve">A Q-SENS Case </w:t>
      </w:r>
      <w:proofErr w:type="gramStart"/>
      <w:r>
        <w:rPr>
          <w:b/>
          <w:bCs/>
          <w:color w:val="555555"/>
          <w:sz w:val="20"/>
          <w:szCs w:val="20"/>
        </w:rPr>
        <w:t>Study  |</w:t>
      </w:r>
      <w:proofErr w:type="gramEnd"/>
      <w:r>
        <w:rPr>
          <w:b/>
          <w:bCs/>
          <w:color w:val="555555"/>
          <w:sz w:val="20"/>
          <w:szCs w:val="20"/>
        </w:rPr>
        <w:t xml:space="preserve">  </w:t>
      </w:r>
      <w:proofErr w:type="spellStart"/>
      <w:r>
        <w:rPr>
          <w:b/>
          <w:bCs/>
          <w:color w:val="555555"/>
          <w:sz w:val="20"/>
          <w:szCs w:val="20"/>
        </w:rPr>
        <w:t>Biomarkr</w:t>
      </w:r>
      <w:proofErr w:type="spellEnd"/>
      <w:r>
        <w:rPr>
          <w:b/>
          <w:bCs/>
          <w:color w:val="555555"/>
          <w:sz w:val="20"/>
          <w:szCs w:val="20"/>
        </w:rPr>
        <w:t xml:space="preserve"> Health</w:t>
      </w:r>
    </w:p>
    <w:p w14:paraId="5FCB05B4" w14:textId="77777777" w:rsidR="007A0055" w:rsidRDefault="007A0055">
      <w:pPr>
        <w:pBdr>
          <w:bottom w:val="single" w:sz="6" w:space="1" w:color="1F5C99"/>
        </w:pBdr>
        <w:spacing w:after="200"/>
      </w:pPr>
    </w:p>
    <w:p w14:paraId="0AA6B2B2" w14:textId="77777777" w:rsidR="007A0055" w:rsidRDefault="00000000">
      <w:pPr>
        <w:pStyle w:val="Heading2"/>
      </w:pPr>
      <w:r>
        <w:t>Setting: University Hospital Emergency Department, 2:00 AM</w:t>
      </w:r>
    </w:p>
    <w:p w14:paraId="38220425" w14:textId="28C41086" w:rsidR="007A0055" w:rsidRDefault="00000000">
      <w:pPr>
        <w:spacing w:after="160"/>
      </w:pPr>
      <w:r>
        <w:t xml:space="preserve">Marcus, 34, walks into triage with fever, fatigue, and myalgias that began just hours ago. The intake nurse notes something immediately: he returned from a humanitarian mission in </w:t>
      </w:r>
      <w:r>
        <w:rPr>
          <w:b/>
          <w:bCs/>
        </w:rPr>
        <w:t>a central African country</w:t>
      </w:r>
      <w:r>
        <w:t xml:space="preserve"> six days ago.</w:t>
      </w:r>
    </w:p>
    <w:p w14:paraId="0C05E319" w14:textId="77777777" w:rsidR="007A0055" w:rsidRDefault="00000000">
      <w:pPr>
        <w:spacing w:after="160"/>
      </w:pPr>
      <w:r>
        <w:t xml:space="preserve">The attending physician puts on her PPE and pulls up the CDC protocol. Ebola virus is only detectable in blood after symptom onset, and it can take </w:t>
      </w:r>
      <w:r>
        <w:rPr>
          <w:b/>
          <w:bCs/>
        </w:rPr>
        <w:t>up to three days</w:t>
      </w:r>
      <w:r>
        <w:t xml:space="preserve"> for the virus to reach levels detectable by real-time RT-PCR. Marcus has been symptomatic for only a few hours. She orders the PCR anyway. The specimen must be packaged following the triple-packaging system, shipped frozen on dry ice, and handled as a Category A infectious substance. The specimen leaves the hospital at 4:00 AM.</w:t>
      </w:r>
    </w:p>
    <w:p w14:paraId="58E5FFE3" w14:textId="77777777" w:rsidR="007A0055" w:rsidRDefault="00000000">
      <w:pPr>
        <w:spacing w:after="160"/>
      </w:pPr>
      <w:r>
        <w:t xml:space="preserve">Even if it returns quickly, a negative result at this stage </w:t>
      </w:r>
      <w:r>
        <w:rPr>
          <w:b/>
          <w:bCs/>
          <w:color w:val="C0392B"/>
        </w:rPr>
        <w:t>cannot rule out Ebola</w:t>
      </w:r>
      <w:r>
        <w:t>, and a repeat specimen will likely be needed. The team is flying blind for days. And critically, they have no way yet to rule out a bacterial process that might require immediate, aggressive treatment of its own.</w:t>
      </w:r>
    </w:p>
    <w:p w14:paraId="0A967E16" w14:textId="77777777" w:rsidR="007A0055" w:rsidRDefault="00000000">
      <w:pPr>
        <w:spacing w:after="160"/>
      </w:pPr>
      <w:r>
        <w:rPr>
          <w:i/>
          <w:iCs/>
          <w:color w:val="444444"/>
        </w:rPr>
        <w:t>In the meantime, Marcus is in isolation. His nurses enter the room only when necessary. His family is in the waiting room. Nobody sleeps.</w:t>
      </w:r>
    </w:p>
    <w:p w14:paraId="4A6FC492" w14:textId="77777777" w:rsidR="007A0055" w:rsidRDefault="007A0055">
      <w:pPr>
        <w:pBdr>
          <w:bottom w:val="single" w:sz="6" w:space="1" w:color="1F5C99"/>
        </w:pBdr>
        <w:spacing w:after="200"/>
      </w:pPr>
    </w:p>
    <w:p w14:paraId="3CD4DFD1" w14:textId="77777777" w:rsidR="007A0055" w:rsidRDefault="00000000">
      <w:pPr>
        <w:pStyle w:val="Heading2"/>
      </w:pPr>
      <w:r>
        <w:t>Now Imagine the Same Scenario With Q-SENS</w:t>
      </w:r>
    </w:p>
    <w:p w14:paraId="4D9B3967" w14:textId="77777777" w:rsidR="007A0055" w:rsidRDefault="00000000">
      <w:pPr>
        <w:spacing w:after="160"/>
      </w:pPr>
      <w:r>
        <w:t xml:space="preserve">At 2:15 AM, while the nurse is still completing triage, the ED physician presses a fingerstick blood drop onto the Q-SENS cartridge. The first readout appears in </w:t>
      </w:r>
      <w:r>
        <w:rPr>
          <w:b/>
          <w:bCs/>
        </w:rPr>
        <w:t>10 minutes</w:t>
      </w:r>
      <w:r>
        <w:t xml:space="preserve">. Marcus's symptoms are brand new. His viral load is almost certainly undetectable. But his immune system already knows something is very wrong, and Q-SENS is listening to it. Critically, Q-SENS measures not just the cytokine panel, but also </w:t>
      </w:r>
      <w:r>
        <w:rPr>
          <w:b/>
          <w:bCs/>
        </w:rPr>
        <w:t>procalcitonin (PCT)</w:t>
      </w:r>
      <w:r>
        <w:t>, the body's most reliable early signal of bacterial infection.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9"/>
        <w:gridCol w:w="666"/>
        <w:gridCol w:w="666"/>
        <w:gridCol w:w="795"/>
        <w:gridCol w:w="795"/>
        <w:gridCol w:w="795"/>
        <w:gridCol w:w="795"/>
        <w:gridCol w:w="4459"/>
      </w:tblGrid>
      <w:tr w:rsidR="007A0055" w14:paraId="53FFF5E3" w14:textId="77777777">
        <w:tblPrEx>
          <w:tblCellMar>
            <w:top w:w="0" w:type="dxa"/>
            <w:bottom w:w="0" w:type="dxa"/>
          </w:tblCellMar>
        </w:tblPrEx>
        <w:trPr>
          <w:tblHeader/>
        </w:trPr>
        <w:tc>
          <w:tcPr>
            <w:tcW w:w="110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56F61482" w14:textId="77777777" w:rsidR="007A0055" w:rsidRDefault="00000000">
            <w:pPr>
              <w:jc w:val="center"/>
            </w:pPr>
            <w:r>
              <w:rPr>
                <w:b/>
                <w:bCs/>
                <w:color w:val="FFFFFF"/>
                <w:sz w:val="17"/>
                <w:szCs w:val="17"/>
              </w:rPr>
              <w:t>Time</w:t>
            </w:r>
          </w:p>
        </w:tc>
        <w:tc>
          <w:tcPr>
            <w:tcW w:w="6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397DB53D" w14:textId="77777777" w:rsidR="007A0055" w:rsidRDefault="00000000">
            <w:pPr>
              <w:jc w:val="center"/>
            </w:pPr>
            <w:r>
              <w:rPr>
                <w:b/>
                <w:bCs/>
                <w:color w:val="FFFFFF"/>
                <w:sz w:val="17"/>
                <w:szCs w:val="17"/>
              </w:rPr>
              <w:t>IL-6</w:t>
            </w:r>
          </w:p>
        </w:tc>
        <w:tc>
          <w:tcPr>
            <w:tcW w:w="6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269EC239" w14:textId="77777777" w:rsidR="007A0055" w:rsidRDefault="00000000">
            <w:pPr>
              <w:jc w:val="center"/>
            </w:pPr>
            <w:r>
              <w:rPr>
                <w:b/>
                <w:bCs/>
                <w:color w:val="FFFFFF"/>
                <w:sz w:val="17"/>
                <w:szCs w:val="17"/>
              </w:rPr>
              <w:t>TNF-α</w:t>
            </w:r>
          </w:p>
        </w:tc>
        <w:tc>
          <w:tcPr>
            <w:tcW w:w="6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338DCF1D" w14:textId="77777777" w:rsidR="007A0055" w:rsidRDefault="00000000">
            <w:pPr>
              <w:jc w:val="center"/>
            </w:pPr>
            <w:r>
              <w:rPr>
                <w:b/>
                <w:bCs/>
                <w:color w:val="FFFFFF"/>
                <w:sz w:val="17"/>
                <w:szCs w:val="17"/>
              </w:rPr>
              <w:t>IL-1β</w:t>
            </w:r>
          </w:p>
        </w:tc>
        <w:tc>
          <w:tcPr>
            <w:tcW w:w="6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624F4D2C" w14:textId="77777777" w:rsidR="007A0055" w:rsidRDefault="00000000">
            <w:pPr>
              <w:jc w:val="center"/>
            </w:pPr>
            <w:r>
              <w:rPr>
                <w:b/>
                <w:bCs/>
                <w:color w:val="FFFFFF"/>
                <w:sz w:val="17"/>
                <w:szCs w:val="17"/>
              </w:rPr>
              <w:t>IL-10</w:t>
            </w:r>
          </w:p>
        </w:tc>
        <w:tc>
          <w:tcPr>
            <w:tcW w:w="6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17506F52" w14:textId="77777777" w:rsidR="007A0055" w:rsidRDefault="00000000">
            <w:pPr>
              <w:jc w:val="center"/>
            </w:pPr>
            <w:r>
              <w:rPr>
                <w:b/>
                <w:bCs/>
                <w:color w:val="FFFFFF"/>
                <w:sz w:val="17"/>
                <w:szCs w:val="17"/>
              </w:rPr>
              <w:t>IFN-γ</w:t>
            </w:r>
          </w:p>
        </w:tc>
        <w:tc>
          <w:tcPr>
            <w:tcW w:w="66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03CB6A92" w14:textId="77777777" w:rsidR="007A0055" w:rsidRDefault="00000000">
            <w:pPr>
              <w:jc w:val="center"/>
            </w:pPr>
            <w:r>
              <w:rPr>
                <w:b/>
                <w:bCs/>
                <w:color w:val="FFFFFF"/>
                <w:sz w:val="17"/>
                <w:szCs w:val="17"/>
              </w:rPr>
              <w:t>PCT</w:t>
            </w:r>
          </w:p>
        </w:tc>
        <w:tc>
          <w:tcPr>
            <w:tcW w:w="4420" w:type="dxa"/>
            <w:tcBorders>
              <w:top w:val="single" w:sz="1" w:space="0" w:color="1F5C99"/>
              <w:left w:val="single" w:sz="1" w:space="0" w:color="1F5C99"/>
              <w:bottom w:val="single" w:sz="1" w:space="0" w:color="1F5C99"/>
              <w:right w:val="single" w:sz="1" w:space="0" w:color="1F5C99"/>
            </w:tcBorders>
            <w:shd w:val="clear" w:color="auto" w:fill="1F5C99"/>
            <w:tcMar>
              <w:top w:w="100" w:type="dxa"/>
              <w:left w:w="120" w:type="dxa"/>
              <w:bottom w:w="100" w:type="dxa"/>
              <w:right w:w="120" w:type="dxa"/>
            </w:tcMar>
            <w:vAlign w:val="center"/>
          </w:tcPr>
          <w:p w14:paraId="2DC404FC" w14:textId="77777777" w:rsidR="007A0055" w:rsidRDefault="00000000">
            <w:pPr>
              <w:jc w:val="center"/>
            </w:pPr>
            <w:r>
              <w:rPr>
                <w:b/>
                <w:bCs/>
                <w:color w:val="FFFFFF"/>
                <w:sz w:val="17"/>
                <w:szCs w:val="17"/>
              </w:rPr>
              <w:t>Clinical Read</w:t>
            </w:r>
          </w:p>
        </w:tc>
      </w:tr>
      <w:tr w:rsidR="007A0055" w14:paraId="28E0778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D88E41A" w14:textId="77777777" w:rsidR="007A0055" w:rsidRDefault="00000000">
            <w:pPr>
              <w:jc w:val="center"/>
            </w:pPr>
            <w:r>
              <w:rPr>
                <w:b/>
                <w:bCs/>
                <w:color w:val="1A1A1A"/>
                <w:sz w:val="17"/>
                <w:szCs w:val="17"/>
              </w:rPr>
              <w:t>2:15 AM</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7A37CBC"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5F4F01E"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0AC9519" w14:textId="77777777" w:rsidR="007A0055" w:rsidRDefault="00000000">
            <w:pPr>
              <w:jc w:val="center"/>
            </w:pPr>
            <w:r>
              <w:rPr>
                <w:color w:val="1A1A1A"/>
                <w:sz w:val="17"/>
                <w:szCs w:val="17"/>
              </w:rPr>
              <w:t>Normal</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7E0D6FE" w14:textId="77777777" w:rsidR="007A0055" w:rsidRDefault="00000000">
            <w:pPr>
              <w:jc w:val="center"/>
            </w:pPr>
            <w:r>
              <w:rPr>
                <w:color w:val="1A1A1A"/>
                <w:sz w:val="17"/>
                <w:szCs w:val="17"/>
              </w:rPr>
              <w:t>Normal</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7A4B23A" w14:textId="77777777" w:rsidR="007A0055" w:rsidRDefault="00000000">
            <w:pPr>
              <w:jc w:val="center"/>
            </w:pPr>
            <w:r>
              <w:rPr>
                <w:color w:val="1A1A1A"/>
                <w:sz w:val="17"/>
                <w:szCs w:val="17"/>
              </w:rPr>
              <w:t>Normal</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345640C0" w14:textId="77777777" w:rsidR="007A0055" w:rsidRDefault="00000000">
            <w:pPr>
              <w:jc w:val="center"/>
            </w:pPr>
            <w:r>
              <w:rPr>
                <w:color w:val="1A1A1A"/>
                <w:sz w:val="17"/>
                <w:szCs w:val="17"/>
              </w:rPr>
              <w:t>Normal</w:t>
            </w:r>
          </w:p>
        </w:tc>
        <w:tc>
          <w:tcPr>
            <w:tcW w:w="44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6BFECBE1" w14:textId="77777777" w:rsidR="007A0055" w:rsidRDefault="00000000">
            <w:r>
              <w:rPr>
                <w:color w:val="1A1A1A"/>
                <w:sz w:val="17"/>
                <w:szCs w:val="17"/>
              </w:rPr>
              <w:t>Early innate alarm. Cytokines rising. PCT flat — bacterial infection effectively ruled out. Escalate precautions.</w:t>
            </w:r>
          </w:p>
        </w:tc>
      </w:tr>
      <w:tr w:rsidR="007A0055" w14:paraId="1EFA312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656CC43" w14:textId="77777777" w:rsidR="007A0055" w:rsidRDefault="00000000">
            <w:pPr>
              <w:jc w:val="center"/>
            </w:pPr>
            <w:r>
              <w:rPr>
                <w:b/>
                <w:bCs/>
                <w:color w:val="1A1A1A"/>
                <w:sz w:val="17"/>
                <w:szCs w:val="17"/>
              </w:rPr>
              <w:t>4:15 AM</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AE70C19"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CC7C1D2"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6636B9A"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F23FCBD" w14:textId="77777777" w:rsidR="007A0055" w:rsidRDefault="00000000">
            <w:pPr>
              <w:jc w:val="center"/>
            </w:pPr>
            <w:r>
              <w:rPr>
                <w:color w:val="1A1A1A"/>
                <w:sz w:val="17"/>
                <w:szCs w:val="17"/>
              </w:rPr>
              <w:t>Normal</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2A3BA00" w14:textId="77777777" w:rsidR="007A0055" w:rsidRDefault="00000000">
            <w:pPr>
              <w:jc w:val="center"/>
            </w:pPr>
            <w:r>
              <w:rPr>
                <w:color w:val="1A1A1A"/>
                <w:sz w:val="17"/>
                <w:szCs w:val="17"/>
              </w:rPr>
              <w:t>Normal</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E235595" w14:textId="77777777" w:rsidR="007A0055" w:rsidRDefault="00000000">
            <w:pPr>
              <w:jc w:val="center"/>
            </w:pPr>
            <w:r>
              <w:rPr>
                <w:color w:val="1A1A1A"/>
                <w:sz w:val="17"/>
                <w:szCs w:val="17"/>
              </w:rPr>
              <w:t>Normal</w:t>
            </w:r>
          </w:p>
        </w:tc>
        <w:tc>
          <w:tcPr>
            <w:tcW w:w="44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0C972F31" w14:textId="77777777" w:rsidR="007A0055" w:rsidRDefault="00000000">
            <w:r>
              <w:rPr>
                <w:color w:val="1A1A1A"/>
                <w:sz w:val="17"/>
                <w:szCs w:val="17"/>
              </w:rPr>
              <w:t>Cytokine trajectory climbing fast. PCT remains normal — pattern inconsistent with bacterial sepsis. Viral etiology. ID on call now.</w:t>
            </w:r>
          </w:p>
        </w:tc>
      </w:tr>
      <w:tr w:rsidR="007A0055" w14:paraId="68F84D4D"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7F3CBADF" w14:textId="77777777" w:rsidR="007A0055" w:rsidRDefault="00000000">
            <w:pPr>
              <w:jc w:val="center"/>
            </w:pPr>
            <w:r>
              <w:rPr>
                <w:b/>
                <w:bCs/>
                <w:color w:val="1A1A1A"/>
                <w:sz w:val="17"/>
                <w:szCs w:val="17"/>
              </w:rPr>
              <w:t>6:15 AM</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7D9FA11"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05B3E28"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276C7886"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758670D" w14:textId="77777777" w:rsidR="007A0055" w:rsidRDefault="00000000">
            <w:pPr>
              <w:jc w:val="center"/>
            </w:pPr>
            <w:r>
              <w:rPr>
                <w:color w:val="1A1A1A"/>
                <w:sz w:val="17"/>
                <w:szCs w:val="17"/>
              </w:rPr>
              <w:t>Normal</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576244E"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005BA23A" w14:textId="77777777" w:rsidR="007A0055" w:rsidRDefault="00000000">
            <w:pPr>
              <w:jc w:val="center"/>
            </w:pPr>
            <w:r>
              <w:rPr>
                <w:color w:val="1A1A1A"/>
                <w:sz w:val="17"/>
                <w:szCs w:val="17"/>
              </w:rPr>
              <w:t>Normal</w:t>
            </w:r>
          </w:p>
        </w:tc>
        <w:tc>
          <w:tcPr>
            <w:tcW w:w="44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566B2F09" w14:textId="77777777" w:rsidR="007A0055" w:rsidRDefault="00000000">
            <w:r>
              <w:rPr>
                <w:color w:val="1A1A1A"/>
                <w:sz w:val="17"/>
                <w:szCs w:val="17"/>
              </w:rPr>
              <w:t>Steep cytokine acceleration. Anti-inflammatory counter-response still absent. PCT flat. Contact tracing activated.</w:t>
            </w:r>
          </w:p>
        </w:tc>
      </w:tr>
      <w:tr w:rsidR="007A0055" w14:paraId="6546372B"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8BA73D1" w14:textId="77777777" w:rsidR="007A0055" w:rsidRDefault="00000000">
            <w:pPr>
              <w:jc w:val="center"/>
            </w:pPr>
            <w:r>
              <w:rPr>
                <w:b/>
                <w:bCs/>
                <w:color w:val="1A1A1A"/>
                <w:sz w:val="17"/>
                <w:szCs w:val="17"/>
              </w:rPr>
              <w:t>8:15 AM</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3F9E188"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644DF89E"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E47B9EA"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40B40ACB"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560EDDD8" w14:textId="77777777" w:rsidR="007A0055" w:rsidRDefault="00000000">
            <w:pPr>
              <w:jc w:val="center"/>
            </w:pPr>
            <w:r>
              <w:rPr>
                <w:color w:val="1A1A1A"/>
                <w:sz w:val="17"/>
                <w:szCs w:val="17"/>
              </w:rPr>
              <w:t>↑↑</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vAlign w:val="center"/>
          </w:tcPr>
          <w:p w14:paraId="136187FB" w14:textId="77777777" w:rsidR="007A0055" w:rsidRDefault="00000000">
            <w:pPr>
              <w:jc w:val="center"/>
            </w:pPr>
            <w:r>
              <w:rPr>
                <w:color w:val="1A1A1A"/>
                <w:sz w:val="17"/>
                <w:szCs w:val="17"/>
              </w:rPr>
              <w:t>Normal</w:t>
            </w:r>
          </w:p>
        </w:tc>
        <w:tc>
          <w:tcPr>
            <w:tcW w:w="4420" w:type="dxa"/>
            <w:tcBorders>
              <w:top w:val="single" w:sz="1" w:space="0" w:color="CCCCCC"/>
              <w:left w:val="single" w:sz="1" w:space="0" w:color="CCCCCC"/>
              <w:bottom w:val="single" w:sz="1" w:space="0" w:color="CCCCCC"/>
              <w:right w:val="single" w:sz="1" w:space="0" w:color="CCCCCC"/>
            </w:tcBorders>
            <w:shd w:val="clear" w:color="auto" w:fill="F0F4F8"/>
            <w:tcMar>
              <w:top w:w="100" w:type="dxa"/>
              <w:left w:w="120" w:type="dxa"/>
              <w:bottom w:w="100" w:type="dxa"/>
              <w:right w:w="120" w:type="dxa"/>
            </w:tcMar>
            <w:vAlign w:val="center"/>
          </w:tcPr>
          <w:p w14:paraId="1FAA59DD" w14:textId="77777777" w:rsidR="007A0055" w:rsidRDefault="00000000">
            <w:r>
              <w:rPr>
                <w:color w:val="1A1A1A"/>
                <w:sz w:val="17"/>
                <w:szCs w:val="17"/>
              </w:rPr>
              <w:t xml:space="preserve">IL-10 rising — body </w:t>
            </w:r>
            <w:proofErr w:type="gramStart"/>
            <w:r>
              <w:rPr>
                <w:color w:val="1A1A1A"/>
                <w:sz w:val="17"/>
                <w:szCs w:val="17"/>
              </w:rPr>
              <w:t>braking</w:t>
            </w:r>
            <w:proofErr w:type="gramEnd"/>
            <w:r>
              <w:rPr>
                <w:color w:val="1A1A1A"/>
                <w:sz w:val="17"/>
                <w:szCs w:val="17"/>
              </w:rPr>
              <w:t xml:space="preserve"> its own storm. PCT normal throughout. Cytokine pattern consistent with viral hemorrhagic fever. Command center notified.</w:t>
            </w:r>
          </w:p>
        </w:tc>
      </w:tr>
    </w:tbl>
    <w:p w14:paraId="51BF5C30" w14:textId="77777777" w:rsidR="007A0055" w:rsidRDefault="007A0055">
      <w:pPr>
        <w:spacing w:after="200"/>
      </w:pPr>
    </w:p>
    <w:p w14:paraId="35408909" w14:textId="77777777" w:rsidR="007A0055" w:rsidRDefault="00000000">
      <w:pPr>
        <w:spacing w:after="160"/>
      </w:pPr>
      <w:r>
        <w:t xml:space="preserve">This is not a single snapshot. It is a trajectory. And </w:t>
      </w:r>
      <w:r>
        <w:rPr>
          <w:b/>
          <w:bCs/>
        </w:rPr>
        <w:t>trajectory is everything.</w:t>
      </w:r>
    </w:p>
    <w:p w14:paraId="07D5F1D1" w14:textId="77777777" w:rsidR="007A0055" w:rsidRDefault="00000000">
      <w:pPr>
        <w:spacing w:after="160"/>
      </w:pPr>
      <w:r>
        <w:t xml:space="preserve">The PCT result at 2:15 AM delivers the first critical decision: </w:t>
      </w:r>
      <w:r>
        <w:rPr>
          <w:b/>
          <w:bCs/>
        </w:rPr>
        <w:t>this is not bacterial sepsis.</w:t>
      </w:r>
      <w:r>
        <w:t xml:space="preserve"> In a bacterial infection, PCT rises early and steeply, often before cytokines fully mobilize. Here, PCT remains flat across all four readings while the pro-inflammatory cytokines accelerate dramatically. That combination </w:t>
      </w:r>
      <w:r>
        <w:lastRenderedPageBreak/>
        <w:t>is a signature. It tells the team to stop thinking about gram-negative bacteremia and start thinking about a viral process that the immune system cannot contain on its own.</w:t>
      </w:r>
    </w:p>
    <w:p w14:paraId="35AAA6B5" w14:textId="77777777" w:rsidR="007A0055" w:rsidRDefault="00000000">
      <w:pPr>
        <w:spacing w:after="160"/>
      </w:pPr>
      <w:r>
        <w:t xml:space="preserve">At 2:25 AM, the physician doesn't have a diagnosis. PCR won't be reliable for another two to three days. But she has a pattern that says: </w:t>
      </w:r>
      <w:r>
        <w:rPr>
          <w:i/>
          <w:iCs/>
        </w:rPr>
        <w:t>this immune system is not fighting a routine infection, it is not bacterial, and it is escalating fast.</w:t>
      </w:r>
      <w:r>
        <w:t xml:space="preserve"> Isolation protocols tighten immediately. Infectious disease is called before shift change. Contact tracing is activated before Marcus's family, sitting in the open waiting room since arrival, have a chance to go home.</w:t>
      </w:r>
    </w:p>
    <w:p w14:paraId="6ECA480A" w14:textId="77777777" w:rsidR="007A0055" w:rsidRDefault="00000000">
      <w:pPr>
        <w:spacing w:after="160"/>
      </w:pPr>
      <w:r>
        <w:t xml:space="preserve">By 8:15 AM, four serial readings have painted an unmistakable picture. The cytokine slope is steep. PCT has not budged. IL-10 has just begun to rise, the body's belated attempt to slow its own immune response. In Ebola, that counter-regulatory signal often arrives too late. Seeing it emerge in real time tells the clinical team </w:t>
      </w:r>
      <w:r>
        <w:rPr>
          <w:b/>
          <w:bCs/>
        </w:rPr>
        <w:t>exactly where Marcus is in his disease course</w:t>
      </w:r>
      <w:r>
        <w:t>, hours before any conventional test could say anything meaningful at all.</w:t>
      </w:r>
    </w:p>
    <w:p w14:paraId="613AA31D" w14:textId="77777777" w:rsidR="007A0055" w:rsidRDefault="00000000">
      <w:pPr>
        <w:spacing w:after="160"/>
      </w:pPr>
      <w:r>
        <w:t>The PCR confirmation arrives two days later. It is positive.</w:t>
      </w:r>
    </w:p>
    <w:p w14:paraId="21907690" w14:textId="77777777" w:rsidR="007A0055" w:rsidRDefault="00000000">
      <w:pPr>
        <w:spacing w:after="160"/>
      </w:pPr>
      <w:r>
        <w:t xml:space="preserve">But the hospital's response had already been running for </w:t>
      </w:r>
      <w:r>
        <w:rPr>
          <w:b/>
          <w:bCs/>
        </w:rPr>
        <w:t>18 hours</w:t>
      </w:r>
      <w:r>
        <w:t>, triggered not by a laboratory confirmation, but by a cytokine trajectory paired with a flat procalcitonin that made the clinical picture unmistakable long before the virus reached a detectable level in his blood.</w:t>
      </w:r>
    </w:p>
    <w:p w14:paraId="3E2142C9" w14:textId="77777777" w:rsidR="007A0055" w:rsidRDefault="007A0055">
      <w:pPr>
        <w:pBdr>
          <w:bottom w:val="single" w:sz="6" w:space="1" w:color="1F5C99"/>
        </w:pBdr>
        <w:spacing w:after="200"/>
      </w:pPr>
    </w:p>
    <w:p w14:paraId="1D0BF602" w14:textId="77777777" w:rsidR="007A0055" w:rsidRDefault="00000000">
      <w:pPr>
        <w:pStyle w:val="Heading2"/>
      </w:pPr>
      <w:r>
        <w:t>The Bottom Line</w:t>
      </w:r>
    </w:p>
    <w:p w14:paraId="6EE96E29" w14:textId="77777777" w:rsidR="007A0055" w:rsidRDefault="00000000">
      <w:pPr>
        <w:spacing w:after="160"/>
      </w:pPr>
      <w:r>
        <w:t xml:space="preserve">PCR tells you what pathogen is present, but only after the virus has had days to replicate. A single cytokine value tells you the body is reacting. But a </w:t>
      </w:r>
      <w:r>
        <w:rPr>
          <w:b/>
          <w:bCs/>
        </w:rPr>
        <w:t>rising cytokine trajectory paired with a flat PCT, read serially over six hours</w:t>
      </w:r>
      <w:r>
        <w:t>, tells you two things simultaneously: how fast the fire is spreading, and that antibiotics alone will not put it out. When symptoms are brand new and PCR is guaranteed to be unreliable, the immune system is already the most accurate diagnostic available.</w:t>
      </w:r>
    </w:p>
    <w:p w14:paraId="0C340705" w14:textId="77777777" w:rsidR="007A0055" w:rsidRDefault="00000000">
      <w:pPr>
        <w:spacing w:after="160"/>
      </w:pPr>
      <w:r>
        <w:t xml:space="preserve">Q-SENS reads that signal in under 10 minutes, from a fingerstick, with no lab and no cold chain. Serial testing costs a drop of blood and an hour. </w:t>
      </w:r>
      <w:r>
        <w:rPr>
          <w:b/>
          <w:bCs/>
          <w:color w:val="1F5C99"/>
        </w:rPr>
        <w:t>Missing the trajectory can cost everything.</w:t>
      </w:r>
      <w:r>
        <w:t xml:space="preserve"> Q-SENS is built for that window.</w:t>
      </w:r>
    </w:p>
    <w:p w14:paraId="42FE027D" w14:textId="05E2D97B" w:rsidR="007A0055" w:rsidRDefault="00000000">
      <w:pPr>
        <w:spacing w:before="320"/>
      </w:pPr>
      <w:proofErr w:type="spellStart"/>
      <w:r>
        <w:rPr>
          <w:color w:val="888888"/>
          <w:sz w:val="18"/>
          <w:szCs w:val="18"/>
        </w:rPr>
        <w:t>Biomarkr</w:t>
      </w:r>
      <w:proofErr w:type="spellEnd"/>
      <w:r>
        <w:rPr>
          <w:color w:val="888888"/>
          <w:sz w:val="18"/>
          <w:szCs w:val="18"/>
        </w:rPr>
        <w:t xml:space="preserve"> </w:t>
      </w:r>
      <w:proofErr w:type="gramStart"/>
      <w:r>
        <w:rPr>
          <w:color w:val="888888"/>
          <w:sz w:val="18"/>
          <w:szCs w:val="18"/>
        </w:rPr>
        <w:t>Health  |</w:t>
      </w:r>
      <w:proofErr w:type="gramEnd"/>
      <w:r>
        <w:rPr>
          <w:color w:val="888888"/>
          <w:sz w:val="18"/>
          <w:szCs w:val="18"/>
        </w:rPr>
        <w:t xml:space="preserve">  </w:t>
      </w:r>
      <w:proofErr w:type="spellStart"/>
      <w:proofErr w:type="gramStart"/>
      <w:r>
        <w:rPr>
          <w:color w:val="888888"/>
          <w:sz w:val="18"/>
          <w:szCs w:val="18"/>
        </w:rPr>
        <w:t>biomarkr.health</w:t>
      </w:r>
      <w:proofErr w:type="spellEnd"/>
      <w:proofErr w:type="gramEnd"/>
      <w:r>
        <w:rPr>
          <w:color w:val="888888"/>
          <w:sz w:val="18"/>
          <w:szCs w:val="18"/>
        </w:rPr>
        <w:t xml:space="preserve">  </w:t>
      </w:r>
      <w:proofErr w:type="gramStart"/>
      <w:r>
        <w:rPr>
          <w:color w:val="888888"/>
          <w:sz w:val="18"/>
          <w:szCs w:val="18"/>
        </w:rPr>
        <w:t xml:space="preserve">| </w:t>
      </w:r>
      <w:proofErr w:type="gramEnd"/>
    </w:p>
    <w:sectPr w:rsidR="007A005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526B5F"/>
    <w:multiLevelType w:val="hybridMultilevel"/>
    <w:tmpl w:val="CABC4AF0"/>
    <w:lvl w:ilvl="0" w:tplc="58FC586C">
      <w:start w:val="1"/>
      <w:numFmt w:val="bullet"/>
      <w:lvlText w:val="●"/>
      <w:lvlJc w:val="left"/>
      <w:pPr>
        <w:ind w:left="720" w:hanging="360"/>
      </w:pPr>
    </w:lvl>
    <w:lvl w:ilvl="1" w:tplc="791CAB7E">
      <w:start w:val="1"/>
      <w:numFmt w:val="bullet"/>
      <w:lvlText w:val="○"/>
      <w:lvlJc w:val="left"/>
      <w:pPr>
        <w:ind w:left="1440" w:hanging="360"/>
      </w:pPr>
    </w:lvl>
    <w:lvl w:ilvl="2" w:tplc="88909AC0">
      <w:start w:val="1"/>
      <w:numFmt w:val="bullet"/>
      <w:lvlText w:val="■"/>
      <w:lvlJc w:val="left"/>
      <w:pPr>
        <w:ind w:left="2160" w:hanging="360"/>
      </w:pPr>
    </w:lvl>
    <w:lvl w:ilvl="3" w:tplc="44D2AE42">
      <w:start w:val="1"/>
      <w:numFmt w:val="bullet"/>
      <w:lvlText w:val="●"/>
      <w:lvlJc w:val="left"/>
      <w:pPr>
        <w:ind w:left="2880" w:hanging="360"/>
      </w:pPr>
    </w:lvl>
    <w:lvl w:ilvl="4" w:tplc="89B6883E">
      <w:start w:val="1"/>
      <w:numFmt w:val="bullet"/>
      <w:lvlText w:val="○"/>
      <w:lvlJc w:val="left"/>
      <w:pPr>
        <w:ind w:left="3600" w:hanging="360"/>
      </w:pPr>
    </w:lvl>
    <w:lvl w:ilvl="5" w:tplc="20107C88">
      <w:start w:val="1"/>
      <w:numFmt w:val="bullet"/>
      <w:lvlText w:val="■"/>
      <w:lvlJc w:val="left"/>
      <w:pPr>
        <w:ind w:left="4320" w:hanging="360"/>
      </w:pPr>
    </w:lvl>
    <w:lvl w:ilvl="6" w:tplc="D32E14E8">
      <w:start w:val="1"/>
      <w:numFmt w:val="bullet"/>
      <w:lvlText w:val="●"/>
      <w:lvlJc w:val="left"/>
      <w:pPr>
        <w:ind w:left="5040" w:hanging="360"/>
      </w:pPr>
    </w:lvl>
    <w:lvl w:ilvl="7" w:tplc="6C0A36BE">
      <w:start w:val="1"/>
      <w:numFmt w:val="bullet"/>
      <w:lvlText w:val="●"/>
      <w:lvlJc w:val="left"/>
      <w:pPr>
        <w:ind w:left="5760" w:hanging="360"/>
      </w:pPr>
    </w:lvl>
    <w:lvl w:ilvl="8" w:tplc="97727142">
      <w:start w:val="1"/>
      <w:numFmt w:val="bullet"/>
      <w:lvlText w:val="●"/>
      <w:lvlJc w:val="left"/>
      <w:pPr>
        <w:ind w:left="6480" w:hanging="360"/>
      </w:pPr>
    </w:lvl>
  </w:abstractNum>
  <w:num w:numId="1" w16cid:durableId="7929890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055"/>
    <w:rsid w:val="004F275A"/>
    <w:rsid w:val="00621617"/>
    <w:rsid w:val="007A0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103397"/>
  <w15:docId w15:val="{D496C86A-22A6-A641-952B-1191EA7F7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5C99"/>
      <w:sz w:val="36"/>
      <w:szCs w:val="36"/>
    </w:rPr>
  </w:style>
  <w:style w:type="paragraph" w:styleId="Heading2">
    <w:name w:val="heading 2"/>
    <w:uiPriority w:val="9"/>
    <w:unhideWhenUsed/>
    <w:qFormat/>
    <w:pPr>
      <w:spacing w:before="240" w:after="120"/>
      <w:outlineLvl w:val="1"/>
    </w:pPr>
    <w:rPr>
      <w:b/>
      <w:bCs/>
      <w:color w:val="1F5C9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831</Words>
  <Characters>4301</Characters>
  <Application>Microsoft Office Word</Application>
  <DocSecurity>0</DocSecurity>
  <Lines>104</Lines>
  <Paragraphs>69</Paragraphs>
  <ScaleCrop>false</ScaleCrop>
  <Company/>
  <LinksUpToDate>false</LinksUpToDate>
  <CharactersWithSpaces>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Aren Giske</cp:lastModifiedBy>
  <cp:revision>2</cp:revision>
  <dcterms:created xsi:type="dcterms:W3CDTF">2026-05-21T16:50:00Z</dcterms:created>
  <dcterms:modified xsi:type="dcterms:W3CDTF">2026-05-21T17:02:00Z</dcterms:modified>
</cp:coreProperties>
</file>