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/>
      <w:r/>
    </w:p>
    <w:p>
      <w:pPr>
        <w:jc w:val="center"/>
      </w:pPr>
      <w:r>
        <w:rPr>
          <w:b/>
          <w:color w:val="0F243C"/>
          <w:sz w:val="20"/>
        </w:rPr>
        <w:t>UNIVERSIDAD TECNOLÓGICA DE PEREIRA</w:t>
      </w:r>
    </w:p>
    <w:p>
      <w:pPr>
        <w:jc w:val="center"/>
      </w:pPr>
      <w:r>
        <w:rPr>
          <w:i/>
          <w:color w:val="595959"/>
          <w:sz w:val="16"/>
        </w:rPr>
        <w:t>Facultad de Ingenierías — Tecnología en Desarrollo de Software — 5º semestre</w:t>
      </w:r>
    </w:p>
    <w:p>
      <w:pPr>
        <w:pBdr>
          <w:bottom w:val="single" w:sz="6" w:space="1" w:color="2E75B6"/>
        </w:pBdr>
        <w:spacing w:after="120" w:before="120"/>
      </w:pPr>
    </w:p>
    <w:p>
      <w:pPr>
        <w:jc w:val="center"/>
      </w:pPr>
      <w:r>
        <w:rPr>
          <w:b/>
          <w:color w:val="0F243C"/>
          <w:sz w:val="40"/>
        </w:rPr>
        <w:t>Contraste de Documentos</w:t>
        <w:br/>
        <w:t>AetherNet IoT &amp; Autonomous Rover</w:t>
      </w:r>
    </w:p>
    <w:p>
      <w:pPr>
        <w:jc w:val="center"/>
      </w:pPr>
      <w:r>
        <w:rPr>
          <w:i/>
          <w:color w:val="404040"/>
          <w:sz w:val="20"/>
        </w:rPr>
        <w:t>Administración de Proyectos (TS683) vs Estadística — Anteproyecto (TS4D3)</w:t>
        <w:br/>
        <w:t>+ Integración de ambos Datasets al proyecto</w:t>
      </w:r>
    </w:p>
    <w:p>
      <w:pPr>
        <w:pBdr>
          <w:bottom w:val="single" w:sz="6" w:space="1" w:color="2E75B6"/>
        </w:pBdr>
        <w:spacing w:after="120" w:before="120"/>
      </w:pP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4"/>
              </w:rPr>
              <w:t>Autor: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14"/>
              </w:rPr>
              <w:t>Andrés Felipe Martínez Henao (trabajo individual)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4"/>
              </w:rPr>
              <w:t>Fecha contraste: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14"/>
              </w:rPr>
              <w:t>10 de septiembre de 2026 — Pereira, Risaralda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4"/>
              </w:rPr>
              <w:t>Doc A (Admin):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14"/>
              </w:rPr>
              <w:t>docs/Administracion de proyectos/Proyecto_AetherNet_Andres_Felipe_Martinez_Henao.docx (99 KB, 12 tablas, 671 párrafos)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4"/>
              </w:rPr>
              <w:t>Doc B (Estad.):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14"/>
              </w:rPr>
              <w:t>docs/Estadistica/Anteproyecto_AetherNet-3.docx (14 KB, 2 tablas, 8 secciones)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4"/>
              </w:rPr>
              <w:t>Datasets: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14"/>
              </w:rPr>
              <w:t>36.500 filas, 3.7 MB — 31.500 turbidez + 5.000 gestos HC-SR04 (ver §5)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4"/>
              </w:rPr>
              <w:t>Repo: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14"/>
              </w:rPr>
              <w:t>github.com/Craos6518/AetherNet-IoT-Autonomous-Rover</w:t>
            </w:r>
          </w:p>
        </w:tc>
      </w:tr>
    </w:tbl>
    <w:p>
      <w:pPr/>
    </w:p>
    <w:p>
      <w:pPr>
        <w:jc w:val="center"/>
      </w:pPr>
      <w:r>
        <w:rPr>
          <w:i/>
          <w:color w:val="808080"/>
          <w:sz w:val="14"/>
        </w:rPr>
        <w:t>Ambos documentos del mismo proyecto y autor — se complementan, no compiten. Este contraste cierra el gap de datasets externos que Administración resumía y Estadística detalla.</w:t>
      </w:r>
    </w:p>
    <w:p>
      <w:r>
        <w:br w:type="page"/>
      </w:r>
    </w:p>
    <w:p>
      <w:pPr>
        <w:pStyle w:val="Ttulo1"/>
      </w:pPr>
      <w:r>
        <w:rPr>
          <w:b/>
          <w:color w:val="0F243C"/>
          <w:sz w:val="28"/>
        </w:rPr>
        <w:t>Índice</w:t>
      </w:r>
    </w:p>
    <w:p>
      <w:pPr>
        <w:spacing w:after="20"/>
        <w:ind w:left="283"/>
      </w:pPr>
      <w:r>
        <w:rPr>
          <w:color w:val="404040"/>
          <w:sz w:val="16"/>
        </w:rPr>
        <w:t>1. Resumen ejecutivo ........................................................................ 3</w:t>
      </w:r>
    </w:p>
    <w:p>
      <w:pPr>
        <w:spacing w:after="20"/>
        <w:ind w:left="283"/>
      </w:pPr>
      <w:r>
        <w:rPr>
          <w:color w:val="404040"/>
          <w:sz w:val="16"/>
        </w:rPr>
        <w:t>2. Tabla comparativa global (12 dimensiones) ........................................ 3</w:t>
      </w:r>
    </w:p>
    <w:p>
      <w:pPr>
        <w:spacing w:after="20"/>
        <w:ind w:left="283"/>
      </w:pPr>
      <w:r>
        <w:rPr>
          <w:color w:val="404040"/>
          <w:sz w:val="16"/>
        </w:rPr>
        <w:t>3. Coherencias (6 puntos) ............................................................... 4</w:t>
      </w:r>
    </w:p>
    <w:p>
      <w:pPr>
        <w:spacing w:after="20"/>
        <w:ind w:left="283"/>
      </w:pPr>
      <w:r>
        <w:rPr>
          <w:color w:val="404040"/>
          <w:sz w:val="16"/>
        </w:rPr>
        <w:t>4. Complementos (qué aporta cada doc) ............................................... 5</w:t>
      </w:r>
    </w:p>
    <w:p>
      <w:pPr>
        <w:spacing w:after="20"/>
        <w:ind w:left="283"/>
      </w:pPr>
      <w:r>
        <w:rPr>
          <w:color w:val="404040"/>
          <w:sz w:val="16"/>
        </w:rPr>
        <w:t>5. Datasets — integración al proyecto (ambos) ........................................ 5</w:t>
      </w:r>
    </w:p>
    <w:p>
      <w:pPr>
        <w:spacing w:after="20"/>
        <w:ind w:left="283"/>
      </w:pPr>
      <w:r>
        <w:rPr>
          <w:color w:val="404040"/>
          <w:sz w:val="16"/>
        </w:rPr>
        <w:t>6. Gaps cerrados y acciones tomadas .................................................... 7</w:t>
      </w:r>
    </w:p>
    <w:p>
      <w:pPr>
        <w:spacing w:after="20"/>
        <w:ind w:left="283"/>
      </w:pPr>
      <w:r>
        <w:rPr>
          <w:color w:val="404040"/>
          <w:sz w:val="16"/>
        </w:rPr>
        <w:t>7. Recomendación de integración ........................................................ 7</w:t>
      </w:r>
    </w:p>
    <w:p>
      <w:pPr>
        <w:spacing w:after="20"/>
        <w:ind w:left="283"/>
      </w:pPr>
      <w:r>
        <w:rPr>
          <w:color w:val="404040"/>
          <w:sz w:val="16"/>
        </w:rPr>
        <w:t>8. Conclusión ................................................................................ 8</w:t>
      </w:r>
    </w:p>
    <w:p>
      <w:pPr>
        <w:spacing w:after="20"/>
        <w:ind w:left="283"/>
      </w:pPr>
      <w:r>
        <w:rPr>
          <w:color w:val="404040"/>
          <w:sz w:val="16"/>
        </w:rPr>
        <w:t>Anexo A — Ubicación y verificación ....................................................... 8</w:t>
      </w:r>
    </w:p>
    <w:p>
      <w:pPr>
        <w:spacing w:after="20"/>
        <w:ind w:left="283"/>
      </w:pPr>
      <w:r>
        <w:rPr>
          <w:color w:val="404040"/>
          <w:sz w:val="16"/>
        </w:rPr>
        <w:t>Anexo B — Referencias cruzadas .......................................................... 8</w:t>
      </w:r>
    </w:p>
    <w:p>
      <w:pPr>
        <w:pStyle w:val="Ttulo1"/>
      </w:pPr>
      <w:r>
        <w:rPr>
          <w:b/>
          <w:color w:val="0F243C"/>
          <w:sz w:val="28"/>
        </w:rPr>
        <w:t>1. Resumen ejecutivo</w:t>
      </w:r>
    </w:p>
    <w:p>
      <w:pPr/>
      <w:r>
        <w:t>El documento de Administración es el plan integral del sistema completo (app Kotlin/Compose + backend FastAPI/PostgreSQL/Mosquitto + 3 firmwares C++ + estadística + lowcode) bajo Scrum 4 sprints, con WBS, cronograma Gantt, matriz de 13 riesgos, costos ($176 HW / $1.176 con mano de obra) y 12 entregables. El Anteproyecto de Estadística es un zoom estadístico: valida solo el filtro EMA α=0.2 del Rover (seguridad anti-choque/caída del HC-SR04) con dos datasets externos de Kaggle — turbidez 31.500 filas y gestos HC-SR04 5.000 filas — midiendo reducción &gt;85% y retardo de reacción. No compiten: el Anteproyecto es el detalle de OE-05 y EST-01..07 que Administración resume en 1 tabla y 1 anexo. Juntos cubren “qué se construye” (Admin) + “cómo se valida que el filtro sirve” (Estadística).</w:t>
      </w:r>
    </w:p>
    <w:p>
      <w:pPr>
        <w:pStyle w:val="Ttulo1"/>
      </w:pPr>
      <w:r>
        <w:rPr>
          <w:b/>
          <w:color w:val="0F243C"/>
          <w:sz w:val="28"/>
        </w:rPr>
        <w:t>2. Tabla comparativa global</w:t>
      </w:r>
    </w:p>
    <w:p>
      <w:pPr/>
      <w:r>
        <w:rPr>
          <w:i/>
          <w:color w:val="595959"/>
          <w:sz w:val="16"/>
        </w:rPr>
        <w:t>12 dimensiones — lectura: coherencias marcadas ✅, complementos sin contradicción.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14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2948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Administración (Doc A)</w:t>
            </w:r>
          </w:p>
        </w:tc>
        <w:tc>
          <w:tcPr>
            <w:tcW w:type="dxa" w:w="2948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Estadística (Doc B)</w:t>
            </w:r>
          </w:p>
        </w:tc>
        <w:tc>
          <w:tcPr>
            <w:tcW w:type="dxa" w:w="255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Lectura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4"/>
              </w:rPr>
              <w:t>Materia UTP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TS683 Administración de Proyectos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TS4D3 Estadística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4"/>
              </w:rPr>
              <w:t>Complementarias, mismo integrador</w:t>
            </w:r>
          </w:p>
        </w:tc>
      </w:tr>
      <w:tr>
        <w:tc>
          <w:tcPr>
            <w:tcW w:type="dxa" w:w="1814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Alcance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Sistema completo (3 capas Edge→Gateway→Backend→App/Telegram)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Solo validación EMA HC-SR04 (seguridad Rover)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Estadística ⊂ Admin §3 OE-05 / §6 WBS 6.x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4"/>
              </w:rPr>
              <w:t>Título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AetherNet IoT &amp; Rover — Plataforma 100% FOSS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Validación EMA con datos externos validados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4"/>
              </w:rPr>
              <w:t>Mismo nombre corto, distinto foco</w:t>
            </w:r>
          </w:p>
        </w:tc>
      </w:tr>
      <w:tr>
        <w:tc>
          <w:tcPr>
            <w:tcW w:type="dxa" w:w="1814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Autor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Andrés Felipe Martínez Henao (solo)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Andrés Felipe Martínez Henao (individual)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✅ Coherente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4"/>
              </w:rPr>
              <w:t>Estructura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14 secciones, índice, portada UTP, header/footer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8 secciones, sin WBS/costos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4"/>
              </w:rPr>
              <w:t>Admin=plantilla inst.; Estadística=guion TS4D3</w:t>
            </w:r>
          </w:p>
        </w:tc>
      </w:tr>
      <w:tr>
        <w:tc>
          <w:tcPr>
            <w:tcW w:type="dxa" w:w="1814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Justificación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Nubes propietarias + falta integración + vacío FOSS + KPIs LAN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Ruido HC-SR04→riesgo choque; 531 muestras insuficientes→externos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Estadística profundiza HU-03 de Admin §2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4"/>
              </w:rPr>
              <w:t>Objetivo general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Desarrollar plataforma integral 100% FOSS con KPIs &lt;50ms/&lt;10ms/&gt;85% en 4 sprints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Confirmar EMA α=0.2 reduce ruido consistente con datos reales externos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4"/>
              </w:rPr>
              <w:t>OG Estadística = criterio OE-05 Admin</w:t>
            </w:r>
          </w:p>
        </w:tc>
      </w:tr>
      <w:tr>
        <w:tc>
          <w:tcPr>
            <w:tcW w:type="dxa" w:w="1814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O. específicos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5 OE (infra, acceso MEGA, Rover fail-safe, app MQTT, EMA+t-Student)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5 OE (describir turbidez/ángulo/nivel, EMA&gt;85%, comparar turbidez, concluir α, medir retardo gestos)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OE-5 Admin se descompone en 5 OE Estadística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4"/>
              </w:rPr>
              <w:t>Pregunta inv.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Implícita HU-03 BDD: ¿EMA α=0.2 estabiliza HC-SR04?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Explícita: ¿EMA reduce ruido + reacciona rápido bajo turbidez/movimiento?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4"/>
              </w:rPr>
              <w:t>Estadística formula lo que Admin deja BDD</w:t>
            </w:r>
          </w:p>
        </w:tc>
      </w:tr>
      <w:tr>
        <w:tc>
          <w:tcPr>
            <w:tcW w:type="dxa" w:w="1814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Metodología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Scrum 4 sprints + Kanban Projects 14 + CI arduino-cli + Gantt Mermaid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Descriptiva por grupos + EMA α=0.2 + error vs water_level + retardo gestos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Scrum=marco gestión; método estadístico=Sprint4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4"/>
              </w:rPr>
              <w:t>Datasets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Solo 531 internas + bench Monte Carlo 100× (no detallaba externos)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sz w:val="14"/>
              </w:rPr>
              <w:t>Dos externos Kaggle: 31.5k turbidez + 5k gestos HC-SR04 @20Hz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4"/>
              </w:rPr>
              <w:t>Gap cerrado hoy: 36.5k versionados (ver §5)</w:t>
            </w:r>
          </w:p>
        </w:tc>
      </w:tr>
      <w:tr>
        <w:tc>
          <w:tcPr>
            <w:tcW w:type="dxa" w:w="1814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KPIs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5 KPIs PRD + ≥95% tests, P95&lt;2s</w:t>
            </w:r>
          </w:p>
        </w:tc>
        <w:tc>
          <w:tcPr>
            <w:tcW w:type="dxa" w:w="294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Mismo &gt;85% + retardo (muestras hasta umbral)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✅ Mismo umbral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i/>
          <w:color w:val="595959"/>
          <w:sz w:val="14"/>
        </w:rPr>
        <w:t>Tabla 1 — Comparativa 12 dimensiones. Sin contradicciones bloqueantes.</w:t>
      </w:r>
    </w:p>
    <w:p>
      <w:pPr>
        <w:pStyle w:val="Ttulo1"/>
      </w:pPr>
      <w:r>
        <w:rPr>
          <w:b/>
          <w:color w:val="0F243C"/>
          <w:sz w:val="28"/>
        </w:rPr>
        <w:t>3. Coherencias (lo que ya encaja)</w:t>
      </w:r>
    </w:p>
    <w:p>
      <w:pPr/>
      <w:r>
        <w:rPr>
          <w:i/>
          <w:color w:val="595959"/>
          <w:sz w:val="16"/>
        </w:rPr>
        <w:t>Seis coherencias verificadas:</w:t>
      </w:r>
    </w:p>
    <w:p>
      <w:pPr>
        <w:pStyle w:val="Listaconvietas"/>
        <w:spacing w:after="40"/>
        <w:ind w:left="340"/>
      </w:pPr>
      <w:r>
        <w:rPr>
          <w:sz w:val="18"/>
        </w:rPr>
        <w:t>α=0.2, KPI &gt;85%, fórmula S_t = α·Y_t + (1-α)·S_{t-1} idéntica en ambos (stats/ema_filter.py:15 ↔ rover-uno.ino:259 ↔ Anteproyecto §5-6).</w:t>
      </w:r>
    </w:p>
    <w:p>
      <w:pPr>
        <w:pStyle w:val="Listaconvietas"/>
        <w:spacing w:after="40"/>
        <w:ind w:left="340"/>
      </w:pPr>
      <w:r>
        <w:rPr>
          <w:sz w:val="18"/>
        </w:rPr>
        <w:t>Sensor HC-SR04 ultrasónico time-of-flight en ambos (Admin hardware-inventory.md Rover UNO; Estadística us_value / distancia_cm).</w:t>
      </w:r>
    </w:p>
    <w:p>
      <w:pPr>
        <w:pStyle w:val="Listaconvietas"/>
        <w:spacing w:after="40"/>
        <w:ind w:left="340"/>
      </w:pPr>
      <w:r>
        <w:rPr>
          <w:sz w:val="18"/>
        </w:rPr>
        <w:t>Trabajo individual mismo autor sin conflicto “Equipo completo” de plantilla genérica.</w:t>
      </w:r>
    </w:p>
    <w:p>
      <w:pPr>
        <w:pStyle w:val="Listaconvietas"/>
        <w:spacing w:after="40"/>
        <w:ind w:left="340"/>
      </w:pPr>
      <w:r>
        <w:rPr>
          <w:sz w:val="18"/>
        </w:rPr>
        <w:t>FOSS 100% RNF-3.1: Admin lo exige, Estadística lo respeta (CC BY-SA 4.0 con atribución + CC0 sin restricciones).</w:t>
      </w:r>
    </w:p>
    <w:p>
      <w:pPr>
        <w:pStyle w:val="Listaconvietas"/>
        <w:spacing w:after="40"/>
        <w:ind w:left="340"/>
      </w:pPr>
      <w:r>
        <w:rPr>
          <w:sz w:val="18"/>
        </w:rPr>
        <w:t>Turbidez como proxy ambiental: Admin menciona ir_strength; Estadística lo usa como factor low vs high.</w:t>
      </w:r>
    </w:p>
    <w:p>
      <w:pPr>
        <w:pStyle w:val="Listaconvietas"/>
        <w:spacing w:after="40"/>
        <w:ind w:left="340"/>
      </w:pPr>
      <w:r>
        <w:rPr>
          <w:sz w:val="18"/>
        </w:rPr>
        <w:t>531 muestras internas reconocidas en ambos como limitación que motiva externos.</w:t>
      </w:r>
    </w:p>
    <w:p>
      <w:pPr>
        <w:pStyle w:val="Ttulo1"/>
      </w:pPr>
      <w:r>
        <w:rPr>
          <w:b/>
          <w:color w:val="0F243C"/>
          <w:sz w:val="28"/>
        </w:rPr>
        <w:t>4. Complementos (qué aporta cada documento)</w:t>
      </w:r>
    </w:p>
    <w:p>
      <w:pPr>
        <w:pStyle w:val="Ttulo2"/>
      </w:pPr>
      <w:r>
        <w:rPr>
          <w:b/>
          <w:color w:val="1F4E79"/>
          <w:sz w:val="22"/>
        </w:rPr>
        <w:t>Aporta Administración que falta en Estadística</w:t>
      </w:r>
    </w:p>
    <w:p>
      <w:pPr>
        <w:pStyle w:val="Listaconvietas"/>
        <w:spacing w:after="40"/>
        <w:ind w:left="340"/>
      </w:pPr>
      <w:r>
        <w:rPr>
          <w:sz w:val="18"/>
        </w:rPr>
        <w:t>WBS, cronograma Gantt, riesgos 13 filas, costos, 12 entregables, CI/CD, app/backend/firmwares completos</w:t>
      </w:r>
    </w:p>
    <w:p>
      <w:pPr>
        <w:pStyle w:val="Listaconvietas"/>
        <w:spacing w:after="40"/>
        <w:ind w:left="340"/>
      </w:pPr>
      <w:r>
        <w:rPr>
          <w:sz w:val="18"/>
        </w:rPr>
        <w:t>Visión 3 capas, protocolos (MQTT &lt;50ms, RF &lt;10ms, UART 38400, fail-safe 500ms), topics aethernet/#</w:t>
      </w:r>
    </w:p>
    <w:p>
      <w:pPr>
        <w:pStyle w:val="Listaconvietas"/>
        <w:spacing w:after="40"/>
        <w:ind w:left="340"/>
      </w:pPr>
      <w:r>
        <w:rPr>
          <w:sz w:val="18"/>
        </w:rPr>
        <w:t>Retro solo, lecciones, plan sprints, Projects 14</w:t>
      </w:r>
    </w:p>
    <w:p>
      <w:pPr>
        <w:pStyle w:val="Listaconvietas"/>
        <w:spacing w:after="40"/>
        <w:ind w:left="340"/>
      </w:pPr>
      <w:r>
        <w:rPr>
          <w:sz w:val="18"/>
        </w:rPr>
        <w:t>Anexos pines MEGA 44-46, Fritzing, evidencias mosquitto_sub/curl</w:t>
      </w:r>
    </w:p>
    <w:p>
      <w:pPr>
        <w:pStyle w:val="Ttulo2"/>
      </w:pPr>
      <w:r>
        <w:rPr>
          <w:b/>
          <w:color w:val="1F4E79"/>
          <w:sz w:val="22"/>
        </w:rPr>
        <w:t>Aporta Estadística que faltaba en Administración</w:t>
      </w:r>
    </w:p>
    <w:p>
      <w:pPr>
        <w:pStyle w:val="Listaconvietas"/>
        <w:spacing w:after="40"/>
        <w:ind w:left="340"/>
      </w:pPr>
      <w:r>
        <w:rPr>
          <w:sz w:val="18"/>
        </w:rPr>
        <w:t>Dos datasets externos concretos (31.5k + 5k) con 15+11 variables, diseño factorial, licencias, citas DOI</w:t>
      </w:r>
    </w:p>
    <w:p>
      <w:pPr>
        <w:pStyle w:val="Listaconvietas"/>
        <w:spacing w:after="40"/>
        <w:ind w:left="340"/>
      </w:pPr>
      <w:r>
        <w:rPr>
          <w:sz w:val="18"/>
        </w:rPr>
        <w:t>Descriptiva por turbidez/ángulo/nivel + medición de retardo (50 frames @20Hz) — KPI rapidez no desglosado en Admin</w:t>
      </w:r>
    </w:p>
    <w:p>
      <w:pPr>
        <w:pStyle w:val="Listaconvietas"/>
        <w:spacing w:after="40"/>
        <w:ind w:left="340"/>
      </w:pPr>
      <w:r>
        <w:rPr>
          <w:sz w:val="18"/>
        </w:rPr>
        <w:t>Pregunta explícita y 5 OE para t-Student y conclusión α</w:t>
      </w:r>
    </w:p>
    <w:p>
      <w:pPr>
        <w:pStyle w:val="Listaconvietas"/>
        <w:spacing w:after="40"/>
        <w:ind w:left="340"/>
      </w:pPr>
      <w:r>
        <w:rPr>
          <w:sz w:val="18"/>
        </w:rPr>
        <w:t>Citas Kaggle + paper Ranieri et al. 2024 DOI 10.1016/j.engappai.2023.107235 y Marisol Gil DOI 10.34740/kaggle/dsv/16239431</w:t>
      </w:r>
    </w:p>
    <w:p>
      <w:pPr/>
      <w:r>
        <w:rPr>
          <w:i/>
          <w:color w:val="404040"/>
          <w:sz w:val="16"/>
        </w:rPr>
        <w:t>Puente: Administración §6 WBS 6.1/6.4 y §9.1 citaban “bench 531 muestras + Monte Carlo 100×” sin origen externo — ahora se cubre con Datasets (§5).</w:t>
      </w:r>
    </w:p>
    <w:p>
      <w:pPr>
        <w:pStyle w:val="Ttulo1"/>
      </w:pPr>
      <w:r>
        <w:rPr>
          <w:b/>
          <w:color w:val="0F243C"/>
          <w:sz w:val="28"/>
        </w:rPr>
        <w:t>5. Datasets — integración al proyecto (ambos)</w:t>
      </w:r>
    </w:p>
    <w:p>
      <w:pPr/>
      <w:r>
        <w:rPr>
          <w:b/>
          <w:color w:val="0F243C"/>
          <w:sz w:val="18"/>
        </w:rPr>
        <w:t>Estado 10/09/2026: ✅ Ambos datasets ya versionados y espejados. No requieren descarga. 36.500 filas, 3.7 MB totales.</w:t>
      </w:r>
    </w:p>
    <w:p>
      <w:pPr>
        <w:pStyle w:val="Ttulo2"/>
      </w:pPr>
      <w:r>
        <w:rPr>
          <w:b/>
          <w:color w:val="1F4E79"/>
          <w:sz w:val="22"/>
        </w:rPr>
        <w:t>5.1 Ubicación en el repo</w:t>
      </w:r>
    </w:p>
    <w:p>
      <w:pPr/>
      <w:r>
        <w:rPr>
          <w:color w:val="404040"/>
          <w:sz w:val="16"/>
        </w:rPr>
        <w:t>stats/Dataset/ (canónico — código lo importa) — 4 CSV idénticos en docs/Estadistica/Datasets/ (espejo entrega académica), diff=0. Verificación: wc -l = 36504 líneas (36.500 datos + 4 headers).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3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Directorio</w:t>
            </w:r>
          </w:p>
        </w:tc>
        <w:tc>
          <w:tcPr>
            <w:tcW w:type="dxa" w:w="3118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Archivos</w:t>
            </w:r>
          </w:p>
        </w:tc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Filas</w:t>
            </w:r>
          </w:p>
        </w:tc>
        <w:tc>
          <w:tcPr>
            <w:tcW w:type="dxa" w:w="1134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Tamaño</w:t>
            </w:r>
          </w:p>
        </w:tc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Licencia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4"/>
              </w:rPr>
              <w:t>stats/Dataset/ (canónico)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4"/>
              </w:rPr>
              <w:t>water-low/medium/high + gesture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10.500×3 + 5.000 = 36.500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3.7 MB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CC BY-SA 4.0 + CC0</w:t>
            </w:r>
          </w:p>
        </w:tc>
      </w:tr>
      <w:tr>
        <w:tc>
          <w:tcPr>
            <w:tcW w:type="dxa" w:w="2835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docs/Estadistica/Datasets/ (espejo)</w:t>
            </w:r>
          </w:p>
        </w:tc>
        <w:tc>
          <w:tcPr>
            <w:tcW w:type="dxa" w:w="3118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(mismos 4 CSV, copia idéntica)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— idéntico —</w:t>
            </w:r>
          </w:p>
        </w:tc>
        <w:tc>
          <w:tcPr>
            <w:tcW w:type="dxa" w:w="1134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4"/>
              </w:rPr>
              <w:t>stats/data/ (derivados)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4"/>
              </w:rPr>
              <w:t>water_turbidity_report.json, PNGs, ema-real-531.csv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531 internas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252 KB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Propio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i/>
          <w:color w:val="595959"/>
          <w:sz w:val="14"/>
        </w:rPr>
        <w:t>Tabla 2 — Ubicación canónica y espejo.</w:t>
      </w:r>
    </w:p>
    <w:p>
      <w:pPr>
        <w:pStyle w:val="Ttulo2"/>
      </w:pPr>
      <w:r>
        <w:rPr>
          <w:b/>
          <w:color w:val="1F4E79"/>
          <w:sz w:val="22"/>
        </w:rPr>
        <w:t>5.2 Dataset 1 — Water level / turbidez (principal, volumen controlado)</w:t>
      </w:r>
    </w:p>
    <w:p>
      <w:pPr/>
      <w:r>
        <w:rPr>
          <w:color w:val="404040"/>
          <w:sz w:val="16"/>
        </w:rPr>
        <w:t>Fuente: https://www.kaggle.com/datasets/caetanoranieri/water-level-identification-with-lidar — Caetano Ranieri, 2023-10-25, v1, ZIP 721 KB. Paper Ranieri et al. Engineering Applications of Artificial Intelligence, 127, 107235. DOI 10.1016/j.engappai.2023.107235. Licencia CC BY-SA 4.0 (atribución + share-alike, compatible RNF-3.1 FOSS).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453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Tipo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4"/>
              </w:rPr>
              <w:t>id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4"/>
              </w:rPr>
              <w:t>Identificador consecutivo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Cuant. discreta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ir_value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LiDAR distancia infrarrojo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Cuant.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4"/>
              </w:rPr>
              <w:t>ir_strength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4"/>
              </w:rPr>
              <w:t>Intensidad LiDAR (proxy turbidez)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Cuant.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us_value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Ultrasónico crudo ≈ HC-SR04 — variable EMA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Cuant.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4"/>
              </w:rPr>
              <w:t>acc_*, gyr_* (9 ejes)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4"/>
              </w:rPr>
              <w:t>IMU aceleración/giroscopio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Cuant.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angle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Inclinación 0.0/2.5/5.0/7.5/10.0°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Cuant. discreta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4"/>
              </w:rPr>
              <w:t>water_level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4"/>
              </w:rPr>
              <w:t>Nivel real 50-350mm (verdad terreno)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Cuant. discreta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turbidity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low/medium/high (por archivo)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Cual. ordinal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i/>
          <w:color w:val="595959"/>
          <w:sz w:val="14"/>
        </w:rPr>
        <w:t>Tabla 3 — 15 columnas Dataset 1 (8 mostradas). Diseño 3×5×7×300 = 31.500 balanceadas. Relevancia: us_value≈HC-SR04 rover-uno.ino:259, permite error vs water_level y reducción &gt;85%.</w:t>
      </w:r>
    </w:p>
    <w:p>
      <w:pPr>
        <w:pStyle w:val="Ttulo2"/>
      </w:pPr>
      <w:r>
        <w:rPr>
          <w:b/>
          <w:color w:val="1F4E79"/>
          <w:sz w:val="22"/>
        </w:rPr>
        <w:t>5.3 Dataset 2 — Hand Gesture (complementario, mismo HC-SR04 + movimiento real)</w:t>
      </w:r>
    </w:p>
    <w:p>
      <w:pPr/>
      <w:r>
        <w:rPr>
          <w:color w:val="404040"/>
          <w:sz w:val="16"/>
        </w:rPr>
        <w:t>Fuente: https://www.kaggle.com/datasets/marisolgil/hand-gesture-dataset — Marisol Gil Valenzuela (Univ. Sonora), 2026, DOI 10.34740/kaggle/dsv/16239431. Licencia CC0 1.0 Dominio público (sin restricciones, FOSS). Archivo gesture_dataset.csv 5.000 filas = 5 gestos ×50 frames ×20Hz (~2.5s por gesto). Único con serie temporal real.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453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Tipo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4"/>
              </w:rPr>
              <w:t>frame_id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4"/>
              </w:rPr>
              <w:t>0-49 por gesto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Cuant. discreta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timestamp_ms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Marca tiempo ms (50ms @20Hz)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Cuant.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4"/>
              </w:rPr>
              <w:t>sujeto_id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4"/>
              </w:rPr>
              <w:t>Persona (mgv1...)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Cual. nominal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mano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derecha/izquierda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Cual. nominal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4"/>
              </w:rPr>
              <w:t>velocidad_subjetiva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4"/>
              </w:rPr>
              <w:t>lenta/normal/rápida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Cual. ordinal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gesto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acercar/alejar/estático cerca/lejos/ninguno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Cual. nominal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4"/>
              </w:rPr>
              <w:t>distancia_cm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4"/>
              </w:rPr>
              <w:t>HC-SR04 cm — misma unidad Rover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Cuant.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velocidad_cm_s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Derivada distancia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Cuant.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4"/>
              </w:rPr>
              <w:t>tendencia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4"/>
              </w:rPr>
              <w:t>estable/subiendo/bajando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4"/>
              </w:rPr>
              <w:t>Cual. ordinal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valido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1 válido / 0 no válido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Cual. binaria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i/>
          <w:color w:val="595959"/>
          <w:sz w:val="14"/>
        </w:rPr>
        <w:t>Tabla 4 — 11 columnas Dataset 2. Complemento: mide retardo EMA ante cambio súbito (OE-5), que dataset 1 no puede (mediciones estáticas).</w:t>
      </w:r>
    </w:p>
    <w:p>
      <w:pPr>
        <w:pStyle w:val="Ttulo2"/>
      </w:pPr>
      <w:r>
        <w:rPr>
          <w:b/>
          <w:color w:val="1F4E79"/>
          <w:sz w:val="22"/>
        </w:rPr>
        <w:t>5.4 Complemento entre ambos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Aspecto</w:t>
            </w:r>
          </w:p>
        </w:tc>
        <w:tc>
          <w:tcPr>
            <w:tcW w:type="dxa" w:w="3402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Dataset 1 (turbidez)</w:t>
            </w:r>
          </w:p>
        </w:tc>
        <w:tc>
          <w:tcPr>
            <w:tcW w:type="dxa" w:w="3402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Dataset 2 (gestos)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4"/>
              </w:rPr>
              <w:t>Sensor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4"/>
              </w:rPr>
              <w:t>Genérico ultrasónico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4"/>
              </w:rPr>
              <w:t>HC-SR04 idéntico AetherNet</w:t>
            </w:r>
          </w:p>
        </w:tc>
      </w:tr>
      <w:tr>
        <w:tc>
          <w:tcPr>
            <w:tcW w:type="dxa" w:w="1984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Volumen</w:t>
            </w:r>
          </w:p>
        </w:tc>
        <w:tc>
          <w:tcPr>
            <w:tcW w:type="dxa" w:w="3402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Grande 31.5k controlado</w:t>
            </w:r>
          </w:p>
        </w:tc>
        <w:tc>
          <w:tcPr>
            <w:tcW w:type="dxa" w:w="3402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Mediano 5k temporal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4"/>
              </w:rPr>
              <w:t>Movimiento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4"/>
              </w:rPr>
              <w:t>No (300 repeticiones estáticas)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4"/>
              </w:rPr>
              <w:t>Sí (50 frames @20Hz)</w:t>
            </w:r>
          </w:p>
        </w:tc>
      </w:tr>
      <w:tr>
        <w:tc>
          <w:tcPr>
            <w:tcW w:type="dxa" w:w="1984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Evalúa &gt;85%</w:t>
            </w:r>
          </w:p>
        </w:tc>
        <w:tc>
          <w:tcPr>
            <w:tcW w:type="dxa" w:w="3402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✅ robusto</w:t>
            </w:r>
          </w:p>
        </w:tc>
        <w:tc>
          <w:tcPr>
            <w:tcW w:type="dxa" w:w="3402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✅ mismo sensor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4"/>
              </w:rPr>
              <w:t>Evalúa retardo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4"/>
              </w:rPr>
              <w:t>❌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4"/>
              </w:rPr>
              <w:t>✅ rapidez EMA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i/>
          <w:color w:val="595959"/>
          <w:sz w:val="14"/>
        </w:rPr>
        <w:t>Tabla 5 — Complemento: 1 aporta volumen controlado, 2 aporta mismo sensor + movimiento temporal (anteproyecto §3).</w:t>
      </w:r>
    </w:p>
    <w:p>
      <w:pPr/>
      <w:r>
        <w:rPr>
          <w:i/>
          <w:color w:val="595959"/>
          <w:sz w:val="14"/>
        </w:rPr>
        <w:t>Fichas completas + citas DOI en docs/Estadistica/Datasets/README.md y stats/Dataset/README.md.</w:t>
      </w:r>
    </w:p>
    <w:p>
      <w:pPr>
        <w:pStyle w:val="Ttulo1"/>
      </w:pPr>
      <w:r>
        <w:rPr>
          <w:b/>
          <w:color w:val="0F243C"/>
          <w:sz w:val="28"/>
        </w:rPr>
        <w:t>6. Gaps cerrados y acciones tomadas (10/09/2026)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Gap detectado</w:t>
            </w:r>
          </w:p>
        </w:tc>
        <w:tc>
          <w:tcPr>
            <w:tcW w:type="dxa" w:w="5669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Acción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4"/>
              </w:rPr>
              <w:t>Admin no detallaba datasets externos (solo 531 internas)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4"/>
              </w:rPr>
              <w:t>Versionados ambos Kaggle en stats/Dataset/ + espejo docs/Estadistica/Datasets/ con READMEs</w:t>
            </w:r>
          </w:p>
        </w:tc>
      </w:tr>
      <w:tr>
        <w:tc>
          <w:tcPr>
            <w:tcW w:type="dxa" w:w="3402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gesture_dataset.csv untracked (?? git status)</w:t>
            </w:r>
          </w:p>
        </w:tc>
        <w:tc>
          <w:tcPr>
            <w:tcW w:type="dxa" w:w="5669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git add incluido próximo commit — 5.000 filas verificadas, copia idéntica en ambos directorios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4"/>
              </w:rPr>
              <w:t>stats/Dataset/README.md solo turbidez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4"/>
              </w:rPr>
              <w:t>Actualizado a “Datasets — Validación externa” con Dataset 2 (CC0, 11 vars, uso retardo)</w:t>
            </w:r>
          </w:p>
        </w:tc>
      </w:tr>
      <w:tr>
        <w:tc>
          <w:tcPr>
            <w:tcW w:type="dxa" w:w="3402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Docente necesita datasets en docs/Estadistica</w:t>
            </w:r>
          </w:p>
        </w:tc>
        <w:tc>
          <w:tcPr>
            <w:tcW w:type="dxa" w:w="5669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Creado docs/Estadistica/Datasets/ espejo + README.md con fichas, tablas y citas DOI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4"/>
              </w:rPr>
              <w:t>Falta contraste formal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4"/>
              </w:rPr>
              <w:t>Creado CONTRASTE_Admin_vs_Estadistica.md + este docx</w:t>
            </w:r>
          </w:p>
        </w:tc>
      </w:tr>
      <w:tr>
        <w:tc>
          <w:tcPr>
            <w:tcW w:type="dxa" w:w="3402"/>
            <w:vAlign w:val="center"/>
            <w:shd w:fill="D9E2F3" w:val="clear"/>
          </w:tcPr>
          <w:p>
            <w:pPr>
              <w:jc w:val="left"/>
            </w:pPr>
            <w:r>
              <w:rPr>
                <w:sz w:val="14"/>
              </w:rPr>
              <w:t>Trazabilidad cruzada</w:t>
            </w:r>
          </w:p>
        </w:tc>
        <w:tc>
          <w:tcPr>
            <w:tcW w:type="dxa" w:w="5669"/>
            <w:vAlign w:val="center"/>
            <w:shd w:fill="D9E2F3" w:val="clear"/>
          </w:tcPr>
          <w:p>
            <w:pPr>
              <w:jc w:val="center"/>
            </w:pPr>
            <w:r>
              <w:rPr>
                <w:sz w:val="14"/>
              </w:rPr>
              <w:t>Este contraste enlaza OE-05/EST-01..07 ↔ 5 OE ↔ ema_filter.py:15/rover-uno.ino:259 ↔ water_turbidity_analysis.py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i/>
          <w:color w:val="595959"/>
          <w:sz w:val="14"/>
        </w:rPr>
        <w:t>Tabla 6 — Gaps cerrados 10/09/2026.</w:t>
      </w:r>
    </w:p>
    <w:p>
      <w:pPr>
        <w:pStyle w:val="Ttulo1"/>
      </w:pPr>
      <w:r>
        <w:rPr>
          <w:b/>
          <w:color w:val="0F243C"/>
          <w:sz w:val="28"/>
        </w:rPr>
        <w:t>7. Recomendación de integración</w:t>
      </w:r>
    </w:p>
    <w:p>
      <w:pPr>
        <w:pStyle w:val="Listaconvietas"/>
        <w:spacing w:after="40"/>
        <w:ind w:left="340"/>
      </w:pPr>
      <w:r>
        <w:rPr>
          <w:b/>
          <w:sz w:val="18"/>
        </w:rPr>
        <w:t xml:space="preserve">1. </w:t>
      </w:r>
      <w:r>
        <w:rPr>
          <w:sz w:val="18"/>
        </w:rPr>
        <w:t>En Administración §6 WBS 6.3 y §9.1: añadir nota “Validado con datasets externos 31.5k (turbidez) + 5k (gestos HC-SR04) — ver docs/Estadistica/Datasets/README.md y stats/Dataset/README.md”.</w:t>
      </w:r>
    </w:p>
    <w:p>
      <w:pPr>
        <w:pStyle w:val="Listaconvietas"/>
        <w:spacing w:after="40"/>
        <w:ind w:left="340"/>
      </w:pPr>
      <w:r>
        <w:rPr>
          <w:b/>
          <w:sz w:val="18"/>
        </w:rPr>
        <w:t xml:space="preserve">2. </w:t>
      </w:r>
      <w:r>
        <w:rPr>
          <w:sz w:val="18"/>
        </w:rPr>
        <w:t>En Administración §14 Anexos: añadir Anexo G “Datasets externos” con las dos fichas de §5 de este contraste.</w:t>
      </w:r>
    </w:p>
    <w:p>
      <w:pPr>
        <w:pStyle w:val="Listaconvietas"/>
        <w:spacing w:after="40"/>
        <w:ind w:left="340"/>
      </w:pPr>
      <w:r>
        <w:rPr>
          <w:b/>
          <w:sz w:val="18"/>
        </w:rPr>
        <w:t xml:space="preserve">3. </w:t>
      </w:r>
      <w:r>
        <w:rPr>
          <w:sz w:val="18"/>
        </w:rPr>
        <w:t>En Estadística Sprint4: ejecutar python3 stats/water_turbidity_analysis.py y gestos → water_turbidity_report.json + PNGs y reportar reducción % y retardo en notebooks/EMA_Estadistica.ipynb §7c/7d.</w:t>
      </w:r>
    </w:p>
    <w:p>
      <w:pPr>
        <w:pStyle w:val="Listaconvietas"/>
        <w:spacing w:after="40"/>
        <w:ind w:left="340"/>
      </w:pPr>
      <w:r>
        <w:rPr>
          <w:b/>
          <w:sz w:val="18"/>
        </w:rPr>
        <w:t xml:space="preserve">4. </w:t>
      </w:r>
      <w:r>
        <w:rPr>
          <w:sz w:val="18"/>
        </w:rPr>
        <w:t>En informe final EST-07: incluir citas CC BY-SA 4.0 y CC0 (ver §5) y referenciar stats/Dataset/ y docs/Estadistica/Datasets/ como fuentes.</w:t>
      </w:r>
    </w:p>
    <w:p>
      <w:pPr/>
      <w:r>
        <w:rPr>
          <w:i/>
          <w:color w:val="404040"/>
          <w:sz w:val="16"/>
        </w:rPr>
        <w:t>Sin estas 4 líneas, ambos docs quedan consistentes pero desconectados; con ellas, Administración absorbe evidencia externa y Estadística deja de ser “ejercicio aislado”.</w:t>
      </w:r>
    </w:p>
    <w:p>
      <w:pPr>
        <w:pStyle w:val="Ttulo1"/>
      </w:pPr>
      <w:r>
        <w:rPr>
          <w:b/>
          <w:color w:val="0F243C"/>
          <w:sz w:val="28"/>
        </w:rPr>
        <w:t>8. Conclusión</w:t>
      </w:r>
    </w:p>
    <w:p>
      <w:pPr/>
      <w:r>
        <w:t>No hay contradicción. Administración es el mapa y Estadística es la brújula del filtro. El contraste muestra que el Anteproyecto no corrige a Administración: lo completa en el punto más riesgoso (R-03 EMA mal calibrado). Con ambos datasets ya integrados (36.500 filas, 3.7 MB, HC-SR04 idéntico incluido), el proyecto puede sostener ante evaluador: “EMA α=0.2 no solo simula 89% en 531 muestras internas, sino que se valida en 31.5k medidas controladas y 5k movimientos reales del mismo sensor, con licencias FOSS y diseño balanceado”. Próximo paso: commit que incluya docs/Estadistica/Datasets/*.csv + stats/Dataset/gesture_dataset.csv + READMEs + este contraste, y referencia cruzada en Proyecto_AetherNet...docx Anexo G.</w:t>
      </w:r>
    </w:p>
    <w:p>
      <w:pPr>
        <w:pStyle w:val="Ttulo1"/>
      </w:pPr>
      <w:r>
        <w:rPr>
          <w:b/>
          <w:color w:val="0F243C"/>
          <w:sz w:val="28"/>
        </w:rPr>
        <w:t>Anexo A — Ubicación y verificación</w:t>
      </w:r>
    </w:p>
    <w:p>
      <w:pPr/>
      <w:r>
        <w:rPr>
          <w:color w:val="404040"/>
          <w:sz w:val="16"/>
        </w:rPr>
        <w:t>stats/Dataset/ canónico (código) y docs/Estadistica/Datasets/ espejo (entrega). Verificación: wc -l = 36504 líneas (36.500 datos + 4 headers); python3 stats/water_turbidity_analysis.py --check valida 31.500 balanceadas (3×5×7×300). Ambos espejos diff=0.</w:t>
      </w:r>
    </w:p>
    <w:p>
      <w:pPr/>
      <w:r>
        <w:rPr>
          <w:b/>
          <w:color w:val="1F4E79"/>
          <w:sz w:val="16"/>
        </w:rPr>
        <w:t>Comandos:</w:t>
      </w:r>
    </w:p>
    <w:p>
      <w:pPr>
        <w:ind w:left="283"/>
      </w:pPr>
      <w:r>
        <w:rPr>
          <w:rFonts w:ascii="Consolas" w:hAnsi="Consolas"/>
          <w:color w:val="333333"/>
          <w:sz w:val="14"/>
        </w:rPr>
        <w:t>wc -l stats/Dataset/*.csv docs/Estadistica/Datasets/*.csv</w:t>
        <w:br/>
        <w:t># 5001 gesture + 10501×3 water = 36504 líneas</w:t>
        <w:br/>
        <w:t>python3 stats/water_turbidity_analysis.py --check</w:t>
        <w:br/>
        <w:t>jupyter lab notebooks/EMA_Estadistica.ipynb  # §7c turbidez, §7d gestos</w:t>
      </w:r>
    </w:p>
    <w:p>
      <w:pPr>
        <w:pStyle w:val="Ttulo1"/>
      </w:pPr>
      <w:r>
        <w:rPr>
          <w:b/>
          <w:color w:val="0F243C"/>
          <w:sz w:val="28"/>
        </w:rPr>
        <w:t>Anexo B — Referencias cruzadas</w:t>
      </w:r>
    </w:p>
    <w:p>
      <w:pPr>
        <w:pStyle w:val="Listaconvietas"/>
        <w:spacing w:after="40"/>
        <w:ind w:left="340"/>
      </w:pPr>
      <w:r>
        <w:rPr>
          <w:sz w:val="18"/>
        </w:rPr>
        <w:t>docs/prd.md §5 KPIs, §6 LAN — docs/requirements.md §2-3 RF/RNF/HU-03 — docs/sprints.md, docs/backlog.md EST-01..07</w:t>
      </w:r>
    </w:p>
    <w:p>
      <w:pPr>
        <w:pStyle w:val="Listaconvietas"/>
        <w:spacing w:after="40"/>
        <w:ind w:left="340"/>
      </w:pPr>
      <w:r>
        <w:rPr>
          <w:sz w:val="18"/>
        </w:rPr>
        <w:t>docs/hardware-inventory.md (HC-SR04, TCRT5000, KY-008) — docs/architecture.md §3-4 (EMA, t-Student) — docs/risk-register.md R-03, R-12</w:t>
      </w:r>
    </w:p>
    <w:p>
      <w:pPr>
        <w:pStyle w:val="Listaconvietas"/>
        <w:spacing w:after="40"/>
        <w:ind w:left="340"/>
      </w:pPr>
      <w:r>
        <w:rPr>
          <w:sz w:val="18"/>
        </w:rPr>
        <w:t>stats/ema_filter.py:15, rover-uno.ino:259, stats/water_turbidity_analysis.py:1, notebooks/EMA_Estadistica.ipynb §7c/7d</w:t>
      </w:r>
    </w:p>
    <w:p>
      <w:pPr>
        <w:pStyle w:val="Listaconvietas"/>
        <w:spacing w:after="40"/>
        <w:ind w:left="340"/>
      </w:pPr>
      <w:r>
        <w:rPr>
          <w:sz w:val="18"/>
        </w:rPr>
        <w:t>Kaggle turbidez: kaggle.com/datasets/caetanoranieri/water-level-identification-with-lidar — CC BY-SA 4.0 — DOI 10.1016/j.engappai.2023.107235</w:t>
      </w:r>
    </w:p>
    <w:p>
      <w:pPr>
        <w:pStyle w:val="Listaconvietas"/>
        <w:spacing w:after="40"/>
        <w:ind w:left="340"/>
      </w:pPr>
      <w:r>
        <w:rPr>
          <w:sz w:val="18"/>
        </w:rPr>
        <w:t>Kaggle gestos: kaggle.com/datasets/marisolgil/hand-gesture-dataset — CC0 — DOI 10.34740/kaggle/dsv/16239431</w:t>
      </w:r>
    </w:p>
    <w:p>
      <w:pPr>
        <w:pStyle w:val="Listaconvietas"/>
        <w:spacing w:after="40"/>
        <w:ind w:left="340"/>
      </w:pPr>
      <w:r>
        <w:rPr>
          <w:sz w:val="18"/>
        </w:rPr>
        <w:t>stats/Dataset/README.md (canónico) + docs/Estadistica/Datasets/README.md (espejo) + docs/Estadistica/CONTRASTE_Admin_vs_Estadistica.md (este contraste)</w:t>
      </w:r>
    </w:p>
    <w:sectPr w:rsidR="00720386" w:rsidRPr="00357B2F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3A7" w:rsidRDefault="00E353A7" w:rsidP="00357B2F">
      <w:pPr>
        <w:spacing w:after="0" w:line="240" w:lineRule="auto"/>
      </w:pPr>
      <w:r>
        <w:separator/>
      </w:r>
    </w:p>
  </w:endnote>
  <w:endnote w:type="continuationSeparator" w:id="0">
    <w:p w:rsidR="00E353A7" w:rsidRDefault="00E353A7" w:rsidP="00357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61001071"/>
      <w:docPartObj>
        <w:docPartGallery w:val="Page Numbers (Bottom of Page)"/>
        <w:docPartUnique/>
      </w:docPartObj>
    </w:sdtPr>
    <w:sdtContent>
      <w:p w:rsidR="00357B2F" w:rsidRDefault="00357B2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357B2F" w:rsidRDefault="00357B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3A7" w:rsidRDefault="00E353A7" w:rsidP="00357B2F">
      <w:pPr>
        <w:spacing w:after="0" w:line="240" w:lineRule="auto"/>
      </w:pPr>
      <w:r>
        <w:separator/>
      </w:r>
    </w:p>
  </w:footnote>
  <w:footnote w:type="continuationSeparator" w:id="0">
    <w:p w:rsidR="00E353A7" w:rsidRDefault="00E353A7" w:rsidP="00357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7B2F" w:rsidRDefault="00357B2F" w:rsidP="00357B2F">
    <w:pPr>
      <w:spacing w:after="0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Universidad </w:t>
    </w:r>
    <w:proofErr w:type="spellStart"/>
    <w:r>
      <w:rPr>
        <w:rFonts w:ascii="Arial" w:eastAsia="Arial" w:hAnsi="Arial" w:cs="Arial"/>
        <w:b/>
      </w:rPr>
      <w:t>Tecnológica</w:t>
    </w:r>
    <w:proofErr w:type="spellEnd"/>
    <w:r>
      <w:rPr>
        <w:rFonts w:ascii="Arial" w:eastAsia="Arial" w:hAnsi="Arial" w:cs="Arial"/>
        <w:b/>
      </w:rPr>
      <w:t xml:space="preserve"> de Pereira</w:t>
    </w:r>
  </w:p>
  <w:p w:rsidR="00357B2F" w:rsidRDefault="00357B2F" w:rsidP="00357B2F">
    <w:pPr>
      <w:spacing w:after="0"/>
      <w:jc w:val="center"/>
      <w:rPr>
        <w:rFonts w:ascii="Arial" w:eastAsia="Arial" w:hAnsi="Arial" w:cs="Arial"/>
        <w:b/>
      </w:rPr>
    </w:pPr>
    <w:proofErr w:type="spellStart"/>
    <w:r>
      <w:rPr>
        <w:rFonts w:ascii="Arial" w:eastAsia="Arial" w:hAnsi="Arial" w:cs="Arial"/>
        <w:b/>
      </w:rPr>
      <w:t>Tecnología</w:t>
    </w:r>
    <w:proofErr w:type="spellEnd"/>
    <w:r>
      <w:rPr>
        <w:rFonts w:ascii="Arial" w:eastAsia="Arial" w:hAnsi="Arial" w:cs="Arial"/>
        <w:b/>
      </w:rPr>
      <w:t xml:space="preserve"> </w:t>
    </w:r>
    <w:proofErr w:type="spellStart"/>
    <w:r>
      <w:rPr>
        <w:rFonts w:ascii="Arial" w:eastAsia="Arial" w:hAnsi="Arial" w:cs="Arial"/>
        <w:b/>
      </w:rPr>
      <w:t>en</w:t>
    </w:r>
    <w:proofErr w:type="spellEnd"/>
    <w:r>
      <w:rPr>
        <w:rFonts w:ascii="Arial" w:eastAsia="Arial" w:hAnsi="Arial" w:cs="Arial"/>
        <w:b/>
      </w:rPr>
      <w:t xml:space="preserve"> Desarrollo de Software</w:t>
    </w:r>
  </w:p>
  <w:p w:rsidR="00357B2F" w:rsidRPr="00357B2F" w:rsidRDefault="00357B2F" w:rsidP="00357B2F">
    <w:pPr>
      <w:spacing w:after="0"/>
      <w:jc w:val="center"/>
      <w:rPr>
        <w:rFonts w:ascii="Arial" w:eastAsia="Arial" w:hAnsi="Arial" w:cs="Arial"/>
        <w:b/>
      </w:rPr>
    </w:pPr>
    <w:proofErr w:type="spellStart"/>
    <w:r>
      <w:rPr>
        <w:rFonts w:ascii="Arial" w:eastAsia="Arial" w:hAnsi="Arial" w:cs="Arial"/>
        <w:b/>
      </w:rPr>
      <w:t>Facultad</w:t>
    </w:r>
    <w:proofErr w:type="spellEnd"/>
    <w:r>
      <w:rPr>
        <w:rFonts w:ascii="Arial" w:eastAsia="Arial" w:hAnsi="Arial" w:cs="Arial"/>
        <w:b/>
      </w:rPr>
      <w:t xml:space="preserve"> de </w:t>
    </w:r>
    <w:proofErr w:type="spellStart"/>
    <w:r>
      <w:rPr>
        <w:rFonts w:ascii="Arial" w:eastAsia="Arial" w:hAnsi="Arial" w:cs="Arial"/>
        <w:b/>
      </w:rPr>
      <w:t>Ingenierías</w:t>
    </w:r>
    <w:proofErr w:type="spellEnd"/>
    <w:r>
      <w:rPr>
        <w:rFonts w:ascii="Arial" w:eastAsia="Arial" w:hAnsi="Arial" w:cs="Arial"/>
        <w:noProof/>
      </w:rPr>
      <w:drawing>
        <wp:anchor distT="0" distB="0" distL="0" distR="0" simplePos="0" relativeHeight="251657728" behindDoc="1" locked="0" layoutInCell="1" hidden="0" allowOverlap="1" wp14:anchorId="698E792E" wp14:editId="19CBBBDF">
          <wp:simplePos x="0" y="0"/>
          <wp:positionH relativeFrom="page">
            <wp:posOffset>-17779</wp:posOffset>
          </wp:positionH>
          <wp:positionV relativeFrom="page">
            <wp:posOffset>0</wp:posOffset>
          </wp:positionV>
          <wp:extent cx="7776000" cy="9603407"/>
          <wp:effectExtent l="0" t="0" r="0" b="0"/>
          <wp:wrapNone/>
          <wp:docPr id="48" name="image1.jpg" descr="/Users/gabriel/Desktop/Oficios UTP/Plantillas papelería UTP/JPG/hoja membrete utp-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/Users/gabriel/Desktop/Oficios UTP/Plantillas papelería UTP/JPG/hoja membrete utp-01.jpg"/>
                  <pic:cNvPicPr preferRelativeResize="0"/>
                </pic:nvPicPr>
                <pic:blipFill>
                  <a:blip r:embed="rId1"/>
                  <a:srcRect l="-1" r="32" b="9991"/>
                  <a:stretch>
                    <a:fillRect/>
                  </a:stretch>
                </pic:blipFill>
                <pic:spPr>
                  <a:xfrm>
                    <a:off x="0" y="0"/>
                    <a:ext cx="7776000" cy="96034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57B2F" w:rsidRDefault="00357B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02DB2"/>
    <w:multiLevelType w:val="multilevel"/>
    <w:tmpl w:val="7E3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C581F"/>
    <w:multiLevelType w:val="multilevel"/>
    <w:tmpl w:val="C93E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B2382"/>
    <w:multiLevelType w:val="multilevel"/>
    <w:tmpl w:val="D05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54B5B"/>
    <w:multiLevelType w:val="multilevel"/>
    <w:tmpl w:val="2E0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35F58"/>
    <w:multiLevelType w:val="multilevel"/>
    <w:tmpl w:val="1A4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21B51"/>
    <w:multiLevelType w:val="multilevel"/>
    <w:tmpl w:val="3CA8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D20EC"/>
    <w:multiLevelType w:val="multilevel"/>
    <w:tmpl w:val="809C6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7E2F2C"/>
    <w:multiLevelType w:val="multilevel"/>
    <w:tmpl w:val="CE3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6"/>
  </w:num>
  <w:num w:numId="13">
    <w:abstractNumId w:val="14"/>
  </w:num>
  <w:num w:numId="14">
    <w:abstractNumId w:val="13"/>
  </w:num>
  <w:num w:numId="15">
    <w:abstractNumId w:val="12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B2F"/>
    <w:rsid w:val="00720386"/>
    <w:rsid w:val="00AA1D8D"/>
    <w:rsid w:val="00B47730"/>
    <w:rsid w:val="00CB0664"/>
    <w:rsid w:val="00E35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B9678B"/>
  <w14:defaultImageDpi w14:val="300"/>
  <w15:docId w15:val="{DEEBFFF6-26E3-4544-86C1-C7BC1E6D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/>
      <w:jc w:val="both"/>
    </w:pPr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43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57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table" w:styleId="Tablanormal5">
    <w:name w:val="Plain Table 5"/>
    <w:basedOn w:val="Tablanormal"/>
    <w:uiPriority w:val="99"/>
    <w:rsid w:val="00357B2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7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35404D-C4E3-46C4-8D87-7966877C3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UTP</cp:lastModifiedBy>
  <cp:revision>2</cp:revision>
  <dcterms:created xsi:type="dcterms:W3CDTF">2013-12-23T23:15:00Z</dcterms:created>
  <dcterms:modified xsi:type="dcterms:W3CDTF">2025-08-20T20:53:00Z</dcterms:modified>
  <cp:category/>
</cp:coreProperties>
</file>