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note_à_l_attention_du_directeur_d_e7ecde"/>
      <w:r>
        <w:rPr>
          <w:rFonts w:eastAsia="Georgia" w:cs="Georgia" w:ascii="Georgia" w:hAnsi="Georgia"/>
          <w:b/>
          <w:sz w:val="56"/>
        </w:rPr>
        <w:t xml:space="preserve">NOTE À L'ATTENTION DU DIRECTEUR DES SYSTÈMES D'INFORMATION</w:t>
      </w:r>
      <w:bookmarkEnd w:id="0"/>
    </w:p>
    <w:p>
      <w:pPr>
        <w:spacing w:after="210" w:lineRule="auto"/>
      </w:pPr>
      <w:r>
        <w:rPr>
          <w:b/>
        </w:rPr>
        <w:t xml:space="preserve">Date :</w:t>
      </w:r>
      <w:r>
        <w:rPr/>
        <w:t xml:space="preserve"> 28 janvier 2026</w:t>
      </w:r>
    </w:p>
    <w:p>
      <w:pPr>
        <w:spacing w:after="210" w:lineRule="auto"/>
      </w:pPr>
      <w:r>
        <w:rPr>
          <w:b/>
        </w:rPr>
        <w:t xml:space="preserve">Objet :</w:t>
      </w:r>
      <w:r>
        <w:rPr>
          <w:rFonts w:eastAsia="Georgia" w:cs="Georgia" w:ascii="Georgia" w:hAnsi="Georgia"/>
        </w:rPr>
        <w:t xml:space="preserve"> Mise en œuvre du projet de dématérialisation et des processus de dématérialisation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bm_1_contexte_et_enjeux"/>
      <w:r>
        <w:rPr>
          <w:b/>
          <w:sz w:val="42"/>
        </w:rPr>
        <w:t xml:space="preserve">1. Contexte et enjeux</w:t>
      </w:r>
      <w:bookmarkEnd w:id="1"/>
    </w:p>
    <w:p>
      <w:pPr>
        <w:spacing w:after="210" w:lineRule="auto"/>
      </w:pPr>
      <w:r>
        <w:rPr>
          <w:rFonts w:eastAsia="Georgia" w:cs="Georgia" w:ascii="Georgia" w:hAnsi="Georgia"/>
        </w:rPr>
        <w:t xml:space="preserve">Depuis le contexte de transformation numérique, la dématérialisation est au service des usagers afin d'améliorer leurs démarches administratives. Imposée par les obligations réglementaires de l'État, elle s'avère être un atout majeur dans le quotidien de tous en tant que partage d'informations fiables, rapides et sécurisées.</w:t>
      </w:r>
    </w:p>
    <w:p>
      <w:pPr>
        <w:spacing w:after="210" w:lineRule="auto"/>
      </w:pPr>
      <w:r>
        <w:rPr>
          <w:rFonts w:eastAsia="Georgia" w:cs="Georgia" w:ascii="Georgia" w:hAnsi="Georgia"/>
        </w:rPr>
        <w:t xml:space="preserve">Afin de mettre en œuvre ce projet stratégique, il est nécessaire de faire évoluer nos propres ressources internes et d'amorcer une conduite de changement auprès de nos structures organisationnelles de manière cohérente, avec l'appui des élus et des agents, pour en comprendre tous les enjeux relatifs à la gestion et aux données.</w:t>
      </w:r>
    </w:p>
    <w:p>
      <w:pPr>
        <w:spacing w:line="271" w:before="240" w:lineRule="auto"/>
      </w:pPr>
      <w:bookmarkStart w:id="2" w:name="bm_2_points_clés_à_considérer"/>
      <w:r>
        <w:rPr>
          <w:rFonts w:eastAsia="Georgia" w:cs="Georgia" w:ascii="Georgia" w:hAnsi="Georgia"/>
          <w:b/>
          <w:sz w:val="42"/>
        </w:rPr>
        <w:t xml:space="preserve">2. Points clés à considérer</w:t>
      </w:r>
      <w:bookmarkEnd w:id="2"/>
    </w:p>
    <w:p>
      <w:pPr>
        <w:spacing w:line="271" w:before="240" w:lineRule="auto"/>
      </w:pPr>
      <w:bookmarkStart w:id="3" w:name="bm_2_1_formation_et_sensibilisation"/>
      <w:r>
        <w:rPr>
          <w:b/>
          <w:sz w:val="33"/>
        </w:rPr>
        <w:t xml:space="preserve">2.1 Formation et sensibilisation</w:t>
      </w:r>
      <w:bookmarkEnd w:id="3"/>
    </w:p>
    <w:p>
      <w:pPr>
        <w:spacing w:after="210" w:lineRule="auto"/>
      </w:pPr>
      <w:r>
        <w:rPr>
          <w:rFonts w:eastAsia="Georgia" w:cs="Georgia" w:ascii="Georgia" w:hAnsi="Georgia"/>
        </w:rPr>
        <w:t xml:space="preserve">Il est impératif de se questionner sur la formation des utilisateurs à ces nouveaux processus et d'évaluer les risques de sécurité en hausse potentielle.</w:t>
      </w:r>
    </w:p>
    <w:p>
      <w:pPr>
        <w:spacing w:line="271" w:before="240" w:lineRule="auto"/>
      </w:pPr>
      <w:bookmarkStart w:id="4" w:name="bm_2_2_infrastructure_technique"/>
      <w:r>
        <w:rPr>
          <w:b/>
          <w:sz w:val="33"/>
        </w:rPr>
        <w:t xml:space="preserve">2.2 Infrastructure technique</w:t>
      </w:r>
      <w:bookmarkEnd w:id="4"/>
    </w:p>
    <w:p>
      <w:pPr>
        <w:numPr>
          <w:ilvl w:val="0"/>
          <w:numId w:val="1"/>
        </w:numPr>
        <w:spacing w:lineRule="auto"/>
      </w:pPr>
      <w:r>
        <w:rPr>
          <w:rFonts w:eastAsia="Georgia" w:cs="Georgia" w:ascii="Georgia" w:hAnsi="Georgia"/>
        </w:rPr>
        <w:t xml:space="preserve">Infrastructure cloud virtualisée sur machines virtuelles</w:t>
      </w:r>
    </w:p>
    <w:p>
      <w:pPr>
        <w:numPr>
          <w:ilvl w:val="0"/>
          <w:numId w:val="1"/>
        </w:numPr>
        <w:spacing w:lineRule="auto"/>
      </w:pPr>
      <w:r>
        <w:rPr>
          <w:rFonts w:eastAsia="Georgia" w:cs="Georgia" w:ascii="Georgia" w:hAnsi="Georgia"/>
        </w:rPr>
        <w:t xml:space="preserve">Pas de dépendance à un stockage local</w:t>
      </w:r>
    </w:p>
    <w:p>
      <w:pPr>
        <w:numPr>
          <w:ilvl w:val="0"/>
          <w:numId w:val="1"/>
        </w:numPr>
        <w:spacing w:lineRule="auto"/>
      </w:pPr>
      <w:r>
        <w:rPr>
          <w:rFonts w:eastAsia="Georgia" w:cs="Georgia" w:ascii="Georgia" w:hAnsi="Georgia"/>
        </w:rPr>
        <w:t xml:space="preserve">Gestion centralisée avec surveillance en temps réel</w:t>
      </w:r>
    </w:p>
    <w:p>
      <w:pPr>
        <w:numPr>
          <w:ilvl w:val="0"/>
          <w:numId w:val="1"/>
        </w:numPr>
        <w:spacing w:lineRule="auto"/>
      </w:pPr>
      <w:r>
        <w:rPr>
          <w:rFonts w:eastAsia="Georgia" w:cs="Georgia" w:ascii="Georgia" w:hAnsi="Georgia"/>
        </w:rPr>
        <w:t xml:space="preserve">Transmission facile et pratique des données</w:t>
      </w:r>
    </w:p>
    <w:p>
      <w:pPr>
        <w:spacing w:line="271" w:before="240" w:lineRule="auto"/>
      </w:pPr>
      <w:bookmarkStart w:id="5" w:name="bm_2_3_conformité_réglementaire"/>
      <w:r>
        <w:rPr>
          <w:rFonts w:eastAsia="Georgia" w:cs="Georgia" w:ascii="Georgia" w:hAnsi="Georgia"/>
          <w:b/>
          <w:sz w:val="33"/>
        </w:rPr>
        <w:t xml:space="preserve">2.3 Conformité réglementaire</w:t>
      </w:r>
      <w:bookmarkEnd w:id="5"/>
    </w:p>
    <w:p>
      <w:pPr>
        <w:numPr>
          <w:ilvl w:val="0"/>
          <w:numId w:val="2"/>
        </w:numPr>
        <w:spacing w:lineRule="auto"/>
      </w:pPr>
      <w:r>
        <w:rPr>
          <w:rFonts w:eastAsia="Georgia" w:cs="Georgia" w:ascii="Georgia" w:hAnsi="Georgia"/>
        </w:rPr>
        <w:t xml:space="preserve">Respect des modalités RGPD</w:t>
      </w:r>
    </w:p>
    <w:p>
      <w:pPr>
        <w:numPr>
          <w:ilvl w:val="0"/>
          <w:numId w:val="2"/>
        </w:numPr>
        <w:spacing w:lineRule="auto"/>
      </w:pPr>
      <w:r>
        <w:rPr>
          <w:rFonts w:eastAsia="Georgia" w:cs="Georgia" w:ascii="Georgia" w:hAnsi="Georgia"/>
        </w:rPr>
        <w:t xml:space="preserve">Traçabilité des accès et des données</w:t>
      </w:r>
    </w:p>
    <w:p>
      <w:pPr>
        <w:spacing w:line="271" w:before="240" w:lineRule="auto"/>
      </w:pPr>
      <w:bookmarkStart w:id="6" w:name="bm_3_bénéfices_et_impacts_positifs"/>
      <w:r>
        <w:rPr>
          <w:rFonts w:eastAsia="Georgia" w:cs="Georgia" w:ascii="Georgia" w:hAnsi="Georgia"/>
          <w:b/>
          <w:sz w:val="42"/>
        </w:rPr>
        <w:t xml:space="preserve">3. Bénéfices et impacts positifs</w:t>
      </w:r>
      <w:bookmarkEnd w:id="6"/>
    </w:p>
    <w:p>
      <w:pPr>
        <w:spacing w:line="271" w:before="240" w:lineRule="auto"/>
      </w:pPr>
      <w:bookmarkStart w:id="7" w:name="bm_3_1_gains_opérationnels"/>
      <w:r>
        <w:rPr>
          <w:rFonts w:eastAsia="Georgia" w:cs="Georgia" w:ascii="Georgia" w:hAnsi="Georgia"/>
          <w:b/>
          <w:sz w:val="33"/>
        </w:rPr>
        <w:t xml:space="preserve">3.1 Gains opérationnels</w:t>
      </w:r>
      <w:bookmarkEnd w:id="7"/>
    </w:p>
    <w:p>
      <w:pPr>
        <w:numPr>
          <w:ilvl w:val="0"/>
          <w:numId w:val="3"/>
        </w:numPr>
        <w:spacing w:lineRule="auto"/>
      </w:pPr>
      <w:r>
        <w:rPr>
          <w:b/>
        </w:rPr>
        <w:t xml:space="preserve">Productivité :</w:t>
      </w:r>
      <w:r>
        <w:rPr>
          <w:rFonts w:eastAsia="Georgia" w:cs="Georgia" w:ascii="Georgia" w:hAnsi="Georgia"/>
        </w:rPr>
        <w:t xml:space="preserve"> Gains significatifs grâce aux traitements automatisés</w:t>
      </w:r>
    </w:p>
    <w:p>
      <w:pPr>
        <w:numPr>
          <w:ilvl w:val="0"/>
          <w:numId w:val="3"/>
        </w:numPr>
        <w:spacing w:lineRule="auto"/>
      </w:pPr>
      <w:r>
        <w:rPr>
          <w:b/>
        </w:rPr>
        <w:t xml:space="preserve">Temps de traitement :</w:t>
      </w:r>
      <w:r>
        <w:rPr>
          <w:rFonts w:eastAsia="Georgia" w:cs="Georgia" w:ascii="Georgia" w:hAnsi="Georgia"/>
        </w:rPr>
        <w:t xml:space="preserve"> Réponses rapides et fluides aux échanges</w:t>
      </w:r>
    </w:p>
    <w:p>
      <w:pPr>
        <w:numPr>
          <w:ilvl w:val="0"/>
          <w:numId w:val="3"/>
        </w:numPr>
        <w:spacing w:lineRule="auto"/>
      </w:pPr>
      <w:r>
        <w:rPr>
          <w:b/>
        </w:rPr>
        <w:t xml:space="preserve">Fiabilité :</w:t>
      </w:r>
      <w:r>
        <w:rPr>
          <w:rFonts w:eastAsia="Georgia" w:cs="Georgia" w:ascii="Georgia" w:hAnsi="Georgia"/>
        </w:rPr>
        <w:t xml:space="preserve"> Renforcement des processus, sécurisation et traçabilité</w:t>
      </w:r>
    </w:p>
    <w:p>
      <w:pPr>
        <w:spacing w:line="271" w:before="240" w:lineRule="auto"/>
      </w:pPr>
      <w:bookmarkStart w:id="8" w:name="bm_3_2_impacts_financiers"/>
      <w:r>
        <w:rPr>
          <w:b/>
          <w:sz w:val="33"/>
        </w:rPr>
        <w:t xml:space="preserve">3.2 Impacts financiers</w:t>
      </w:r>
      <w:bookmarkEnd w:id="8"/>
    </w:p>
    <w:p>
      <w:pPr>
        <w:numPr>
          <w:ilvl w:val="0"/>
          <w:numId w:val="4"/>
        </w:numPr>
        <w:spacing w:lineRule="auto"/>
      </w:pPr>
      <w:r>
        <w:rPr>
          <w:rFonts w:eastAsia="Georgia" w:cs="Georgia" w:ascii="Georgia" w:hAnsi="Georgia"/>
        </w:rPr>
        <w:t xml:space="preserve">Réductions des coûts d'exploitation</w:t>
      </w:r>
    </w:p>
    <w:p>
      <w:pPr>
        <w:numPr>
          <w:ilvl w:val="0"/>
          <w:numId w:val="4"/>
        </w:numPr>
        <w:spacing w:lineRule="auto"/>
      </w:pPr>
      <w:r>
        <w:rPr/>
        <w:t xml:space="preserve">Optimisation des stocks d'archivage</w:t>
      </w:r>
    </w:p>
    <w:p>
      <w:pPr>
        <w:numPr>
          <w:ilvl w:val="0"/>
          <w:numId w:val="4"/>
        </w:numPr>
        <w:spacing w:lineRule="auto"/>
      </w:pPr>
      <w:r>
        <w:rPr>
          <w:rFonts w:eastAsia="Georgia" w:cs="Georgia" w:ascii="Georgia" w:hAnsi="Georgia"/>
        </w:rPr>
        <w:t xml:space="preserve">Diminution des dépenses liées aux processus papier</w:t>
      </w:r>
    </w:p>
    <w:p>
      <w:pPr>
        <w:spacing w:line="271" w:before="240" w:lineRule="auto"/>
      </w:pPr>
      <w:bookmarkStart w:id="9" w:name="bm_3_3_dimension_stratégique"/>
      <w:r>
        <w:rPr>
          <w:rFonts w:eastAsia="Georgia" w:cs="Georgia" w:ascii="Georgia" w:hAnsi="Georgia"/>
          <w:b/>
          <w:sz w:val="33"/>
        </w:rPr>
        <w:t xml:space="preserve">3.3 Dimension stratégique</w:t>
      </w:r>
      <w:bookmarkEnd w:id="9"/>
    </w:p>
    <w:p>
      <w:pPr>
        <w:numPr>
          <w:ilvl w:val="0"/>
          <w:numId w:val="5"/>
        </w:numPr>
        <w:spacing w:lineRule="auto"/>
      </w:pPr>
      <w:r>
        <w:rPr/>
        <w:t xml:space="preserve">Modernisation des services municipaux</w:t>
      </w:r>
    </w:p>
    <w:p>
      <w:pPr>
        <w:numPr>
          <w:ilvl w:val="0"/>
          <w:numId w:val="5"/>
        </w:numPr>
        <w:spacing w:lineRule="auto"/>
      </w:pPr>
      <w:r>
        <w:rPr>
          <w:rFonts w:eastAsia="Georgia" w:cs="Georgia" w:ascii="Georgia" w:hAnsi="Georgia"/>
        </w:rPr>
        <w:t xml:space="preserve">Image d'attractivité renforcée</w:t>
      </w:r>
    </w:p>
    <w:p>
      <w:pPr>
        <w:numPr>
          <w:ilvl w:val="0"/>
          <w:numId w:val="5"/>
        </w:numPr>
        <w:spacing w:lineRule="auto"/>
      </w:pPr>
      <w:r>
        <w:rPr>
          <w:rFonts w:eastAsia="Georgia" w:cs="Georgia" w:ascii="Georgia" w:hAnsi="Georgia"/>
        </w:rPr>
        <w:t xml:space="preserve">Amélioration de l'expérience citoyenne</w:t>
      </w:r>
    </w:p>
    <w:p>
      <w:pPr>
        <w:numPr>
          <w:ilvl w:val="0"/>
          <w:numId w:val="5"/>
        </w:numPr>
        <w:spacing w:lineRule="auto"/>
      </w:pPr>
      <w:r>
        <w:rPr>
          <w:rFonts w:eastAsia="Georgia" w:cs="Georgia" w:ascii="Georgia" w:hAnsi="Georgia"/>
        </w:rPr>
        <w:t xml:space="preserve">Travail optimisé des agents</w:t>
      </w:r>
    </w:p>
    <w:p>
      <w:pPr>
        <w:numPr>
          <w:ilvl w:val="0"/>
          <w:numId w:val="5"/>
        </w:numPr>
        <w:spacing w:lineRule="auto"/>
      </w:pPr>
      <w:r>
        <w:rPr>
          <w:rFonts w:eastAsia="Georgia" w:cs="Georgia" w:ascii="Georgia" w:hAnsi="Georgia"/>
        </w:rPr>
        <w:t xml:space="preserve">Positionnement innovant de la collectivité</w:t>
      </w:r>
    </w:p>
    <w:p>
      <w:pPr>
        <w:spacing w:line="271" w:before="240" w:lineRule="auto"/>
      </w:pPr>
      <w:bookmarkStart w:id="10" w:name="bm_4_conditions_de_succès"/>
      <w:r>
        <w:rPr>
          <w:rFonts w:eastAsia="Georgia" w:cs="Georgia" w:ascii="Georgia" w:hAnsi="Georgia"/>
          <w:b/>
          <w:sz w:val="42"/>
        </w:rPr>
        <w:t xml:space="preserve">4. Conditions de succès</w:t>
      </w:r>
      <w:bookmarkEnd w:id="10"/>
    </w:p>
    <w:p>
      <w:pPr>
        <w:spacing w:after="210" w:lineRule="auto"/>
      </w:pPr>
      <w:r>
        <w:rPr>
          <w:rFonts w:eastAsia="Georgia" w:cs="Georgia" w:ascii="Georgia" w:hAnsi="Georgia"/>
        </w:rPr>
        <w:t xml:space="preserve">Pour que ce projet soit une réussite, il est indispensable de :</w:t>
      </w:r>
    </w:p>
    <w:p>
      <w:pPr>
        <w:numPr>
          <w:ilvl w:val="0"/>
          <w:numId w:val="6"/>
        </w:numPr>
        <w:spacing w:lineRule="auto"/>
      </w:pPr>
      <w:r>
        <w:rPr>
          <w:rFonts w:eastAsia="Georgia" w:cs="Georgia" w:ascii="Georgia" w:hAnsi="Georgia"/>
        </w:rPr>
        <w:t xml:space="preserve">Disposer d'outils techniques adaptés aux besoins de la collectivité</w:t>
      </w:r>
    </w:p>
    <w:p>
      <w:pPr>
        <w:numPr>
          <w:ilvl w:val="0"/>
          <w:numId w:val="6"/>
        </w:numPr>
        <w:spacing w:lineRule="auto"/>
      </w:pPr>
      <w:r>
        <w:rPr>
          <w:rFonts w:eastAsia="Georgia" w:cs="Georgia" w:ascii="Georgia" w:hAnsi="Georgia"/>
        </w:rPr>
        <w:t xml:space="preserve">Assurer une mobilisation de tous les acteurs (élus, agents, usagers)</w:t>
      </w:r>
    </w:p>
    <w:p>
      <w:pPr>
        <w:numPr>
          <w:ilvl w:val="0"/>
          <w:numId w:val="6"/>
        </w:numPr>
        <w:spacing w:lineRule="auto"/>
      </w:pPr>
      <w:r>
        <w:rPr>
          <w:rFonts w:eastAsia="Georgia" w:cs="Georgia" w:ascii="Georgia" w:hAnsi="Georgia"/>
        </w:rPr>
        <w:t xml:space="preserve">Bénéficier de supports techniques d'experts qualifiés</w:t>
      </w:r>
    </w:p>
    <w:p>
      <w:pPr>
        <w:numPr>
          <w:ilvl w:val="0"/>
          <w:numId w:val="6"/>
        </w:numPr>
        <w:spacing w:lineRule="auto"/>
      </w:pPr>
      <w:r>
        <w:rPr>
          <w:rFonts w:eastAsia="Georgia" w:cs="Georgia" w:ascii="Georgia" w:hAnsi="Georgia"/>
        </w:rPr>
        <w:t xml:space="preserve">Établir une gouvernance claire du projet</w:t>
      </w:r>
    </w:p>
    <w:p>
      <w:pPr>
        <w:numPr>
          <w:ilvl w:val="0"/>
          <w:numId w:val="6"/>
        </w:numPr>
        <w:spacing w:lineRule="auto"/>
      </w:pPr>
      <w:r>
        <w:rPr/>
        <w:t xml:space="preserve">Former et accompagner l'ensemble des utilisateurs</w:t>
      </w:r>
    </w:p>
    <w:p>
      <w:pPr>
        <w:spacing w:line="271" w:before="240" w:lineRule="auto"/>
      </w:pPr>
      <w:bookmarkStart w:id="11" w:name="bm_5_prochaines_étapes"/>
      <w:r>
        <w:rPr>
          <w:rFonts w:eastAsia="Georgia" w:cs="Georgia" w:ascii="Georgia" w:hAnsi="Georgia"/>
          <w:b/>
          <w:sz w:val="42"/>
        </w:rPr>
        <w:t xml:space="preserve">5. Prochaines étapes</w:t>
      </w:r>
      <w:bookmarkEnd w:id="11"/>
    </w:p>
    <w:p>
      <w:pPr>
        <w:spacing w:after="210" w:lineRule="auto"/>
      </w:pPr>
      <w:r>
        <w:rPr>
          <w:rFonts w:eastAsia="Georgia" w:cs="Georgia" w:ascii="Georgia" w:hAnsi="Georgia"/>
        </w:rPr>
        <w:t xml:space="preserve">La mise en œuvre de ce projet nécessite une approche structurée et progressive, tenant compte des dimensions techniques, organisationnelles et humaines.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Préparé par :</w:t>
      </w:r>
      <w:r>
        <w:rPr>
          <w:rFonts w:eastAsia="Georgia" w:cs="Georgia" w:ascii="Georgia" w:hAnsi="Georgia"/>
        </w:rPr>
        <w:t xml:space="preserve"> [À compléter]</w:t>
      </w:r>
      <w:r>
        <w:rPr/>
        <w:br w:type="textWrapping"/>
      </w:r>
      <w:r>
        <w:rPr>
          <w:b/>
        </w:rPr>
        <w:t xml:space="preserve">Validé par :</w:t>
      </w:r>
      <w:r>
        <w:rPr>
          <w:rFonts w:eastAsia="Georgia" w:cs="Georgia" w:ascii="Georgia" w:hAnsi="Georgia"/>
        </w:rPr>
        <w:t xml:space="preserve"> [DSI ou autorité compétente]</w:t>
      </w:r>
    </w:p>
    <w:p>
      <w:pPr>
        <w:spacing w:after="210" w:lineRule="auto"/>
      </w:pPr>
      <w:r>
        <w:rPr>
          <w:b/>
        </w:rPr>
        <w:t xml:space="preserve">Date de création :</w:t>
      </w:r>
      <w:r>
        <w:rPr/>
        <w:t xml:space="preserve"> 28 janvier 2026</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2026-01-28T15:03:25.824Z</dcterms:created>
  <dcterms:modified xsi:type="dcterms:W3CDTF">2026-01-28T15:03:25.824Z</dcterms:modified>
</cp:coreProperties>
</file>