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0E967" w14:textId="77777777" w:rsidR="002B77A3" w:rsidRDefault="002B77A3">
      <w:pPr>
        <w:pStyle w:val="Titre1"/>
        <w:rPr>
          <w:rFonts w:ascii="Calibri" w:eastAsia="Times New Roman" w:hAnsi="Calibri" w:cs="Calibri"/>
        </w:rPr>
      </w:pPr>
      <w:r>
        <w:rPr>
          <w:rFonts w:ascii="Calibri" w:eastAsia="Times New Roman" w:hAnsi="Calibri" w:cs="Calibri"/>
        </w:rPr>
        <w:t>Observatoire de la ville : cohérence entre la carte mentale et le classeur d'indicateurs</w:t>
      </w:r>
    </w:p>
    <w:p w14:paraId="3EF6D502" w14:textId="77777777" w:rsidR="002B77A3" w:rsidRDefault="002B77A3">
      <w:pPr>
        <w:pStyle w:val="NormalWeb"/>
        <w:rPr>
          <w:rFonts w:ascii="Calibri" w:hAnsi="Calibri" w:cs="Calibri"/>
          <w:sz w:val="22"/>
          <w:szCs w:val="22"/>
        </w:rPr>
      </w:pPr>
      <w:r>
        <w:rPr>
          <w:rFonts w:ascii="Calibri" w:hAnsi="Calibri" w:cs="Calibri"/>
          <w:sz w:val="22"/>
          <w:szCs w:val="22"/>
        </w:rPr>
        <w:t>Documents comparés :</w:t>
      </w:r>
    </w:p>
    <w:p w14:paraId="1E56773C" w14:textId="77777777" w:rsidR="002B77A3" w:rsidRDefault="002B77A3">
      <w:pPr>
        <w:numPr>
          <w:ilvl w:val="0"/>
          <w:numId w:val="1"/>
        </w:numPr>
        <w:spacing w:before="100" w:beforeAutospacing="1" w:after="100" w:afterAutospacing="1"/>
        <w:rPr>
          <w:rFonts w:ascii="Calibri" w:eastAsia="Times New Roman" w:hAnsi="Calibri" w:cs="Calibri"/>
          <w:sz w:val="22"/>
          <w:szCs w:val="22"/>
        </w:rPr>
      </w:pPr>
      <w:r>
        <w:rPr>
          <w:rStyle w:val="CodeHTML"/>
        </w:rPr>
        <w:t>20261002_Carte_mentale_Observatoire_v1.pdf</w:t>
      </w:r>
      <w:r>
        <w:rPr>
          <w:rFonts w:ascii="Calibri" w:eastAsia="Times New Roman" w:hAnsi="Calibri" w:cs="Calibri"/>
          <w:sz w:val="22"/>
          <w:szCs w:val="22"/>
        </w:rPr>
        <w:t xml:space="preserve"> (carte mentale, CODIR du 06/10/2026)</w:t>
      </w:r>
    </w:p>
    <w:p w14:paraId="7628F38A" w14:textId="77777777" w:rsidR="002B77A3" w:rsidRDefault="002B77A3">
      <w:pPr>
        <w:numPr>
          <w:ilvl w:val="0"/>
          <w:numId w:val="1"/>
        </w:numPr>
        <w:spacing w:before="100" w:beforeAutospacing="1" w:after="100" w:afterAutospacing="1"/>
        <w:rPr>
          <w:rFonts w:ascii="Calibri" w:eastAsia="Times New Roman" w:hAnsi="Calibri" w:cs="Calibri"/>
          <w:sz w:val="22"/>
          <w:szCs w:val="22"/>
        </w:rPr>
      </w:pPr>
      <w:r>
        <w:rPr>
          <w:rStyle w:val="CodeHTML"/>
        </w:rPr>
        <w:t>indicateurs_rempli_Revu ON 22_09_2026.xlsx</w:t>
      </w:r>
      <w:r>
        <w:rPr>
          <w:rFonts w:ascii="Calibri" w:eastAsia="Times New Roman" w:hAnsi="Calibri" w:cs="Calibri"/>
          <w:sz w:val="22"/>
          <w:szCs w:val="22"/>
        </w:rPr>
        <w:t xml:space="preserve"> (classeur, 6 onglets)</w:t>
      </w:r>
    </w:p>
    <w:p w14:paraId="1C13DE8F" w14:textId="77777777" w:rsidR="002B77A3" w:rsidRDefault="002B77A3">
      <w:pPr>
        <w:pStyle w:val="NormalWeb"/>
        <w:rPr>
          <w:rFonts w:ascii="Calibri" w:hAnsi="Calibri" w:cs="Calibri"/>
          <w:sz w:val="22"/>
          <w:szCs w:val="22"/>
        </w:rPr>
      </w:pPr>
      <w:r>
        <w:rPr>
          <w:rStyle w:val="lev"/>
          <w:rFonts w:ascii="Calibri" w:hAnsi="Calibri" w:cs="Calibri"/>
          <w:sz w:val="22"/>
          <w:szCs w:val="22"/>
        </w:rPr>
        <w:t>Limite :</w:t>
      </w:r>
      <w:r>
        <w:rPr>
          <w:rFonts w:ascii="Calibri" w:hAnsi="Calibri" w:cs="Calibri"/>
          <w:sz w:val="22"/>
          <w:szCs w:val="22"/>
        </w:rPr>
        <w:t xml:space="preserve"> la carte a été lue par extraction de texte et sur une image de petite taille. Les niveaux de priorité (P1 à P4, par couleur et gras) ne sont pas vérifiés.</w:t>
      </w:r>
    </w:p>
    <w:p w14:paraId="414DDD4E" w14:textId="77777777" w:rsidR="002B77A3" w:rsidRDefault="002B77A3">
      <w:pPr>
        <w:pStyle w:val="Titre2"/>
        <w:rPr>
          <w:rFonts w:ascii="Calibri" w:eastAsia="Times New Roman" w:hAnsi="Calibri" w:cs="Calibri"/>
        </w:rPr>
      </w:pPr>
      <w:r>
        <w:rPr>
          <w:rFonts w:ascii="Calibri" w:eastAsia="Times New Roman" w:hAnsi="Calibri" w:cs="Calibri"/>
        </w:rPr>
        <w:t>1. Ce qui est cohérent</w:t>
      </w:r>
    </w:p>
    <w:p w14:paraId="632FCC81" w14:textId="77777777" w:rsidR="002B77A3" w:rsidRDefault="002B77A3">
      <w:pPr>
        <w:numPr>
          <w:ilvl w:val="0"/>
          <w:numId w:val="2"/>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Structure :</w:t>
      </w:r>
      <w:r>
        <w:rPr>
          <w:rFonts w:ascii="Calibri" w:eastAsia="Times New Roman" w:hAnsi="Calibri" w:cs="Calibri"/>
          <w:sz w:val="22"/>
          <w:szCs w:val="22"/>
        </w:rPr>
        <w:t xml:space="preserve"> </w:t>
      </w:r>
      <w:r>
        <w:rPr>
          <w:rFonts w:ascii="Calibri" w:eastAsia="Times New Roman" w:hAnsi="Calibri" w:cs="Calibri"/>
          <w:sz w:val="22"/>
          <w:szCs w:val="22"/>
        </w:rPr>
        <w:t>les 6 thèmes sont identiques. Emploi et économie compte 2 sous-branches, Cohésion sociale et santé en compte 3, dans les deux documents.</w:t>
      </w:r>
    </w:p>
    <w:p w14:paraId="3BC56288" w14:textId="77777777" w:rsidR="002B77A3" w:rsidRDefault="002B77A3">
      <w:pPr>
        <w:numPr>
          <w:ilvl w:val="0"/>
          <w:numId w:val="2"/>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Grille :</w:t>
      </w:r>
      <w:r>
        <w:rPr>
          <w:rFonts w:ascii="Calibri" w:eastAsia="Times New Roman" w:hAnsi="Calibri" w:cs="Calibri"/>
          <w:sz w:val="22"/>
          <w:szCs w:val="22"/>
        </w:rPr>
        <w:t xml:space="preserve"> les 4 niveaux (contexte, suivi, évaluation, prospective) sont les mêmes.</w:t>
      </w:r>
    </w:p>
    <w:p w14:paraId="1E61C3F0" w14:textId="77777777" w:rsidR="002B77A3" w:rsidRDefault="002B77A3">
      <w:pPr>
        <w:numPr>
          <w:ilvl w:val="0"/>
          <w:numId w:val="2"/>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Contenu :</w:t>
      </w:r>
      <w:r>
        <w:rPr>
          <w:rFonts w:ascii="Calibri" w:eastAsia="Times New Roman" w:hAnsi="Calibri" w:cs="Calibri"/>
          <w:sz w:val="22"/>
          <w:szCs w:val="22"/>
        </w:rPr>
        <w:t xml:space="preserve"> les indicateurs de Démographie, Mobilité, Logement et Environnement se retrouvent quasiment un pour un d'un document à l'autre. L'essentiel de l'écart tient à de la reformulation.</w:t>
      </w:r>
    </w:p>
    <w:p w14:paraId="27A6A16F" w14:textId="77777777" w:rsidR="002B77A3" w:rsidRDefault="002B77A3">
      <w:pPr>
        <w:pStyle w:val="Titre2"/>
        <w:rPr>
          <w:rFonts w:ascii="Calibri" w:eastAsia="Times New Roman" w:hAnsi="Calibri" w:cs="Calibri"/>
        </w:rPr>
      </w:pPr>
      <w:r>
        <w:rPr>
          <w:rFonts w:ascii="Calibri" w:eastAsia="Times New Roman" w:hAnsi="Calibri" w:cs="Calibri"/>
        </w:rPr>
        <w:t>2. Incohérences à traiter</w:t>
      </w:r>
    </w:p>
    <w:p w14:paraId="3E8BF199" w14:textId="77777777" w:rsidR="002B77A3" w:rsidRDefault="002B77A3">
      <w:pPr>
        <w:pStyle w:val="Titre3"/>
        <w:rPr>
          <w:rFonts w:ascii="Calibri" w:eastAsia="Times New Roman" w:hAnsi="Calibri" w:cs="Calibri"/>
        </w:rPr>
      </w:pPr>
      <w:r>
        <w:rPr>
          <w:rFonts w:ascii="Calibri" w:eastAsia="Times New Roman" w:hAnsi="Calibri" w:cs="Calibri"/>
        </w:rPr>
        <w:t>2.1 Erreurs probables dans la carte (copier-coller)</w:t>
      </w:r>
    </w:p>
    <w:tbl>
      <w:tblPr>
        <w:tblW w:w="5000" w:type="pct"/>
        <w:tblCellMar>
          <w:top w:w="15" w:type="dxa"/>
          <w:left w:w="15" w:type="dxa"/>
          <w:bottom w:w="15" w:type="dxa"/>
          <w:right w:w="15" w:type="dxa"/>
        </w:tblCellMar>
        <w:tblLook w:val="04A0" w:firstRow="1" w:lastRow="0" w:firstColumn="1" w:lastColumn="0" w:noHBand="0" w:noVBand="1"/>
      </w:tblPr>
      <w:tblGrid>
        <w:gridCol w:w="352"/>
        <w:gridCol w:w="1761"/>
        <w:gridCol w:w="6943"/>
      </w:tblGrid>
      <w:tr w:rsidR="00000000" w14:paraId="0EA5A7CC" w14:textId="77777777">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19C03EFF"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7F3D69E4"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t>Thème</w:t>
            </w:r>
          </w:p>
        </w:tc>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721444F0"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t>Constat</w:t>
            </w:r>
          </w:p>
        </w:tc>
      </w:tr>
      <w:tr w:rsidR="00000000" w14:paraId="012E65D5"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0422F349"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1</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4BDBF782"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Emploi, évaluation</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50B314B6"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part des contrats précaires » apparaît deux fois. Le classeur a « Adéquation des emplois aux profils » (E7), qui manque dans la carte.</w:t>
            </w:r>
          </w:p>
        </w:tc>
      </w:tr>
      <w:tr w:rsidR="00000000" w14:paraId="59FB3106"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6C055C71"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2</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24B84082"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Commerces, prospective</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4B8F77FE"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Estimation projetée de vacance des commerces » est répété. La seconde occurrence est en face de la vacance des locaux d'activité. Le classeur dit « Taux de vacance projeté » (F13).</w:t>
            </w:r>
          </w:p>
        </w:tc>
      </w:tr>
    </w:tbl>
    <w:p w14:paraId="1494A6A6" w14:textId="77777777" w:rsidR="002B77A3" w:rsidRDefault="002B77A3">
      <w:pPr>
        <w:pStyle w:val="Titre3"/>
        <w:rPr>
          <w:rFonts w:ascii="Calibri" w:eastAsia="Times New Roman" w:hAnsi="Calibri" w:cs="Calibri"/>
        </w:rPr>
      </w:pPr>
      <w:r>
        <w:rPr>
          <w:rFonts w:ascii="Calibri" w:eastAsia="Times New Roman" w:hAnsi="Calibri" w:cs="Calibri"/>
        </w:rPr>
        <w:t>2.2 Indicateurs ou informations présents dans un seul document</w:t>
      </w:r>
    </w:p>
    <w:tbl>
      <w:tblPr>
        <w:tblW w:w="5000" w:type="pct"/>
        <w:tblCellMar>
          <w:top w:w="15" w:type="dxa"/>
          <w:left w:w="15" w:type="dxa"/>
          <w:bottom w:w="15" w:type="dxa"/>
          <w:right w:w="15" w:type="dxa"/>
        </w:tblCellMar>
        <w:tblLook w:val="04A0" w:firstRow="1" w:lastRow="0" w:firstColumn="1" w:lastColumn="0" w:noHBand="0" w:noVBand="1"/>
      </w:tblPr>
      <w:tblGrid>
        <w:gridCol w:w="352"/>
        <w:gridCol w:w="8704"/>
      </w:tblGrid>
      <w:tr w:rsidR="00000000" w14:paraId="2A520A0C" w14:textId="77777777">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25C9DE43"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t>#</w:t>
            </w:r>
          </w:p>
        </w:tc>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4C606D68"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t>Constat</w:t>
            </w:r>
          </w:p>
        </w:tc>
      </w:tr>
      <w:tr w:rsidR="00000000" w14:paraId="0E3A9290"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28582AFA"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3</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597590A3"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Cohésion, suivi : « Évolution du nombre de logements/ménages en sur-occupation » (classeur D4) n'est pas dans la carte.</w:t>
            </w:r>
          </w:p>
        </w:tc>
      </w:tr>
      <w:tr w:rsidR="00000000" w14:paraId="45FC52C8"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78154D84"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4</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644BAB6D"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Priorités : la carte les affiche. Le classeur n'a aucune colonne de priorité, donc rien ne permet de les croiser.</w:t>
            </w:r>
          </w:p>
        </w:tc>
      </w:tr>
      <w:tr w:rsidR="00000000" w14:paraId="76FC6F9F"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7C00A8DB"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5</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405AD078"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Sources, liens et périodicité : absents de la carte. Dans le classeur, seules Démographie et Emploi les renseignent, et Emploi sans date de mise à jour. Les onglets Cohésion/santé, Mobilité, Logement et Environnement n'ont aucune source.</w:t>
            </w:r>
          </w:p>
        </w:tc>
      </w:tr>
    </w:tbl>
    <w:p w14:paraId="4D531368" w14:textId="77777777" w:rsidR="002B77A3" w:rsidRDefault="002B77A3">
      <w:pPr>
        <w:pStyle w:val="Titre3"/>
        <w:rPr>
          <w:rFonts w:ascii="Calibri" w:eastAsia="Times New Roman" w:hAnsi="Calibri" w:cs="Calibri"/>
        </w:rPr>
      </w:pPr>
      <w:r>
        <w:rPr>
          <w:rFonts w:ascii="Calibri" w:eastAsia="Times New Roman" w:hAnsi="Calibri" w:cs="Calibri"/>
        </w:rPr>
        <w:t>2.3 Libellés qui changent le sens</w:t>
      </w:r>
    </w:p>
    <w:tbl>
      <w:tblPr>
        <w:tblW w:w="5000" w:type="pct"/>
        <w:tblCellMar>
          <w:top w:w="15" w:type="dxa"/>
          <w:left w:w="15" w:type="dxa"/>
          <w:bottom w:w="15" w:type="dxa"/>
          <w:right w:w="15" w:type="dxa"/>
        </w:tblCellMar>
        <w:tblLook w:val="04A0" w:firstRow="1" w:lastRow="0" w:firstColumn="1" w:lastColumn="0" w:noHBand="0" w:noVBand="1"/>
      </w:tblPr>
      <w:tblGrid>
        <w:gridCol w:w="2454"/>
        <w:gridCol w:w="3329"/>
        <w:gridCol w:w="3273"/>
      </w:tblGrid>
      <w:tr w:rsidR="00000000" w14:paraId="7CE18C72" w14:textId="77777777">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071C654F"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lastRenderedPageBreak/>
              <w:t>Sujet</w:t>
            </w:r>
          </w:p>
        </w:tc>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67674A15"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t>Classeur</w:t>
            </w:r>
          </w:p>
        </w:tc>
        <w:tc>
          <w:tcPr>
            <w:tcW w:w="0" w:type="auto"/>
            <w:tcBorders>
              <w:top w:val="single" w:sz="6" w:space="0" w:color="444444"/>
              <w:left w:val="single" w:sz="6" w:space="0" w:color="444444"/>
              <w:bottom w:val="single" w:sz="6" w:space="0" w:color="444444"/>
              <w:right w:val="single" w:sz="6" w:space="0" w:color="444444"/>
            </w:tcBorders>
            <w:shd w:val="clear" w:color="auto" w:fill="D9E2F3"/>
            <w:tcMar>
              <w:top w:w="80" w:type="dxa"/>
              <w:left w:w="120" w:type="dxa"/>
              <w:bottom w:w="80" w:type="dxa"/>
              <w:right w:w="120" w:type="dxa"/>
            </w:tcMar>
            <w:hideMark/>
          </w:tcPr>
          <w:p w14:paraId="0092054A" w14:textId="77777777" w:rsidR="002B77A3" w:rsidRDefault="002B77A3">
            <w:pPr>
              <w:rPr>
                <w:rFonts w:ascii="Calibri" w:eastAsia="Times New Roman" w:hAnsi="Calibri" w:cs="Calibri"/>
                <w:b/>
                <w:bCs/>
                <w:sz w:val="22"/>
                <w:szCs w:val="22"/>
              </w:rPr>
            </w:pPr>
            <w:r>
              <w:rPr>
                <w:rFonts w:ascii="Calibri" w:eastAsia="Times New Roman" w:hAnsi="Calibri" w:cs="Calibri"/>
                <w:b/>
                <w:bCs/>
                <w:sz w:val="22"/>
                <w:szCs w:val="22"/>
              </w:rPr>
              <w:t>Carte</w:t>
            </w:r>
          </w:p>
        </w:tc>
      </w:tr>
      <w:tr w:rsidR="00000000" w14:paraId="3123BB60"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73D5E3D4"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Logement, suivi</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6F922F7A"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logements commencés/achevés par an</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56345813"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en construction / construits par an</w:t>
            </w:r>
          </w:p>
        </w:tc>
      </w:tr>
      <w:tr w:rsidR="00000000" w14:paraId="5E5FE9E1"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42D82FFC"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Îlots de chaleur, prospective</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7AB5B5C7"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surfaces imperméabilisées « pouvant être impactées »</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280B8E54"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pouvant engendrer » des îlots de chaleur</w:t>
            </w:r>
          </w:p>
        </w:tc>
      </w:tr>
      <w:tr w:rsidR="00000000" w14:paraId="79686BC5"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209C53E0"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Désimperméabilisation</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284A8ADF"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Projection des surfaces pouvant être désimperméabilisées »</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4EBE6653"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veille des surfaces à désimperméabiliser »</w:t>
            </w:r>
          </w:p>
        </w:tc>
      </w:tr>
      <w:tr w:rsidR="00000000" w14:paraId="3B164443"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35FB5ACE"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Étalement urbain</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06D75C98"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Rapidité d'évolution »</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0F07D8D6"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Mesure »</w:t>
            </w:r>
          </w:p>
        </w:tc>
      </w:tr>
      <w:tr w:rsidR="00000000" w14:paraId="422CE61A"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604592DB"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Espaces naturels</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681FD790"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surfaces consommées</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289DA0C1"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évolution des espaces naturels et agricoles »</w:t>
            </w:r>
          </w:p>
        </w:tc>
      </w:tr>
      <w:tr w:rsidR="00000000" w14:paraId="5D42E5A3"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4F84530E"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Équipements</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2273113C"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fréquentation des équipements</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3368F9C6"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fréquentation des équipements socio-culturels</w:t>
            </w:r>
          </w:p>
        </w:tc>
      </w:tr>
      <w:tr w:rsidR="00000000" w14:paraId="1CDB0EA0"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6A708DB5"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Associations</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7AF93D61"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nb d'adhérents, nb de salariés</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46B4B045"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par association</w:t>
            </w:r>
          </w:p>
        </w:tc>
      </w:tr>
      <w:tr w:rsidR="00000000" w14:paraId="592A3E11" w14:textId="77777777">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1ACCD583"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Santé</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3F27BDB5"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 Part de la population concernée »</w:t>
            </w:r>
          </w:p>
        </w:tc>
        <w:tc>
          <w:tcPr>
            <w:tcW w:w="0" w:type="auto"/>
            <w:tcBorders>
              <w:top w:val="single" w:sz="6" w:space="0" w:color="444444"/>
              <w:left w:val="single" w:sz="6" w:space="0" w:color="444444"/>
              <w:bottom w:val="single" w:sz="6" w:space="0" w:color="444444"/>
              <w:right w:val="single" w:sz="6" w:space="0" w:color="444444"/>
            </w:tcBorders>
            <w:tcMar>
              <w:top w:w="80" w:type="dxa"/>
              <w:left w:w="120" w:type="dxa"/>
              <w:bottom w:w="80" w:type="dxa"/>
              <w:right w:w="120" w:type="dxa"/>
            </w:tcMar>
            <w:hideMark/>
          </w:tcPr>
          <w:p w14:paraId="72A5AEA7" w14:textId="77777777" w:rsidR="002B77A3" w:rsidRDefault="002B77A3">
            <w:pPr>
              <w:rPr>
                <w:rFonts w:ascii="Calibri" w:eastAsia="Times New Roman" w:hAnsi="Calibri" w:cs="Calibri"/>
                <w:sz w:val="22"/>
                <w:szCs w:val="22"/>
              </w:rPr>
            </w:pPr>
            <w:r>
              <w:rPr>
                <w:rFonts w:ascii="Calibri" w:eastAsia="Times New Roman" w:hAnsi="Calibri" w:cs="Calibri"/>
                <w:sz w:val="22"/>
                <w:szCs w:val="22"/>
              </w:rPr>
              <w:t>CMU/AME et ALD rapportés à la population totale (plus précis)</w:t>
            </w:r>
          </w:p>
        </w:tc>
      </w:tr>
    </w:tbl>
    <w:p w14:paraId="449C06B0" w14:textId="77777777" w:rsidR="002B77A3" w:rsidRDefault="002B77A3">
      <w:pPr>
        <w:pStyle w:val="Titre3"/>
        <w:rPr>
          <w:rFonts w:ascii="Calibri" w:eastAsia="Times New Roman" w:hAnsi="Calibri" w:cs="Calibri"/>
        </w:rPr>
      </w:pPr>
      <w:r>
        <w:rPr>
          <w:rFonts w:ascii="Calibri" w:eastAsia="Times New Roman" w:hAnsi="Calibri" w:cs="Calibri"/>
        </w:rPr>
        <w:t>2.4 Forme</w:t>
      </w:r>
    </w:p>
    <w:p w14:paraId="30B97916" w14:textId="77777777" w:rsidR="002B77A3" w:rsidRDefault="002B77A3">
      <w:pPr>
        <w:numPr>
          <w:ilvl w:val="0"/>
          <w:numId w:val="3"/>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Intitulés des thèmes :</w:t>
      </w:r>
      <w:r>
        <w:rPr>
          <w:rFonts w:ascii="Calibri" w:eastAsia="Times New Roman" w:hAnsi="Calibri" w:cs="Calibri"/>
          <w:sz w:val="22"/>
          <w:szCs w:val="22"/>
        </w:rPr>
        <w:t xml:space="preserve"> « Emploi, revenu, économie » contre « Emploi et revenus », « Mobilités » contre « Mobilité », « Environnement, STE » contre « Environnement &amp; </w:t>
      </w:r>
      <w:r>
        <w:rPr>
          <w:rFonts w:ascii="Calibri" w:eastAsia="Times New Roman" w:hAnsi="Calibri" w:cs="Calibri"/>
          <w:sz w:val="22"/>
          <w:szCs w:val="22"/>
        </w:rPr>
        <w:t>STE ». « STE » n'est défini nulle part.</w:t>
      </w:r>
    </w:p>
    <w:p w14:paraId="56671117" w14:textId="77777777" w:rsidR="002B77A3" w:rsidRDefault="002B77A3">
      <w:pPr>
        <w:numPr>
          <w:ilvl w:val="0"/>
          <w:numId w:val="3"/>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En-tête du classeur :</w:t>
      </w:r>
      <w:r>
        <w:rPr>
          <w:rFonts w:ascii="Calibri" w:eastAsia="Times New Roman" w:hAnsi="Calibri" w:cs="Calibri"/>
          <w:sz w:val="22"/>
          <w:szCs w:val="22"/>
        </w:rPr>
        <w:t xml:space="preserve"> la colonne I s'intitule « PERIODICITE MAJ » sur Démographie et « DATE/ANNEE MAJ » ailleurs.</w:t>
      </w:r>
    </w:p>
    <w:p w14:paraId="4B077FDD" w14:textId="77777777" w:rsidR="002B77A3" w:rsidRDefault="002B77A3">
      <w:pPr>
        <w:numPr>
          <w:ilvl w:val="0"/>
          <w:numId w:val="3"/>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Fautes de frappe</w:t>
      </w:r>
      <w:r>
        <w:rPr>
          <w:rFonts w:ascii="Calibri" w:eastAsia="Times New Roman" w:hAnsi="Calibri" w:cs="Calibri"/>
          <w:sz w:val="22"/>
          <w:szCs w:val="22"/>
        </w:rPr>
        <w:t>, dans les deux documents : « Accesssibilité », « attibutions », « assiociation », « répoartition », « implatation », « supracommmunale », « socio-cutturels ».</w:t>
      </w:r>
    </w:p>
    <w:p w14:paraId="79C11953" w14:textId="77777777" w:rsidR="002B77A3" w:rsidRDefault="002B77A3">
      <w:pPr>
        <w:numPr>
          <w:ilvl w:val="0"/>
          <w:numId w:val="3"/>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Dates :</w:t>
      </w:r>
      <w:r>
        <w:rPr>
          <w:rFonts w:ascii="Calibri" w:eastAsia="Times New Roman" w:hAnsi="Calibri" w:cs="Calibri"/>
          <w:sz w:val="22"/>
          <w:szCs w:val="22"/>
        </w:rPr>
        <w:t xml:space="preserve"> le classeur est antérieur à la carte (22/09 contre 02/10). Il faudra le vérifier avec la v1 de la carte.</w:t>
      </w:r>
    </w:p>
    <w:p w14:paraId="7FF56F66" w14:textId="77777777" w:rsidR="002B77A3" w:rsidRDefault="002B77A3">
      <w:pPr>
        <w:pStyle w:val="Titre2"/>
        <w:rPr>
          <w:rFonts w:ascii="Calibri" w:eastAsia="Times New Roman" w:hAnsi="Calibri" w:cs="Calibri"/>
        </w:rPr>
      </w:pPr>
      <w:r>
        <w:rPr>
          <w:rFonts w:ascii="Calibri" w:eastAsia="Times New Roman" w:hAnsi="Calibri" w:cs="Calibri"/>
        </w:rPr>
        <w:t>3. Fragilités communes aux deux documents</w:t>
      </w:r>
    </w:p>
    <w:p w14:paraId="05BF8BC7" w14:textId="77777777" w:rsidR="002B77A3" w:rsidRDefault="002B77A3">
      <w:pPr>
        <w:numPr>
          <w:ilvl w:val="0"/>
          <w:numId w:val="4"/>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Lignes qui mélangent des indicateurs sans lien :</w:t>
      </w:r>
      <w:r>
        <w:rPr>
          <w:rFonts w:ascii="Calibri" w:eastAsia="Times New Roman" w:hAnsi="Calibri" w:cs="Calibri"/>
          <w:sz w:val="22"/>
          <w:szCs w:val="22"/>
        </w:rPr>
        <w:t xml:space="preserve"> « créations/fermetures d'établissements » est rangé avec le chômage, et « Revenus QPV » avec les minima sociaux.</w:t>
      </w:r>
    </w:p>
    <w:p w14:paraId="2061FE2D" w14:textId="77777777" w:rsidR="002B77A3" w:rsidRDefault="002B77A3">
      <w:pPr>
        <w:numPr>
          <w:ilvl w:val="0"/>
          <w:numId w:val="4"/>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Prospectives qui ne sont pas des indicateurs :</w:t>
      </w:r>
      <w:r>
        <w:rPr>
          <w:rFonts w:ascii="Calibri" w:eastAsia="Times New Roman" w:hAnsi="Calibri" w:cs="Calibri"/>
          <w:sz w:val="22"/>
          <w:szCs w:val="22"/>
        </w:rPr>
        <w:t xml:space="preserve"> « Facteurs d'attractivité », « Besoins en matière d'accès aux droits » sont des analyses qualitatives.</w:t>
      </w:r>
    </w:p>
    <w:p w14:paraId="6A60D69E" w14:textId="77777777" w:rsidR="002B77A3" w:rsidRDefault="002B77A3">
      <w:pPr>
        <w:numPr>
          <w:ilvl w:val="0"/>
          <w:numId w:val="4"/>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Doublons de périmètre :</w:t>
      </w:r>
      <w:r>
        <w:rPr>
          <w:rFonts w:ascii="Calibri" w:eastAsia="Times New Roman" w:hAnsi="Calibri" w:cs="Calibri"/>
          <w:sz w:val="22"/>
          <w:szCs w:val="22"/>
        </w:rPr>
        <w:t xml:space="preserve"> pauvreté et bas revenus sont à cheval entre Emploi et Cohésion. Les émissions liées au transport (Mobilité) recoupent les émissions de GES par habitant (Environnement).</w:t>
      </w:r>
    </w:p>
    <w:p w14:paraId="2016562C" w14:textId="77777777" w:rsidR="002B77A3" w:rsidRDefault="002B77A3">
      <w:pPr>
        <w:numPr>
          <w:ilvl w:val="0"/>
          <w:numId w:val="4"/>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Contexte :</w:t>
      </w:r>
      <w:r>
        <w:rPr>
          <w:rFonts w:ascii="Calibri" w:eastAsia="Times New Roman" w:hAnsi="Calibri" w:cs="Calibri"/>
          <w:sz w:val="22"/>
          <w:szCs w:val="22"/>
        </w:rPr>
        <w:t xml:space="preserve"> « Évolution du tri des déchets » est classé en indicateur de contexte alors que c'est une évolution.</w:t>
      </w:r>
    </w:p>
    <w:p w14:paraId="13F4A99B" w14:textId="77777777" w:rsidR="002B77A3" w:rsidRDefault="002B77A3">
      <w:pPr>
        <w:pStyle w:val="Titre2"/>
        <w:rPr>
          <w:rFonts w:ascii="Calibri" w:eastAsia="Times New Roman" w:hAnsi="Calibri" w:cs="Calibri"/>
        </w:rPr>
      </w:pPr>
      <w:r>
        <w:rPr>
          <w:rFonts w:ascii="Calibri" w:eastAsia="Times New Roman" w:hAnsi="Calibri" w:cs="Calibri"/>
        </w:rPr>
        <w:t>3 bis. Compléments (extraction des couleurs de la carte et vérification des sources)</w:t>
      </w:r>
    </w:p>
    <w:p w14:paraId="2C1B6E0F" w14:textId="77777777" w:rsidR="002B77A3" w:rsidRDefault="002B77A3">
      <w:pPr>
        <w:numPr>
          <w:ilvl w:val="0"/>
          <w:numId w:val="5"/>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Niveau divergent :</w:t>
      </w:r>
      <w:r>
        <w:rPr>
          <w:rFonts w:ascii="Calibri" w:eastAsia="Times New Roman" w:hAnsi="Calibri" w:cs="Calibri"/>
          <w:sz w:val="22"/>
          <w:szCs w:val="22"/>
        </w:rPr>
        <w:t xml:space="preserve"> « nombre de stationnements vélo » est en évaluation dans le classeur et en suivi (cellule orange) dans la carte.</w:t>
      </w:r>
    </w:p>
    <w:p w14:paraId="335A0B9E" w14:textId="77777777" w:rsidR="002B77A3" w:rsidRDefault="002B77A3">
      <w:pPr>
        <w:numPr>
          <w:ilvl w:val="0"/>
          <w:numId w:val="5"/>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lastRenderedPageBreak/>
        <w:t>Priorités :</w:t>
      </w:r>
      <w:r>
        <w:rPr>
          <w:rFonts w:ascii="Calibri" w:eastAsia="Times New Roman" w:hAnsi="Calibri" w:cs="Calibri"/>
          <w:sz w:val="22"/>
          <w:szCs w:val="22"/>
        </w:rPr>
        <w:t xml:space="preserve"> </w:t>
      </w:r>
      <w:r>
        <w:rPr>
          <w:rFonts w:ascii="Calibri" w:eastAsia="Times New Roman" w:hAnsi="Calibri" w:cs="Calibri"/>
          <w:sz w:val="22"/>
          <w:szCs w:val="22"/>
        </w:rPr>
        <w:t>195 des 209 indicateurs du classeur ont pu être rapprochés d'une cellule de la carte, dont la priorité est lue sur la couleur du texte (P1 rouge gras, P2 rouge clair, P3 bleu clair, P4 bleu). 14 restent sans priorité (cellules non rapprochées automatiquement).</w:t>
      </w:r>
    </w:p>
    <w:p w14:paraId="207C81E5" w14:textId="77777777" w:rsidR="002B77A3" w:rsidRDefault="002B77A3">
      <w:pPr>
        <w:numPr>
          <w:ilvl w:val="0"/>
          <w:numId w:val="5"/>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Filosofi :</w:t>
      </w:r>
      <w:r>
        <w:rPr>
          <w:rFonts w:ascii="Calibri" w:eastAsia="Times New Roman" w:hAnsi="Calibri" w:cs="Calibri"/>
          <w:sz w:val="22"/>
          <w:szCs w:val="22"/>
        </w:rPr>
        <w:t xml:space="preserve"> le catalogue INSEE Melodi propose un millésime </w:t>
      </w:r>
      <w:r>
        <w:rPr>
          <w:rStyle w:val="lev"/>
          <w:rFonts w:ascii="Calibri" w:eastAsia="Times New Roman" w:hAnsi="Calibri" w:cs="Calibri"/>
          <w:sz w:val="22"/>
          <w:szCs w:val="22"/>
        </w:rPr>
        <w:t>2023</w:t>
      </w:r>
      <w:r>
        <w:rPr>
          <w:rFonts w:ascii="Calibri" w:eastAsia="Times New Roman" w:hAnsi="Calibri" w:cs="Calibri"/>
          <w:sz w:val="22"/>
          <w:szCs w:val="22"/>
        </w:rPr>
        <w:t>. Le lien du classeur (millésime 2021) est donc à actualiser.</w:t>
      </w:r>
    </w:p>
    <w:p w14:paraId="638FEB55" w14:textId="77777777" w:rsidR="002B77A3" w:rsidRDefault="002B77A3">
      <w:pPr>
        <w:numPr>
          <w:ilvl w:val="0"/>
          <w:numId w:val="5"/>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Étrangers :</w:t>
      </w:r>
      <w:r>
        <w:rPr>
          <w:rFonts w:ascii="Calibri" w:eastAsia="Times New Roman" w:hAnsi="Calibri" w:cs="Calibri"/>
          <w:sz w:val="22"/>
          <w:szCs w:val="22"/>
        </w:rPr>
        <w:t xml:space="preserve"> le tableau IMG1A cité décrit les immigrés, pas les étrangers (nationalité). Il faut NAT1.</w:t>
      </w:r>
    </w:p>
    <w:p w14:paraId="2343FE1D" w14:textId="77777777" w:rsidR="002B77A3" w:rsidRDefault="002B77A3">
      <w:pPr>
        <w:numPr>
          <w:ilvl w:val="0"/>
          <w:numId w:val="5"/>
        </w:numPr>
        <w:spacing w:before="100" w:beforeAutospacing="1" w:after="100" w:afterAutospacing="1"/>
        <w:rPr>
          <w:rFonts w:ascii="Calibri" w:eastAsia="Times New Roman" w:hAnsi="Calibri" w:cs="Calibri"/>
          <w:sz w:val="22"/>
          <w:szCs w:val="22"/>
        </w:rPr>
      </w:pPr>
      <w:r>
        <w:rPr>
          <w:rStyle w:val="lev"/>
          <w:rFonts w:ascii="Calibri" w:eastAsia="Times New Roman" w:hAnsi="Calibri" w:cs="Calibri"/>
          <w:sz w:val="22"/>
          <w:szCs w:val="22"/>
        </w:rPr>
        <w:t>Sources hors sujet :</w:t>
      </w:r>
      <w:r>
        <w:rPr>
          <w:rFonts w:ascii="Calibri" w:eastAsia="Times New Roman" w:hAnsi="Calibri" w:cs="Calibri"/>
          <w:sz w:val="22"/>
          <w:szCs w:val="22"/>
        </w:rPr>
        <w:t xml:space="preserve"> </w:t>
      </w:r>
      <w:r>
        <w:rPr>
          <w:rFonts w:ascii="Calibri" w:eastAsia="Times New Roman" w:hAnsi="Calibri" w:cs="Calibri"/>
          <w:sz w:val="22"/>
          <w:szCs w:val="22"/>
        </w:rPr>
        <w:t>la source des lignes Démographie 2 à 5 ne contient ni naissances, ni décès, ni arrivées/départs.</w:t>
      </w:r>
    </w:p>
    <w:p w14:paraId="02785709" w14:textId="77777777" w:rsidR="002B77A3" w:rsidRDefault="002B77A3">
      <w:pPr>
        <w:pStyle w:val="Titre2"/>
        <w:rPr>
          <w:rFonts w:ascii="Calibri" w:eastAsia="Times New Roman" w:hAnsi="Calibri" w:cs="Calibri"/>
        </w:rPr>
      </w:pPr>
      <w:r>
        <w:rPr>
          <w:rFonts w:ascii="Calibri" w:eastAsia="Times New Roman" w:hAnsi="Calibri" w:cs="Calibri"/>
        </w:rPr>
        <w:t>4. Actions proposées</w:t>
      </w:r>
    </w:p>
    <w:p w14:paraId="5DAFA618" w14:textId="77777777" w:rsidR="002B77A3" w:rsidRDefault="002B77A3">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Corriger les 2 erreurs de la carte (#1 et #2) avant le CODIR.</w:t>
      </w:r>
    </w:p>
    <w:p w14:paraId="3683DEE8" w14:textId="77777777" w:rsidR="002B77A3" w:rsidRDefault="002B77A3">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Trancher les libellés de 2.3 et aligner les deux documents sur la même formulation.</w:t>
      </w:r>
    </w:p>
    <w:p w14:paraId="7C0B423E" w14:textId="77777777" w:rsidR="002B77A3" w:rsidRDefault="002B77A3">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Ajouter une colonne « Priorité » au classeur, reprise de la carte.</w:t>
      </w:r>
    </w:p>
    <w:p w14:paraId="56F94E2A" w14:textId="77777777" w:rsidR="002B77A3" w:rsidRDefault="002B77A3">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Compléter sources, liens et périodicité pour Cohésion/santé, Mobilité, Logement et Environnement. Harmoniser l'en-tête de la colonne I.</w:t>
      </w:r>
    </w:p>
    <w:p w14:paraId="35389506" w14:textId="77777777" w:rsidR="002B77A3" w:rsidRDefault="002B77A3">
      <w:pPr>
        <w:numPr>
          <w:ilvl w:val="0"/>
          <w:numId w:val="6"/>
        </w:numPr>
        <w:spacing w:before="100" w:beforeAutospacing="1" w:after="100" w:afterAutospacing="1"/>
        <w:rPr>
          <w:rFonts w:ascii="Calibri" w:eastAsia="Times New Roman" w:hAnsi="Calibri" w:cs="Calibri"/>
          <w:sz w:val="22"/>
          <w:szCs w:val="22"/>
        </w:rPr>
      </w:pPr>
      <w:r>
        <w:rPr>
          <w:rFonts w:ascii="Calibri" w:eastAsia="Times New Roman" w:hAnsi="Calibri" w:cs="Calibri"/>
          <w:sz w:val="22"/>
          <w:szCs w:val="22"/>
        </w:rPr>
        <w:t>Harmoniser les intitulés de thèmes, définir « STE » et corriger les fautes de frappe.</w:t>
      </w:r>
    </w:p>
    <w:sectPr w:rsidR="002B77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F84"/>
    <w:multiLevelType w:val="multilevel"/>
    <w:tmpl w:val="D08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24CC"/>
    <w:multiLevelType w:val="multilevel"/>
    <w:tmpl w:val="C4D4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87DBC"/>
    <w:multiLevelType w:val="multilevel"/>
    <w:tmpl w:val="ADA6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73247"/>
    <w:multiLevelType w:val="multilevel"/>
    <w:tmpl w:val="1F26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96227"/>
    <w:multiLevelType w:val="multilevel"/>
    <w:tmpl w:val="8236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EF7A5A"/>
    <w:multiLevelType w:val="multilevel"/>
    <w:tmpl w:val="1D2C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572984">
    <w:abstractNumId w:val="0"/>
  </w:num>
  <w:num w:numId="2" w16cid:durableId="254753245">
    <w:abstractNumId w:val="5"/>
  </w:num>
  <w:num w:numId="3" w16cid:durableId="1570070378">
    <w:abstractNumId w:val="1"/>
  </w:num>
  <w:num w:numId="4" w16cid:durableId="558713951">
    <w:abstractNumId w:val="3"/>
  </w:num>
  <w:num w:numId="5" w16cid:durableId="1901750340">
    <w:abstractNumId w:val="2"/>
  </w:num>
  <w:num w:numId="6" w16cid:durableId="1949970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0CA7"/>
    <w:rsid w:val="002B77A3"/>
    <w:rsid w:val="00545E73"/>
    <w:rsid w:val="00620C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641320"/>
  <w15:chartTrackingRefBased/>
  <w15:docId w15:val="{E315C0E2-BB7A-4A90-B342-5B202855F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36"/>
      <w:szCs w:val="36"/>
    </w:rPr>
  </w:style>
  <w:style w:type="paragraph" w:styleId="Titre2">
    <w:name w:val="heading 2"/>
    <w:basedOn w:val="Normal"/>
    <w:link w:val="Titre2Car"/>
    <w:uiPriority w:val="9"/>
    <w:qFormat/>
    <w:pPr>
      <w:spacing w:before="100" w:beforeAutospacing="1" w:after="100" w:afterAutospacing="1"/>
      <w:outlineLvl w:val="1"/>
    </w:pPr>
    <w:rPr>
      <w:b/>
      <w:bCs/>
      <w:sz w:val="28"/>
      <w:szCs w:val="28"/>
    </w:rPr>
  </w:style>
  <w:style w:type="paragraph" w:styleId="Titre3">
    <w:name w:val="heading 3"/>
    <w:basedOn w:val="Normal"/>
    <w:link w:val="Titre3Car"/>
    <w:uiPriority w:val="9"/>
    <w:qFormat/>
    <w:pPr>
      <w:spacing w:before="100" w:beforeAutospacing="1" w:after="100" w:afterAutospacing="1"/>
      <w:outlineLvl w:val="2"/>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CodeHTML">
    <w:name w:val="HTML Code"/>
    <w:basedOn w:val="Policepardfaut"/>
    <w:uiPriority w:val="99"/>
    <w:semiHidden/>
    <w:unhideWhenUsed/>
    <w:rPr>
      <w:rFonts w:ascii="Courier New" w:eastAsiaTheme="minorEastAsia" w:hAnsi="Courier New" w:cs="Courier New"/>
      <w:sz w:val="20"/>
      <w:szCs w:val="20"/>
    </w:r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4437</Characters>
  <Application>Microsoft Office Word</Application>
  <DocSecurity>0</DocSecurity>
  <Lines>36</Lines>
  <Paragraphs>10</Paragraphs>
  <ScaleCrop>false</ScaleCrop>
  <Company>Ivry-sur-Seine</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Observatoire de la ville : cohérence entre la carte mentale et le classeur d'indicateurs</dc:title>
  <dc:subject/>
  <dc:creator>CHEVALIER Marc</dc:creator>
  <cp:keywords/>
  <dc:description/>
  <cp:lastModifiedBy>CHEVALIER Marc</cp:lastModifiedBy>
  <cp:revision>2</cp:revision>
  <dcterms:created xsi:type="dcterms:W3CDTF">2026-10-01T21:06:00Z</dcterms:created>
  <dcterms:modified xsi:type="dcterms:W3CDTF">2026-10-01T21:06:00Z</dcterms:modified>
</cp:coreProperties>
</file>