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DA" w:rsidRDefault="00145BDA" w:rsidP="00DA4288">
      <w:pPr>
        <w:spacing w:line="276" w:lineRule="auto"/>
        <w:jc w:val="center"/>
        <w:rPr>
          <w:b/>
          <w:sz w:val="52"/>
        </w:rPr>
      </w:pPr>
    </w:p>
    <w:p w:rsidR="00145BDA" w:rsidRDefault="00145BDA" w:rsidP="00DA4288">
      <w:pPr>
        <w:spacing w:line="276" w:lineRule="auto"/>
        <w:jc w:val="center"/>
        <w:rPr>
          <w:b/>
          <w:sz w:val="52"/>
        </w:rPr>
      </w:pPr>
    </w:p>
    <w:p w:rsidR="007D2E09" w:rsidRPr="00457436" w:rsidRDefault="00C727B8" w:rsidP="00DA4288">
      <w:pPr>
        <w:spacing w:line="276" w:lineRule="auto"/>
        <w:jc w:val="center"/>
        <w:rPr>
          <w:rFonts w:ascii="黑体" w:eastAsia="黑体" w:hAnsi="黑体"/>
          <w:b/>
          <w:sz w:val="52"/>
        </w:rPr>
      </w:pPr>
      <w:r w:rsidRPr="00457436">
        <w:rPr>
          <w:rFonts w:ascii="黑体" w:eastAsia="黑体" w:hAnsi="黑体" w:hint="eastAsia"/>
          <w:b/>
          <w:sz w:val="52"/>
        </w:rPr>
        <w:t>运营方</w:t>
      </w:r>
      <w:r w:rsidR="007D2E09" w:rsidRPr="00457436">
        <w:rPr>
          <w:rFonts w:ascii="黑体" w:eastAsia="黑体" w:hAnsi="黑体" w:hint="eastAsia"/>
          <w:b/>
          <w:sz w:val="52"/>
        </w:rPr>
        <w:t>使用手册</w:t>
      </w:r>
    </w:p>
    <w:p w:rsidR="004E5A16" w:rsidRDefault="004E5A16" w:rsidP="00DA4288">
      <w:pPr>
        <w:spacing w:line="276" w:lineRule="auto"/>
        <w:jc w:val="center"/>
        <w:rPr>
          <w:b/>
          <w:sz w:val="52"/>
        </w:rPr>
      </w:pPr>
    </w:p>
    <w:p w:rsidR="004E5A16" w:rsidRDefault="004E5A16" w:rsidP="00DA4288">
      <w:pPr>
        <w:spacing w:line="276" w:lineRule="auto"/>
        <w:jc w:val="center"/>
        <w:rPr>
          <w:b/>
          <w:sz w:val="52"/>
        </w:rPr>
      </w:pPr>
    </w:p>
    <w:p w:rsidR="00516558" w:rsidRDefault="00516558" w:rsidP="00DA4288">
      <w:pPr>
        <w:spacing w:line="276" w:lineRule="auto"/>
        <w:jc w:val="center"/>
        <w:rPr>
          <w:b/>
          <w:sz w:val="52"/>
        </w:rPr>
      </w:pPr>
    </w:p>
    <w:p w:rsidR="00516558" w:rsidRDefault="00516558" w:rsidP="00DA4288">
      <w:pPr>
        <w:spacing w:line="276" w:lineRule="auto"/>
        <w:jc w:val="center"/>
        <w:rPr>
          <w:b/>
          <w:sz w:val="52"/>
        </w:rPr>
      </w:pPr>
    </w:p>
    <w:p w:rsidR="00516558" w:rsidRDefault="00516558" w:rsidP="00DA4288">
      <w:pPr>
        <w:spacing w:line="276" w:lineRule="auto"/>
        <w:jc w:val="center"/>
        <w:rPr>
          <w:b/>
          <w:sz w:val="52"/>
        </w:rPr>
      </w:pPr>
    </w:p>
    <w:p w:rsidR="004E5A16" w:rsidRDefault="004E5A16" w:rsidP="00DA4288">
      <w:pPr>
        <w:spacing w:line="276" w:lineRule="auto"/>
        <w:jc w:val="center"/>
        <w:rPr>
          <w:b/>
          <w:sz w:val="52"/>
        </w:rPr>
      </w:pPr>
    </w:p>
    <w:tbl>
      <w:tblPr>
        <w:tblStyle w:val="a6"/>
        <w:tblW w:w="5000" w:type="pct"/>
        <w:tblLook w:val="04A0"/>
      </w:tblPr>
      <w:tblGrid>
        <w:gridCol w:w="1040"/>
        <w:gridCol w:w="1127"/>
        <w:gridCol w:w="2904"/>
        <w:gridCol w:w="1820"/>
        <w:gridCol w:w="1631"/>
      </w:tblGrid>
      <w:tr w:rsidR="004E5A16" w:rsidRPr="004E5A16" w:rsidTr="004E5A16">
        <w:tc>
          <w:tcPr>
            <w:tcW w:w="610" w:type="pct"/>
          </w:tcPr>
          <w:p w:rsidR="004E5A16" w:rsidRPr="004E5A16" w:rsidRDefault="004E5A16" w:rsidP="004E5A16">
            <w:pPr>
              <w:pStyle w:val="a5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编号</w:t>
            </w:r>
          </w:p>
        </w:tc>
        <w:tc>
          <w:tcPr>
            <w:tcW w:w="661" w:type="pct"/>
          </w:tcPr>
          <w:p w:rsidR="004E5A16" w:rsidRPr="004E5A16" w:rsidRDefault="004E5A16" w:rsidP="004E5A16">
            <w:pPr>
              <w:pStyle w:val="a5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版本</w:t>
            </w:r>
          </w:p>
        </w:tc>
        <w:tc>
          <w:tcPr>
            <w:tcW w:w="1704" w:type="pct"/>
          </w:tcPr>
          <w:p w:rsidR="004E5A16" w:rsidRPr="004E5A16" w:rsidRDefault="004E5A16" w:rsidP="004E5A16">
            <w:pPr>
              <w:pStyle w:val="a5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作者</w:t>
            </w:r>
          </w:p>
        </w:tc>
        <w:tc>
          <w:tcPr>
            <w:tcW w:w="1068" w:type="pct"/>
          </w:tcPr>
          <w:p w:rsidR="004E5A16" w:rsidRPr="004E5A16" w:rsidRDefault="004E5A16" w:rsidP="004E5A16">
            <w:pPr>
              <w:pStyle w:val="a5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说明</w:t>
            </w:r>
          </w:p>
        </w:tc>
        <w:tc>
          <w:tcPr>
            <w:tcW w:w="957" w:type="pct"/>
          </w:tcPr>
          <w:p w:rsidR="004E5A16" w:rsidRPr="004E5A16" w:rsidRDefault="004E5A16" w:rsidP="004E5A16">
            <w:pPr>
              <w:pStyle w:val="a5"/>
              <w:spacing w:line="276" w:lineRule="auto"/>
              <w:rPr>
                <w:b/>
                <w:sz w:val="28"/>
              </w:rPr>
            </w:pPr>
            <w:r w:rsidRPr="004E5A16">
              <w:rPr>
                <w:rFonts w:hint="eastAsia"/>
                <w:b/>
                <w:sz w:val="28"/>
              </w:rPr>
              <w:t>时间</w:t>
            </w:r>
          </w:p>
        </w:tc>
      </w:tr>
      <w:tr w:rsidR="004E5A16" w:rsidRPr="004E5A16" w:rsidTr="004E5A16">
        <w:trPr>
          <w:trHeight w:val="534"/>
        </w:trPr>
        <w:tc>
          <w:tcPr>
            <w:tcW w:w="610" w:type="pct"/>
            <w:vAlign w:val="center"/>
          </w:tcPr>
          <w:p w:rsidR="004E5A16" w:rsidRPr="004E5A16" w:rsidRDefault="004E5A16" w:rsidP="004E5A16">
            <w:pPr>
              <w:spacing w:after="200" w:line="276" w:lineRule="auto"/>
            </w:pPr>
            <w:r w:rsidRPr="004E5A16">
              <w:rPr>
                <w:rFonts w:hint="eastAsia"/>
              </w:rPr>
              <w:t>1</w:t>
            </w:r>
          </w:p>
        </w:tc>
        <w:tc>
          <w:tcPr>
            <w:tcW w:w="661" w:type="pct"/>
            <w:vAlign w:val="center"/>
          </w:tcPr>
          <w:p w:rsidR="004E5A16" w:rsidRPr="004E5A16" w:rsidRDefault="004E5A16" w:rsidP="004E5A16">
            <w:pPr>
              <w:spacing w:after="200" w:line="276" w:lineRule="auto"/>
            </w:pPr>
            <w:r w:rsidRPr="004E5A16">
              <w:t>V</w:t>
            </w:r>
            <w:r w:rsidRPr="004E5A16">
              <w:rPr>
                <w:rFonts w:hint="eastAsia"/>
              </w:rPr>
              <w:t>1.0.0</w:t>
            </w:r>
          </w:p>
        </w:tc>
        <w:tc>
          <w:tcPr>
            <w:tcW w:w="1704" w:type="pct"/>
            <w:vAlign w:val="center"/>
          </w:tcPr>
          <w:p w:rsidR="004E5A16" w:rsidRPr="004E5A16" w:rsidRDefault="007B6B37" w:rsidP="004E5A16">
            <w:pPr>
              <w:spacing w:after="200" w:line="276" w:lineRule="auto"/>
            </w:pPr>
            <w:hyperlink r:id="rId8" w:history="1">
              <w:r w:rsidR="004E5A16" w:rsidRPr="000C2BF0">
                <w:rPr>
                  <w:rStyle w:val="a7"/>
                </w:rPr>
                <w:t>winneshen@tallbigup.com</w:t>
              </w:r>
            </w:hyperlink>
          </w:p>
        </w:tc>
        <w:tc>
          <w:tcPr>
            <w:tcW w:w="1068" w:type="pct"/>
            <w:vAlign w:val="center"/>
          </w:tcPr>
          <w:p w:rsidR="004E5A16" w:rsidRPr="004E5A16" w:rsidRDefault="004E5A16" w:rsidP="004E5A16">
            <w:pPr>
              <w:spacing w:after="200" w:line="276" w:lineRule="auto"/>
            </w:pPr>
            <w:r w:rsidRPr="004E5A16">
              <w:rPr>
                <w:rFonts w:hint="eastAsia"/>
              </w:rPr>
              <w:t>创建</w:t>
            </w:r>
          </w:p>
        </w:tc>
        <w:tc>
          <w:tcPr>
            <w:tcW w:w="957" w:type="pct"/>
            <w:vAlign w:val="center"/>
          </w:tcPr>
          <w:p w:rsidR="004E5A16" w:rsidRPr="004E5A16" w:rsidRDefault="004E5A16" w:rsidP="004E5A16">
            <w:pPr>
              <w:spacing w:after="200" w:line="276" w:lineRule="auto"/>
            </w:pPr>
            <w:r w:rsidRPr="004E5A16">
              <w:rPr>
                <w:rFonts w:hint="eastAsia"/>
              </w:rPr>
              <w:t>2015-9-17</w:t>
            </w:r>
          </w:p>
        </w:tc>
      </w:tr>
      <w:tr w:rsidR="004E5A16" w:rsidRPr="004E5A16" w:rsidTr="004E5A16">
        <w:tc>
          <w:tcPr>
            <w:tcW w:w="610" w:type="pct"/>
          </w:tcPr>
          <w:p w:rsidR="004E5A16" w:rsidRDefault="004E5A16" w:rsidP="004E5A16">
            <w:pPr>
              <w:spacing w:line="276" w:lineRule="auto"/>
            </w:pPr>
          </w:p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661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1704" w:type="pct"/>
          </w:tcPr>
          <w:p w:rsidR="004E5A16" w:rsidRDefault="004E5A16" w:rsidP="004E5A16">
            <w:pPr>
              <w:spacing w:line="276" w:lineRule="auto"/>
            </w:pPr>
          </w:p>
        </w:tc>
        <w:tc>
          <w:tcPr>
            <w:tcW w:w="1068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957" w:type="pct"/>
          </w:tcPr>
          <w:p w:rsidR="004E5A16" w:rsidRPr="004E5A16" w:rsidRDefault="004E5A16" w:rsidP="004E5A16">
            <w:pPr>
              <w:spacing w:line="276" w:lineRule="auto"/>
            </w:pPr>
          </w:p>
        </w:tc>
      </w:tr>
      <w:tr w:rsidR="004E5A16" w:rsidRPr="004E5A16" w:rsidTr="004E5A16">
        <w:tc>
          <w:tcPr>
            <w:tcW w:w="610" w:type="pct"/>
          </w:tcPr>
          <w:p w:rsidR="004E5A16" w:rsidRDefault="004E5A16" w:rsidP="004E5A16">
            <w:pPr>
              <w:spacing w:line="276" w:lineRule="auto"/>
            </w:pPr>
          </w:p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661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1704" w:type="pct"/>
          </w:tcPr>
          <w:p w:rsidR="004E5A16" w:rsidRDefault="004E5A16" w:rsidP="004E5A16">
            <w:pPr>
              <w:spacing w:line="276" w:lineRule="auto"/>
            </w:pPr>
          </w:p>
        </w:tc>
        <w:tc>
          <w:tcPr>
            <w:tcW w:w="1068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957" w:type="pct"/>
          </w:tcPr>
          <w:p w:rsidR="004E5A16" w:rsidRPr="004E5A16" w:rsidRDefault="004E5A16" w:rsidP="004E5A16">
            <w:pPr>
              <w:spacing w:line="276" w:lineRule="auto"/>
            </w:pPr>
          </w:p>
        </w:tc>
      </w:tr>
      <w:tr w:rsidR="004E5A16" w:rsidRPr="004E5A16" w:rsidTr="004E5A16">
        <w:tc>
          <w:tcPr>
            <w:tcW w:w="610" w:type="pct"/>
          </w:tcPr>
          <w:p w:rsidR="004E5A16" w:rsidRDefault="004E5A16" w:rsidP="004E5A16">
            <w:pPr>
              <w:spacing w:line="276" w:lineRule="auto"/>
            </w:pPr>
          </w:p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661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1704" w:type="pct"/>
          </w:tcPr>
          <w:p w:rsidR="004E5A16" w:rsidRDefault="004E5A16" w:rsidP="004E5A16">
            <w:pPr>
              <w:spacing w:line="276" w:lineRule="auto"/>
            </w:pPr>
          </w:p>
        </w:tc>
        <w:tc>
          <w:tcPr>
            <w:tcW w:w="1068" w:type="pct"/>
          </w:tcPr>
          <w:p w:rsidR="004E5A16" w:rsidRPr="004E5A16" w:rsidRDefault="004E5A16" w:rsidP="004E5A16">
            <w:pPr>
              <w:spacing w:line="276" w:lineRule="auto"/>
            </w:pPr>
          </w:p>
        </w:tc>
        <w:tc>
          <w:tcPr>
            <w:tcW w:w="957" w:type="pct"/>
          </w:tcPr>
          <w:p w:rsidR="004E5A16" w:rsidRPr="004E5A16" w:rsidRDefault="004E5A16" w:rsidP="004E5A16">
            <w:pPr>
              <w:spacing w:line="276" w:lineRule="auto"/>
            </w:pPr>
          </w:p>
        </w:tc>
      </w:tr>
    </w:tbl>
    <w:p w:rsidR="00573F95" w:rsidRDefault="00573F95" w:rsidP="00DA4288">
      <w:pPr>
        <w:adjustRightInd/>
        <w:snapToGrid/>
        <w:spacing w:line="276" w:lineRule="auto"/>
        <w:rPr>
          <w:b/>
          <w:sz w:val="52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468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F2CB3" w:rsidRDefault="007F2CB3" w:rsidP="00DA4288">
          <w:pPr>
            <w:pStyle w:val="TOC"/>
            <w:jc w:val="center"/>
            <w:rPr>
              <w:lang w:val="zh-CN"/>
            </w:rPr>
          </w:pPr>
        </w:p>
        <w:p w:rsidR="007F2CB3" w:rsidRDefault="007F2CB3" w:rsidP="00DA4288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   </w:t>
          </w:r>
          <w:r>
            <w:rPr>
              <w:lang w:val="zh-CN"/>
            </w:rPr>
            <w:t>录</w:t>
          </w:r>
        </w:p>
        <w:p w:rsidR="00E25FF3" w:rsidRPr="00E25FF3" w:rsidRDefault="00E25FF3" w:rsidP="00DA4288">
          <w:pPr>
            <w:spacing w:line="276" w:lineRule="auto"/>
            <w:rPr>
              <w:lang w:val="zh-CN"/>
            </w:rPr>
          </w:pPr>
        </w:p>
        <w:p w:rsidR="00E25FF3" w:rsidRDefault="007B6B37" w:rsidP="00DA4288">
          <w:pPr>
            <w:pStyle w:val="10"/>
            <w:tabs>
              <w:tab w:val="right" w:leader="dot" w:pos="8296"/>
            </w:tabs>
            <w:spacing w:line="276" w:lineRule="auto"/>
            <w:rPr>
              <w:rStyle w:val="a7"/>
              <w:noProof/>
            </w:rPr>
          </w:pPr>
          <w:r>
            <w:fldChar w:fldCharType="begin"/>
          </w:r>
          <w:r w:rsidR="007F2CB3">
            <w:instrText xml:space="preserve"> TOC \o "1-3" \h \z \u </w:instrText>
          </w:r>
          <w:r>
            <w:fldChar w:fldCharType="separate"/>
          </w:r>
          <w:hyperlink w:anchor="_Toc430330334" w:history="1">
            <w:r w:rsidR="00E25FF3" w:rsidRPr="00CB33DD">
              <w:rPr>
                <w:rStyle w:val="a7"/>
                <w:rFonts w:hint="eastAsia"/>
                <w:noProof/>
              </w:rPr>
              <w:t>一、提供文件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10"/>
            <w:tabs>
              <w:tab w:val="right" w:leader="dot" w:pos="8296"/>
            </w:tabs>
            <w:spacing w:line="276" w:lineRule="auto"/>
            <w:rPr>
              <w:rStyle w:val="a7"/>
              <w:noProof/>
            </w:rPr>
          </w:pPr>
          <w:hyperlink w:anchor="_Toc430330335" w:history="1">
            <w:r w:rsidR="00E25FF3" w:rsidRPr="00CB33DD">
              <w:rPr>
                <w:rStyle w:val="a7"/>
                <w:rFonts w:hint="eastAsia"/>
                <w:noProof/>
              </w:rPr>
              <w:t>二、配置说明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Style w:val="a7"/>
              <w:noProof/>
            </w:rPr>
          </w:pPr>
          <w:hyperlink w:anchor="_Toc430330336" w:history="1">
            <w:r w:rsidR="00E25FF3" w:rsidRPr="00CB33DD">
              <w:rPr>
                <w:rStyle w:val="a7"/>
                <w:noProof/>
              </w:rPr>
              <w:t>2.1</w:t>
            </w:r>
            <w:r w:rsidR="00E25FF3" w:rsidRPr="00CB33DD">
              <w:rPr>
                <w:rStyle w:val="a7"/>
                <w:rFonts w:hint="eastAsia"/>
                <w:noProof/>
              </w:rPr>
              <w:t>游戏配置表</w:t>
            </w:r>
            <w:r w:rsidR="00E25FF3" w:rsidRPr="00CB33DD">
              <w:rPr>
                <w:rStyle w:val="a7"/>
                <w:noProof/>
              </w:rPr>
              <w:t>gameConfig.xlsx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Style w:val="a7"/>
              <w:noProof/>
            </w:rPr>
          </w:pPr>
          <w:hyperlink w:anchor="_Toc430330337" w:history="1">
            <w:r w:rsidR="00E25FF3" w:rsidRPr="00CB33DD">
              <w:rPr>
                <w:rStyle w:val="a7"/>
                <w:noProof/>
              </w:rPr>
              <w:t>2.2</w:t>
            </w:r>
            <w:r w:rsidR="00E25FF3" w:rsidRPr="00CB33DD">
              <w:rPr>
                <w:rStyle w:val="a7"/>
                <w:rFonts w:hint="eastAsia"/>
                <w:noProof/>
              </w:rPr>
              <w:t>计费界面坐标表</w:t>
            </w:r>
            <w:r w:rsidR="00E25FF3" w:rsidRPr="00CB33DD">
              <w:rPr>
                <w:rStyle w:val="a7"/>
                <w:noProof/>
              </w:rPr>
              <w:t>PaypointUi.xlsx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Style w:val="a7"/>
              <w:noProof/>
            </w:rPr>
          </w:pPr>
          <w:hyperlink w:anchor="_Toc430330338" w:history="1">
            <w:r w:rsidR="00E25FF3" w:rsidRPr="00CB33DD">
              <w:rPr>
                <w:rStyle w:val="a7"/>
                <w:noProof/>
              </w:rPr>
              <w:t>2.3</w:t>
            </w:r>
            <w:r w:rsidR="00E25FF3" w:rsidRPr="00CB33DD">
              <w:rPr>
                <w:rStyle w:val="a7"/>
                <w:rFonts w:hint="eastAsia"/>
                <w:noProof/>
              </w:rPr>
              <w:t>计费点与计费点界面的对应表</w:t>
            </w:r>
            <w:r w:rsidR="00E25FF3" w:rsidRPr="00CB33DD">
              <w:rPr>
                <w:rStyle w:val="a7"/>
                <w:noProof/>
              </w:rPr>
              <w:t>UiToPay.xlsx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Style w:val="a7"/>
              <w:noProof/>
            </w:rPr>
          </w:pPr>
          <w:hyperlink w:anchor="_Toc430330339" w:history="1">
            <w:r w:rsidR="00E25FF3" w:rsidRPr="00CB33DD">
              <w:rPr>
                <w:rStyle w:val="a7"/>
                <w:noProof/>
              </w:rPr>
              <w:t>2.4</w:t>
            </w:r>
            <w:r w:rsidR="00E25FF3" w:rsidRPr="00CB33DD">
              <w:rPr>
                <w:rStyle w:val="a7"/>
                <w:rFonts w:hint="eastAsia"/>
                <w:noProof/>
              </w:rPr>
              <w:t>游戏</w:t>
            </w:r>
            <w:r w:rsidR="00E25FF3" w:rsidRPr="00CB33DD">
              <w:rPr>
                <w:rStyle w:val="a7"/>
                <w:noProof/>
              </w:rPr>
              <w:t>Icon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Style w:val="a7"/>
              <w:noProof/>
            </w:rPr>
          </w:pPr>
          <w:hyperlink w:anchor="_Toc430330340" w:history="1">
            <w:r w:rsidR="00E25FF3" w:rsidRPr="00CB33DD">
              <w:rPr>
                <w:rStyle w:val="a7"/>
                <w:noProof/>
              </w:rPr>
              <w:t>2.5</w:t>
            </w:r>
            <w:r w:rsidR="00E25FF3" w:rsidRPr="00CB33DD">
              <w:rPr>
                <w:rStyle w:val="a7"/>
                <w:rFonts w:hint="eastAsia"/>
                <w:noProof/>
              </w:rPr>
              <w:t>计费点图片</w:t>
            </w:r>
            <w:r w:rsidR="00E25FF3" w:rsidRPr="00CB33DD">
              <w:rPr>
                <w:rStyle w:val="a7"/>
                <w:noProof/>
              </w:rPr>
              <w:t>PayUI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F3" w:rsidRPr="00E25FF3" w:rsidRDefault="00E25FF3" w:rsidP="00DA4288">
          <w:pPr>
            <w:spacing w:line="276" w:lineRule="auto"/>
          </w:pPr>
        </w:p>
        <w:p w:rsidR="00E25FF3" w:rsidRDefault="007B6B37" w:rsidP="00DA4288">
          <w:pPr>
            <w:pStyle w:val="20"/>
            <w:tabs>
              <w:tab w:val="right" w:leader="dot" w:pos="8296"/>
            </w:tabs>
            <w:spacing w:line="276" w:lineRule="auto"/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0330341" w:history="1">
            <w:r w:rsidR="00E25FF3" w:rsidRPr="00CB33DD">
              <w:rPr>
                <w:rStyle w:val="a7"/>
                <w:noProof/>
              </w:rPr>
              <w:t>2.6</w:t>
            </w:r>
            <w:r w:rsidR="00E25FF3" w:rsidRPr="00CB33DD">
              <w:rPr>
                <w:rStyle w:val="a7"/>
                <w:rFonts w:hint="eastAsia"/>
                <w:noProof/>
              </w:rPr>
              <w:t>计费点</w:t>
            </w:r>
            <w:r w:rsidR="00E25FF3" w:rsidRPr="00CB33DD">
              <w:rPr>
                <w:rStyle w:val="a7"/>
                <w:noProof/>
              </w:rPr>
              <w:t>PayPoint.xlsx</w:t>
            </w:r>
            <w:r w:rsidR="00E25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FF3">
              <w:rPr>
                <w:noProof/>
                <w:webHidden/>
              </w:rPr>
              <w:instrText xml:space="preserve"> PAGEREF _Toc430330341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CB3" w:rsidRDefault="007B6B37" w:rsidP="00DA4288">
          <w:pPr>
            <w:spacing w:line="276" w:lineRule="auto"/>
          </w:pPr>
          <w:r>
            <w:fldChar w:fldCharType="end"/>
          </w:r>
        </w:p>
      </w:sdtContent>
    </w:sdt>
    <w:p w:rsidR="00573F95" w:rsidRDefault="00573F95" w:rsidP="00DA4288">
      <w:pPr>
        <w:spacing w:line="276" w:lineRule="auto"/>
        <w:rPr>
          <w:b/>
          <w:sz w:val="52"/>
        </w:rPr>
      </w:pPr>
    </w:p>
    <w:p w:rsidR="00826903" w:rsidRDefault="00573F95" w:rsidP="00DA4288">
      <w:pPr>
        <w:adjustRightInd/>
        <w:snapToGrid/>
        <w:spacing w:line="276" w:lineRule="auto"/>
        <w:rPr>
          <w:b/>
          <w:sz w:val="52"/>
        </w:rPr>
      </w:pPr>
      <w:r>
        <w:rPr>
          <w:b/>
          <w:sz w:val="52"/>
        </w:rPr>
        <w:br w:type="page"/>
      </w:r>
    </w:p>
    <w:p w:rsidR="00826903" w:rsidRPr="001E25C4" w:rsidRDefault="001E25C4" w:rsidP="00DA4288">
      <w:pPr>
        <w:pStyle w:val="1"/>
        <w:spacing w:before="0" w:after="0" w:line="276" w:lineRule="auto"/>
        <w:rPr>
          <w:sz w:val="28"/>
        </w:rPr>
      </w:pPr>
      <w:bookmarkStart w:id="0" w:name="_Toc430274117"/>
      <w:bookmarkStart w:id="1" w:name="_Toc430330334"/>
      <w:r>
        <w:rPr>
          <w:rFonts w:hint="eastAsia"/>
          <w:sz w:val="28"/>
        </w:rPr>
        <w:lastRenderedPageBreak/>
        <w:t>一、</w:t>
      </w:r>
      <w:r w:rsidR="00826903" w:rsidRPr="001E25C4">
        <w:rPr>
          <w:rFonts w:hint="eastAsia"/>
          <w:sz w:val="28"/>
        </w:rPr>
        <w:t>提供文件</w:t>
      </w:r>
      <w:bookmarkEnd w:id="0"/>
      <w:bookmarkEnd w:id="1"/>
    </w:p>
    <w:p w:rsidR="00826903" w:rsidRPr="00797857" w:rsidRDefault="00826903" w:rsidP="00DA4288">
      <w:pPr>
        <w:pStyle w:val="a3"/>
        <w:numPr>
          <w:ilvl w:val="0"/>
          <w:numId w:val="2"/>
        </w:numPr>
        <w:spacing w:line="276" w:lineRule="auto"/>
        <w:ind w:firstLineChars="0"/>
        <w:rPr>
          <w:b/>
        </w:rPr>
      </w:pPr>
      <w:r w:rsidRPr="00797857">
        <w:rPr>
          <w:rFonts w:hint="eastAsia"/>
          <w:b/>
        </w:rPr>
        <w:t>游戏配置表</w:t>
      </w:r>
      <w:proofErr w:type="spellStart"/>
      <w:r w:rsidRPr="00797857">
        <w:rPr>
          <w:rFonts w:hint="eastAsia"/>
          <w:b/>
        </w:rPr>
        <w:t>gameConfig.xlsx</w:t>
      </w:r>
      <w:proofErr w:type="spellEnd"/>
      <w:r w:rsidRPr="00797857">
        <w:rPr>
          <w:rFonts w:hint="eastAsia"/>
          <w:b/>
        </w:rPr>
        <w:t>（必）</w:t>
      </w:r>
    </w:p>
    <w:p w:rsidR="00825AD7" w:rsidRDefault="00573F95" w:rsidP="00DA4288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游戏</w:t>
      </w:r>
      <w:r w:rsidR="00825AD7">
        <w:rPr>
          <w:rFonts w:hint="eastAsia"/>
        </w:rPr>
        <w:t>计费界面坐标表</w:t>
      </w:r>
      <w:proofErr w:type="spellStart"/>
      <w:r w:rsidR="00825AD7" w:rsidRPr="002C10FE">
        <w:t>PaypointUi.xlsx</w:t>
      </w:r>
      <w:proofErr w:type="spellEnd"/>
      <w:r w:rsidR="00825AD7">
        <w:rPr>
          <w:rFonts w:hint="eastAsia"/>
        </w:rPr>
        <w:t>（选）</w:t>
      </w:r>
    </w:p>
    <w:p w:rsidR="00825AD7" w:rsidRDefault="00825AD7" w:rsidP="00DA4288">
      <w:pPr>
        <w:pStyle w:val="a3"/>
        <w:numPr>
          <w:ilvl w:val="0"/>
          <w:numId w:val="2"/>
        </w:numPr>
        <w:spacing w:line="276" w:lineRule="auto"/>
        <w:ind w:firstLineChars="0"/>
      </w:pPr>
      <w:bookmarkStart w:id="2" w:name="OLE_LINK1"/>
      <w:bookmarkStart w:id="3" w:name="OLE_LINK2"/>
      <w:r>
        <w:rPr>
          <w:rFonts w:hint="eastAsia"/>
        </w:rPr>
        <w:t>计费点与计费点界面的对应表</w:t>
      </w:r>
      <w:proofErr w:type="spellStart"/>
      <w:r w:rsidRPr="002C10FE">
        <w:t>UiToPay.xlsx</w:t>
      </w:r>
      <w:bookmarkEnd w:id="2"/>
      <w:bookmarkEnd w:id="3"/>
      <w:proofErr w:type="spellEnd"/>
      <w:r>
        <w:rPr>
          <w:rFonts w:hint="eastAsia"/>
        </w:rPr>
        <w:t>（选）</w:t>
      </w:r>
    </w:p>
    <w:p w:rsidR="00826903" w:rsidRDefault="00826903" w:rsidP="00DA4288">
      <w:pPr>
        <w:pStyle w:val="a3"/>
        <w:numPr>
          <w:ilvl w:val="0"/>
          <w:numId w:val="2"/>
        </w:numPr>
        <w:spacing w:line="276" w:lineRule="auto"/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（选）</w:t>
      </w:r>
    </w:p>
    <w:p w:rsidR="00826903" w:rsidRDefault="00826903" w:rsidP="00DA4288">
      <w:pPr>
        <w:pStyle w:val="a3"/>
        <w:numPr>
          <w:ilvl w:val="0"/>
          <w:numId w:val="2"/>
        </w:numPr>
        <w:spacing w:line="276" w:lineRule="auto"/>
        <w:ind w:firstLineChars="0"/>
      </w:pPr>
      <w:r w:rsidRPr="00CA14DE">
        <w:rPr>
          <w:rFonts w:hint="eastAsia"/>
        </w:rPr>
        <w:t>计费点图片</w:t>
      </w:r>
      <w:proofErr w:type="spellStart"/>
      <w:r w:rsidRPr="00CA14DE">
        <w:rPr>
          <w:rFonts w:hint="eastAsia"/>
        </w:rPr>
        <w:t>PayUI</w:t>
      </w:r>
      <w:proofErr w:type="spellEnd"/>
      <w:r>
        <w:rPr>
          <w:rFonts w:hint="eastAsia"/>
        </w:rPr>
        <w:t>（选）</w:t>
      </w:r>
    </w:p>
    <w:p w:rsidR="00797857" w:rsidRDefault="00797857" w:rsidP="00DA4288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计费点</w:t>
      </w:r>
      <w:proofErr w:type="spellStart"/>
      <w:r>
        <w:rPr>
          <w:rFonts w:hint="eastAsia"/>
        </w:rPr>
        <w:t>PayPoint.xlsx</w:t>
      </w:r>
      <w:proofErr w:type="spellEnd"/>
      <w:r w:rsidR="00A85417">
        <w:rPr>
          <w:rFonts w:hint="eastAsia"/>
        </w:rPr>
        <w:t>（选</w:t>
      </w:r>
      <w:r w:rsidR="00C1268D">
        <w:rPr>
          <w:rFonts w:hint="eastAsia"/>
        </w:rPr>
        <w:t>）</w:t>
      </w:r>
    </w:p>
    <w:p w:rsidR="007A4F9E" w:rsidRPr="00826903" w:rsidRDefault="007A4F9E" w:rsidP="007A4F9E">
      <w:pPr>
        <w:spacing w:line="276" w:lineRule="auto"/>
      </w:pPr>
    </w:p>
    <w:p w:rsidR="00826903" w:rsidRPr="001E25C4" w:rsidRDefault="001E25C4" w:rsidP="00DA4288">
      <w:pPr>
        <w:pStyle w:val="1"/>
        <w:spacing w:before="0" w:after="0" w:line="276" w:lineRule="auto"/>
        <w:rPr>
          <w:sz w:val="28"/>
        </w:rPr>
      </w:pPr>
      <w:bookmarkStart w:id="4" w:name="_Toc430274118"/>
      <w:bookmarkStart w:id="5" w:name="_Toc430330335"/>
      <w:r>
        <w:rPr>
          <w:rFonts w:hint="eastAsia"/>
          <w:sz w:val="28"/>
        </w:rPr>
        <w:t>二、</w:t>
      </w:r>
      <w:r w:rsidR="00B47ACA" w:rsidRPr="001E25C4">
        <w:rPr>
          <w:rFonts w:hint="eastAsia"/>
          <w:sz w:val="28"/>
        </w:rPr>
        <w:t>配置</w:t>
      </w:r>
      <w:r w:rsidR="00826903" w:rsidRPr="001E25C4">
        <w:rPr>
          <w:rFonts w:hint="eastAsia"/>
          <w:sz w:val="28"/>
        </w:rPr>
        <w:t>说明</w:t>
      </w:r>
      <w:bookmarkEnd w:id="4"/>
      <w:bookmarkEnd w:id="5"/>
    </w:p>
    <w:p w:rsidR="00B47ACA" w:rsidRPr="001E25C4" w:rsidRDefault="00B47ACA" w:rsidP="00DA4288">
      <w:pPr>
        <w:pStyle w:val="2"/>
        <w:spacing w:line="276" w:lineRule="auto"/>
        <w:rPr>
          <w:sz w:val="24"/>
          <w:szCs w:val="24"/>
        </w:rPr>
      </w:pPr>
      <w:bookmarkStart w:id="6" w:name="_Toc430274119"/>
      <w:bookmarkStart w:id="7" w:name="_Toc430330336"/>
      <w:r w:rsidRPr="001E25C4">
        <w:rPr>
          <w:rFonts w:hint="eastAsia"/>
          <w:sz w:val="24"/>
          <w:szCs w:val="24"/>
        </w:rPr>
        <w:t>2.1</w:t>
      </w:r>
      <w:r w:rsidRPr="001E25C4">
        <w:rPr>
          <w:rFonts w:hint="eastAsia"/>
          <w:sz w:val="24"/>
          <w:szCs w:val="24"/>
        </w:rPr>
        <w:t>游戏配置表</w:t>
      </w:r>
      <w:proofErr w:type="spellStart"/>
      <w:r w:rsidRPr="001E25C4">
        <w:rPr>
          <w:rFonts w:hint="eastAsia"/>
          <w:sz w:val="24"/>
          <w:szCs w:val="24"/>
        </w:rPr>
        <w:t>gameConfig.xlsx</w:t>
      </w:r>
      <w:bookmarkEnd w:id="6"/>
      <w:bookmarkEnd w:id="7"/>
      <w:proofErr w:type="spellEnd"/>
    </w:p>
    <w:p w:rsidR="0027656E" w:rsidRPr="0027656E" w:rsidRDefault="0027656E" w:rsidP="00DA4288">
      <w:pPr>
        <w:spacing w:line="276" w:lineRule="auto"/>
      </w:pPr>
      <w:proofErr w:type="spellStart"/>
      <w:r>
        <w:rPr>
          <w:rFonts w:hint="eastAsia"/>
        </w:rPr>
        <w:t>gameConfig.xlsx</w:t>
      </w:r>
      <w:proofErr w:type="spellEnd"/>
      <w:r>
        <w:rPr>
          <w:rFonts w:hint="eastAsia"/>
        </w:rPr>
        <w:t>示例如下。</w:t>
      </w:r>
    </w:p>
    <w:p w:rsidR="00CA14DE" w:rsidRDefault="00A432D6" w:rsidP="00DA4288">
      <w:pPr>
        <w:spacing w:line="276" w:lineRule="auto"/>
      </w:pPr>
      <w:r w:rsidRPr="00A432D6">
        <w:rPr>
          <w:rFonts w:hint="eastAsia"/>
          <w:noProof/>
        </w:rPr>
        <w:drawing>
          <wp:inline distT="0" distB="0" distL="0" distR="0">
            <wp:extent cx="5274310" cy="2516506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6E" w:rsidRDefault="0027656E" w:rsidP="00DA4288">
      <w:pPr>
        <w:spacing w:line="276" w:lineRule="auto"/>
      </w:pPr>
      <w:r w:rsidRPr="0027656E">
        <w:rPr>
          <w:noProof/>
        </w:rPr>
        <w:lastRenderedPageBreak/>
        <w:drawing>
          <wp:inline distT="0" distB="0" distL="0" distR="0">
            <wp:extent cx="5274310" cy="31457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56E" w:rsidRPr="00CA14DE" w:rsidRDefault="0027656E" w:rsidP="00DA4288">
      <w:pPr>
        <w:spacing w:line="276" w:lineRule="auto"/>
        <w:ind w:firstLine="720"/>
      </w:pPr>
      <w:r>
        <w:rPr>
          <w:rFonts w:hint="eastAsia"/>
        </w:rPr>
        <w:t>该表格有两个</w:t>
      </w:r>
      <w:r>
        <w:rPr>
          <w:rFonts w:hint="eastAsia"/>
        </w:rPr>
        <w:t>sheets</w:t>
      </w:r>
      <w:r>
        <w:rPr>
          <w:rFonts w:hint="eastAsia"/>
        </w:rPr>
        <w:t>，</w:t>
      </w:r>
      <w:r>
        <w:rPr>
          <w:rFonts w:hint="eastAsia"/>
        </w:rPr>
        <w:t>sheet1</w:t>
      </w:r>
      <w:r>
        <w:rPr>
          <w:rFonts w:hint="eastAsia"/>
        </w:rPr>
        <w:t>为</w:t>
      </w:r>
      <w:bookmarkStart w:id="8" w:name="OLE_LINK3"/>
      <w:bookmarkStart w:id="9" w:name="OLE_LINK4"/>
      <w:proofErr w:type="spellStart"/>
      <w:r>
        <w:rPr>
          <w:rFonts w:hint="eastAsia"/>
        </w:rPr>
        <w:t>GameInfo</w:t>
      </w:r>
      <w:bookmarkEnd w:id="8"/>
      <w:bookmarkEnd w:id="9"/>
      <w:proofErr w:type="spellEnd"/>
      <w:r>
        <w:rPr>
          <w:rFonts w:hint="eastAsia"/>
        </w:rPr>
        <w:t>，</w:t>
      </w:r>
      <w:r>
        <w:rPr>
          <w:rFonts w:hint="eastAsia"/>
        </w:rPr>
        <w:t>sheet2</w:t>
      </w:r>
      <w:r>
        <w:rPr>
          <w:rFonts w:hint="eastAsia"/>
        </w:rPr>
        <w:t>为</w:t>
      </w:r>
      <w:proofErr w:type="spellStart"/>
      <w:r>
        <w:rPr>
          <w:rFonts w:hint="eastAsia"/>
        </w:rPr>
        <w:t>EnterID</w:t>
      </w:r>
      <w:proofErr w:type="spellEnd"/>
      <w:r>
        <w:rPr>
          <w:rFonts w:hint="eastAsia"/>
        </w:rPr>
        <w:t>。其中游戏记录开关已统一关停。即使游戏记录开关标记为</w:t>
      </w:r>
      <w:r>
        <w:rPr>
          <w:rFonts w:hint="eastAsia"/>
        </w:rPr>
        <w:t>true</w:t>
      </w:r>
      <w:r>
        <w:rPr>
          <w:rFonts w:hint="eastAsia"/>
        </w:rPr>
        <w:t>，程序依旧将其关停。</w:t>
      </w:r>
      <w:r w:rsidRPr="00797857">
        <w:rPr>
          <w:rFonts w:hint="eastAsia"/>
          <w:b/>
        </w:rPr>
        <w:t>新增支付插件编号：</w:t>
      </w:r>
      <w:r w:rsidRPr="00797857">
        <w:rPr>
          <w:rFonts w:hint="eastAsia"/>
          <w:b/>
        </w:rPr>
        <w:t>0</w:t>
      </w:r>
      <w:r w:rsidRPr="00797857">
        <w:rPr>
          <w:rFonts w:hint="eastAsia"/>
          <w:b/>
        </w:rPr>
        <w:t>表示需带自有支付插件</w:t>
      </w:r>
      <w:r w:rsidR="00797857" w:rsidRPr="00797857">
        <w:rPr>
          <w:rFonts w:hint="eastAsia"/>
          <w:b/>
        </w:rPr>
        <w:t>；</w:t>
      </w:r>
      <w:r w:rsidR="00797857" w:rsidRPr="00797857">
        <w:rPr>
          <w:rFonts w:hint="eastAsia"/>
          <w:b/>
        </w:rPr>
        <w:t>2</w:t>
      </w:r>
      <w:r w:rsidR="00797857" w:rsidRPr="00797857">
        <w:rPr>
          <w:rFonts w:hint="eastAsia"/>
          <w:b/>
        </w:rPr>
        <w:t>表示带</w:t>
      </w:r>
      <w:r w:rsidR="00797857" w:rsidRPr="00797857">
        <w:rPr>
          <w:rFonts w:hint="eastAsia"/>
          <w:b/>
        </w:rPr>
        <w:t>sky</w:t>
      </w:r>
      <w:r w:rsidR="00797857" w:rsidRPr="00797857">
        <w:rPr>
          <w:rFonts w:hint="eastAsia"/>
          <w:b/>
        </w:rPr>
        <w:t>支付插件；</w:t>
      </w:r>
      <w:r w:rsidR="00797857" w:rsidRPr="00797857">
        <w:rPr>
          <w:rFonts w:hint="eastAsia"/>
          <w:b/>
        </w:rPr>
        <w:t>3</w:t>
      </w:r>
      <w:r w:rsidR="00797857" w:rsidRPr="00797857">
        <w:rPr>
          <w:rFonts w:hint="eastAsia"/>
          <w:b/>
        </w:rPr>
        <w:t>表示带</w:t>
      </w:r>
      <w:proofErr w:type="spellStart"/>
      <w:r w:rsidR="00797857" w:rsidRPr="00797857">
        <w:rPr>
          <w:rFonts w:hint="eastAsia"/>
          <w:b/>
        </w:rPr>
        <w:t>letu</w:t>
      </w:r>
      <w:proofErr w:type="spellEnd"/>
      <w:r w:rsidR="00797857" w:rsidRPr="00797857">
        <w:rPr>
          <w:rFonts w:hint="eastAsia"/>
          <w:b/>
        </w:rPr>
        <w:t>支付插件；</w:t>
      </w:r>
      <w:r w:rsidR="00797857" w:rsidRPr="00797857">
        <w:rPr>
          <w:rFonts w:hint="eastAsia"/>
          <w:b/>
        </w:rPr>
        <w:t>4</w:t>
      </w:r>
      <w:r w:rsidR="00797857" w:rsidRPr="00797857">
        <w:rPr>
          <w:rFonts w:hint="eastAsia"/>
          <w:b/>
        </w:rPr>
        <w:t>表示带联通沃商店特殊渠道版支付插件；</w:t>
      </w:r>
      <w:r w:rsidR="00FA44FB">
        <w:rPr>
          <w:rFonts w:hint="eastAsia"/>
          <w:b/>
        </w:rPr>
        <w:t>8</w:t>
      </w:r>
      <w:r w:rsidR="00797857" w:rsidRPr="00797857">
        <w:rPr>
          <w:rFonts w:hint="eastAsia"/>
          <w:b/>
        </w:rPr>
        <w:t>表示新创</w:t>
      </w:r>
      <w:proofErr w:type="spellStart"/>
      <w:r w:rsidR="00797857" w:rsidRPr="00797857">
        <w:rPr>
          <w:rFonts w:hint="eastAsia"/>
          <w:b/>
        </w:rPr>
        <w:t>iapMM</w:t>
      </w:r>
      <w:proofErr w:type="spellEnd"/>
      <w:r w:rsidR="00797857" w:rsidRPr="00797857">
        <w:rPr>
          <w:rFonts w:hint="eastAsia"/>
          <w:b/>
        </w:rPr>
        <w:t>破解版支付插件</w:t>
      </w:r>
      <w:r w:rsidR="00797857">
        <w:rPr>
          <w:rFonts w:hint="eastAsia"/>
          <w:b/>
        </w:rPr>
        <w:t>。</w:t>
      </w:r>
      <w:r w:rsidR="008166B9">
        <w:rPr>
          <w:rFonts w:hint="eastAsia"/>
          <w:b/>
        </w:rPr>
        <w:t>中间用英文逗号隔开，不填代表只含破晓自有。</w:t>
      </w:r>
      <w:proofErr w:type="spellStart"/>
      <w:r w:rsidR="00797857" w:rsidRPr="00797857">
        <w:rPr>
          <w:rFonts w:hint="eastAsia"/>
        </w:rPr>
        <w:t>EnterID</w:t>
      </w:r>
      <w:proofErr w:type="spellEnd"/>
      <w:r w:rsidR="00797857" w:rsidRPr="00797857">
        <w:rPr>
          <w:rFonts w:hint="eastAsia"/>
        </w:rPr>
        <w:t>单</w:t>
      </w:r>
      <w:r w:rsidR="00797857">
        <w:rPr>
          <w:rFonts w:hint="eastAsia"/>
        </w:rPr>
        <w:t>从</w:t>
      </w:r>
      <w:r w:rsidR="00797857">
        <w:rPr>
          <w:rFonts w:hint="eastAsia"/>
        </w:rPr>
        <w:t>A2</w:t>
      </w:r>
      <w:r w:rsidR="00797857">
        <w:rPr>
          <w:rFonts w:hint="eastAsia"/>
        </w:rPr>
        <w:t>位置开始，向下填写渠道号。在</w:t>
      </w:r>
      <w:r w:rsidR="00797857">
        <w:rPr>
          <w:rFonts w:hint="eastAsia"/>
        </w:rPr>
        <w:t>A</w:t>
      </w:r>
      <w:r w:rsidR="00797857">
        <w:rPr>
          <w:rFonts w:hint="eastAsia"/>
        </w:rPr>
        <w:t>列中不得出现其他不是渠道号的信息。</w:t>
      </w:r>
    </w:p>
    <w:p w:rsidR="00B47ACA" w:rsidRPr="001E25C4" w:rsidRDefault="00CA14DE" w:rsidP="00DA4288">
      <w:pPr>
        <w:pStyle w:val="2"/>
        <w:spacing w:line="276" w:lineRule="auto"/>
        <w:rPr>
          <w:sz w:val="24"/>
          <w:szCs w:val="24"/>
        </w:rPr>
      </w:pPr>
      <w:bookmarkStart w:id="10" w:name="_Toc430274120"/>
      <w:bookmarkStart w:id="11" w:name="_Toc430330337"/>
      <w:r w:rsidRPr="001E25C4">
        <w:rPr>
          <w:rFonts w:hint="eastAsia"/>
          <w:sz w:val="24"/>
          <w:szCs w:val="24"/>
        </w:rPr>
        <w:t>2.2</w:t>
      </w:r>
      <w:r w:rsidRPr="001E25C4">
        <w:rPr>
          <w:rFonts w:hint="eastAsia"/>
          <w:sz w:val="24"/>
          <w:szCs w:val="24"/>
        </w:rPr>
        <w:t>计费界面坐标表</w:t>
      </w:r>
      <w:proofErr w:type="spellStart"/>
      <w:r w:rsidRPr="001E25C4">
        <w:rPr>
          <w:sz w:val="24"/>
          <w:szCs w:val="24"/>
        </w:rPr>
        <w:t>PaypointUi.xlsx</w:t>
      </w:r>
      <w:bookmarkEnd w:id="10"/>
      <w:bookmarkEnd w:id="11"/>
      <w:proofErr w:type="spellEnd"/>
    </w:p>
    <w:p w:rsidR="00797857" w:rsidRDefault="00797857" w:rsidP="00DA4288">
      <w:pPr>
        <w:spacing w:line="276" w:lineRule="auto"/>
      </w:pPr>
      <w:r>
        <w:rPr>
          <w:rFonts w:hint="eastAsia"/>
        </w:rPr>
        <w:t>若计费点图片的位置发生变化，则需要提供</w:t>
      </w:r>
      <w:proofErr w:type="spellStart"/>
      <w:r>
        <w:rPr>
          <w:rFonts w:hint="eastAsia"/>
        </w:rPr>
        <w:t>PaypointUi.xlsx</w:t>
      </w:r>
      <w:proofErr w:type="spellEnd"/>
      <w:r>
        <w:rPr>
          <w:rFonts w:hint="eastAsia"/>
        </w:rPr>
        <w:t>。</w:t>
      </w:r>
    </w:p>
    <w:p w:rsidR="00B06F4A" w:rsidRDefault="00B06F4A" w:rsidP="00DA4288">
      <w:pPr>
        <w:pStyle w:val="a5"/>
        <w:spacing w:line="276" w:lineRule="auto"/>
      </w:pPr>
      <w:r>
        <w:rPr>
          <w:rFonts w:hint="eastAsia"/>
        </w:rPr>
        <w:t>模板如下表所示（默认所有的计费点都走</w:t>
      </w:r>
      <w:r>
        <w:rPr>
          <w:rFonts w:hint="eastAsia"/>
        </w:rPr>
        <w:t>480*800</w:t>
      </w:r>
      <w:r>
        <w:rPr>
          <w:rFonts w:hint="eastAsia"/>
        </w:rPr>
        <w:t>的分辨率）：</w:t>
      </w:r>
    </w:p>
    <w:tbl>
      <w:tblPr>
        <w:tblStyle w:val="a6"/>
        <w:tblW w:w="0" w:type="auto"/>
        <w:tblLook w:val="04A0"/>
      </w:tblPr>
      <w:tblGrid>
        <w:gridCol w:w="786"/>
        <w:gridCol w:w="908"/>
        <w:gridCol w:w="781"/>
        <w:gridCol w:w="781"/>
        <w:gridCol w:w="959"/>
        <w:gridCol w:w="990"/>
        <w:gridCol w:w="1670"/>
        <w:gridCol w:w="1647"/>
      </w:tblGrid>
      <w:tr w:rsidR="00B06F4A" w:rsidRPr="00B06F4A" w:rsidTr="00B06F4A">
        <w:tc>
          <w:tcPr>
            <w:tcW w:w="879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b/>
              </w:rPr>
              <w:t>I</w:t>
            </w:r>
            <w:r w:rsidRPr="00B06F4A">
              <w:rPr>
                <w:rFonts w:hint="eastAsia"/>
                <w:b/>
              </w:rPr>
              <w:t>d</w:t>
            </w:r>
          </w:p>
        </w:tc>
        <w:tc>
          <w:tcPr>
            <w:tcW w:w="953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b/>
              </w:rPr>
              <w:t>T</w:t>
            </w:r>
            <w:r w:rsidRPr="00B06F4A">
              <w:rPr>
                <w:rFonts w:hint="eastAsia"/>
                <w:b/>
              </w:rPr>
              <w:t>ype</w:t>
            </w:r>
          </w:p>
        </w:tc>
        <w:tc>
          <w:tcPr>
            <w:tcW w:w="878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b/>
              </w:rPr>
              <w:t>X</w:t>
            </w:r>
          </w:p>
        </w:tc>
        <w:tc>
          <w:tcPr>
            <w:tcW w:w="878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b/>
              </w:rPr>
              <w:t>Y</w:t>
            </w:r>
          </w:p>
        </w:tc>
        <w:tc>
          <w:tcPr>
            <w:tcW w:w="981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t>Width</w:t>
            </w:r>
          </w:p>
        </w:tc>
        <w:tc>
          <w:tcPr>
            <w:tcW w:w="1001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t>Height</w:t>
            </w:r>
          </w:p>
        </w:tc>
        <w:tc>
          <w:tcPr>
            <w:tcW w:w="1476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B06F4A">
              <w:rPr>
                <w:rFonts w:hint="eastAsia"/>
                <w:b/>
              </w:rPr>
              <w:t>DefaultName</w:t>
            </w:r>
            <w:proofErr w:type="spellEnd"/>
          </w:p>
        </w:tc>
        <w:tc>
          <w:tcPr>
            <w:tcW w:w="1476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B06F4A">
              <w:rPr>
                <w:rFonts w:hint="eastAsia"/>
                <w:b/>
              </w:rPr>
              <w:t>SpecialName</w:t>
            </w:r>
            <w:proofErr w:type="spellEnd"/>
          </w:p>
        </w:tc>
      </w:tr>
      <w:tr w:rsidR="00B06F4A" w:rsidTr="00B06F4A">
        <w:tc>
          <w:tcPr>
            <w:tcW w:w="879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计费点的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编号</w:t>
            </w:r>
          </w:p>
        </w:tc>
        <w:tc>
          <w:tcPr>
            <w:tcW w:w="953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空间类型</w:t>
            </w:r>
          </w:p>
        </w:tc>
        <w:tc>
          <w:tcPr>
            <w:tcW w:w="878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控件左上角在界面中的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878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控件左上角在界面中的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98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控件在基准分辨率下的宽度</w:t>
            </w:r>
          </w:p>
        </w:tc>
        <w:tc>
          <w:tcPr>
            <w:tcW w:w="100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控件在基准分辨率下的高度</w:t>
            </w:r>
          </w:p>
        </w:tc>
        <w:tc>
          <w:tcPr>
            <w:tcW w:w="1476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1476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图片二态名称（仅仅对于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一类的控件存在，普通控件填写和</w:t>
            </w:r>
            <w:proofErr w:type="spellStart"/>
            <w:r>
              <w:rPr>
                <w:rFonts w:hint="eastAsia"/>
              </w:rPr>
              <w:t>DefaultName</w:t>
            </w:r>
            <w:proofErr w:type="spellEnd"/>
            <w:r>
              <w:rPr>
                <w:rFonts w:hint="eastAsia"/>
              </w:rPr>
              <w:t>一样的值）</w:t>
            </w:r>
          </w:p>
        </w:tc>
      </w:tr>
    </w:tbl>
    <w:p w:rsidR="00B06F4A" w:rsidRDefault="00B06F4A" w:rsidP="00DA4288">
      <w:pPr>
        <w:pStyle w:val="a5"/>
        <w:spacing w:line="276" w:lineRule="auto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：其中</w:t>
      </w:r>
      <w:r>
        <w:rPr>
          <w:rFonts w:hint="eastAsia"/>
        </w:rPr>
        <w:t>type</w:t>
      </w:r>
      <w:r>
        <w:rPr>
          <w:rFonts w:hint="eastAsia"/>
        </w:rPr>
        <w:t>的类型如下所示：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06F4A" w:rsidRPr="00B06F4A" w:rsidTr="00FC7BF0">
        <w:tc>
          <w:tcPr>
            <w:tcW w:w="2130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30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B06F4A" w:rsidRPr="00B06F4A" w:rsidRDefault="00B06F4A" w:rsidP="00DA4288">
            <w:pPr>
              <w:pStyle w:val="a5"/>
              <w:spacing w:line="276" w:lineRule="auto"/>
              <w:rPr>
                <w:b/>
              </w:rPr>
            </w:pPr>
            <w:r w:rsidRPr="00B06F4A">
              <w:rPr>
                <w:rFonts w:hint="eastAsia"/>
                <w:b/>
              </w:rPr>
              <w:t>说明</w:t>
            </w:r>
          </w:p>
        </w:tc>
      </w:tr>
      <w:tr w:rsidR="00B06F4A" w:rsidTr="00FC7BF0"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image</w:t>
            </w:r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图片</w:t>
            </w:r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</w:p>
        </w:tc>
      </w:tr>
      <w:tr w:rsidR="00B06F4A" w:rsidTr="00FC7BF0"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proofErr w:type="spellStart"/>
            <w:r>
              <w:rPr>
                <w:rFonts w:hint="eastAsia"/>
              </w:rPr>
              <w:t>confirmbutton</w:t>
            </w:r>
            <w:proofErr w:type="spellEnd"/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确认按键</w:t>
            </w:r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点击此按键会产生确认支付行为</w:t>
            </w:r>
          </w:p>
        </w:tc>
      </w:tr>
      <w:tr w:rsidR="00B06F4A" w:rsidTr="00FC7BF0"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B06F4A" w:rsidRDefault="00B06F4A" w:rsidP="00DA4288">
            <w:pPr>
              <w:pStyle w:val="a5"/>
              <w:spacing w:line="276" w:lineRule="auto"/>
            </w:pPr>
            <w:proofErr w:type="spellStart"/>
            <w:r>
              <w:rPr>
                <w:rFonts w:hint="eastAsia"/>
              </w:rPr>
              <w:t>cancelbutton</w:t>
            </w:r>
            <w:proofErr w:type="spellEnd"/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取消按键</w:t>
            </w:r>
          </w:p>
        </w:tc>
        <w:tc>
          <w:tcPr>
            <w:tcW w:w="2131" w:type="dxa"/>
          </w:tcPr>
          <w:p w:rsidR="00B06F4A" w:rsidRDefault="00B06F4A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点击此按键会产生取消支付行为（注意，</w:t>
            </w:r>
            <w:r>
              <w:t>”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rPr>
                <w:rFonts w:hint="eastAsia"/>
              </w:rPr>
              <w:t>取消</w:t>
            </w:r>
            <w:r>
              <w:t>”</w:t>
            </w:r>
            <w:r>
              <w:rPr>
                <w:rFonts w:hint="eastAsia"/>
              </w:rPr>
              <w:t>都为这种类型）</w:t>
            </w:r>
          </w:p>
        </w:tc>
      </w:tr>
    </w:tbl>
    <w:p w:rsidR="00B06F4A" w:rsidRDefault="00B06F4A" w:rsidP="00DA4288">
      <w:pPr>
        <w:pStyle w:val="a5"/>
        <w:spacing w:line="276" w:lineRule="auto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：所有的数字填写均为大于等于</w:t>
      </w:r>
      <w:r>
        <w:rPr>
          <w:rFonts w:hint="eastAsia"/>
        </w:rPr>
        <w:t>0</w:t>
      </w:r>
      <w:r>
        <w:rPr>
          <w:rFonts w:hint="eastAsia"/>
        </w:rPr>
        <w:t>的整数。</w:t>
      </w:r>
    </w:p>
    <w:p w:rsidR="00B06F4A" w:rsidRDefault="00B06F4A" w:rsidP="00DA4288">
      <w:pPr>
        <w:pStyle w:val="a5"/>
        <w:spacing w:line="276" w:lineRule="auto"/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：其中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界面的编号为运营定义。均为数字，且不同的</w:t>
      </w:r>
      <w:r>
        <w:rPr>
          <w:rFonts w:hint="eastAsia"/>
        </w:rPr>
        <w:t>UI</w:t>
      </w:r>
      <w:r>
        <w:rPr>
          <w:rFonts w:hint="eastAsia"/>
        </w:rPr>
        <w:t>界面数字需要不同。</w:t>
      </w:r>
    </w:p>
    <w:p w:rsidR="00B06F4A" w:rsidRDefault="00B06F4A" w:rsidP="00DA4288">
      <w:pPr>
        <w:spacing w:line="276" w:lineRule="auto"/>
      </w:pPr>
      <w:proofErr w:type="spellStart"/>
      <w:r>
        <w:rPr>
          <w:rFonts w:hint="eastAsia"/>
        </w:rPr>
        <w:t>PaypointUi.xlsx</w:t>
      </w:r>
      <w:proofErr w:type="spellEnd"/>
      <w:r>
        <w:rPr>
          <w:rFonts w:hint="eastAsia"/>
        </w:rPr>
        <w:t>示例如下。</w:t>
      </w:r>
    </w:p>
    <w:p w:rsidR="00B06F4A" w:rsidRDefault="00B06F4A" w:rsidP="00DA4288">
      <w:pPr>
        <w:spacing w:line="276" w:lineRule="auto"/>
      </w:pPr>
      <w:r>
        <w:rPr>
          <w:rFonts w:hint="eastAsia"/>
          <w:noProof/>
        </w:rPr>
        <w:drawing>
          <wp:inline distT="0" distB="0" distL="0" distR="0">
            <wp:extent cx="5274310" cy="25781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4A" w:rsidRPr="00797857" w:rsidRDefault="00B06F4A" w:rsidP="00DA4288">
      <w:pPr>
        <w:spacing w:line="276" w:lineRule="auto"/>
      </w:pPr>
      <w:r>
        <w:rPr>
          <w:rFonts w:hint="eastAsia"/>
        </w:rPr>
        <w:t>该表中配置的图片必须是计费图片文件夹</w:t>
      </w:r>
      <w:proofErr w:type="spellStart"/>
      <w:r>
        <w:rPr>
          <w:rFonts w:hint="eastAsia"/>
        </w:rPr>
        <w:t>payui</w:t>
      </w:r>
      <w:proofErr w:type="spellEnd"/>
      <w:r>
        <w:rPr>
          <w:rFonts w:hint="eastAsia"/>
        </w:rPr>
        <w:t>中存在的。</w:t>
      </w:r>
    </w:p>
    <w:p w:rsidR="00CA14DE" w:rsidRPr="001E25C4" w:rsidRDefault="00CA14DE" w:rsidP="00DA4288">
      <w:pPr>
        <w:pStyle w:val="2"/>
        <w:spacing w:line="276" w:lineRule="auto"/>
        <w:rPr>
          <w:sz w:val="24"/>
          <w:szCs w:val="24"/>
        </w:rPr>
      </w:pPr>
      <w:bookmarkStart w:id="12" w:name="_Toc430274121"/>
      <w:bookmarkStart w:id="13" w:name="_Toc430330338"/>
      <w:r w:rsidRPr="001E25C4">
        <w:rPr>
          <w:rFonts w:hint="eastAsia"/>
          <w:sz w:val="24"/>
          <w:szCs w:val="24"/>
        </w:rPr>
        <w:t>2.3</w:t>
      </w:r>
      <w:r w:rsidRPr="001E25C4">
        <w:rPr>
          <w:rFonts w:hint="eastAsia"/>
          <w:sz w:val="24"/>
          <w:szCs w:val="24"/>
        </w:rPr>
        <w:t>计费点与计费点界面的对应表</w:t>
      </w:r>
      <w:proofErr w:type="spellStart"/>
      <w:r w:rsidRPr="001E25C4">
        <w:rPr>
          <w:sz w:val="24"/>
          <w:szCs w:val="24"/>
        </w:rPr>
        <w:t>UiToPay.xlsx</w:t>
      </w:r>
      <w:bookmarkEnd w:id="12"/>
      <w:bookmarkEnd w:id="13"/>
      <w:proofErr w:type="spellEnd"/>
    </w:p>
    <w:p w:rsidR="00C56D5B" w:rsidRDefault="00C56D5B" w:rsidP="00DA4288">
      <w:pPr>
        <w:spacing w:line="276" w:lineRule="auto"/>
      </w:pPr>
      <w:r>
        <w:rPr>
          <w:rFonts w:hint="eastAsia"/>
        </w:rPr>
        <w:t>若计费点编号和</w:t>
      </w:r>
      <w:r>
        <w:rPr>
          <w:rFonts w:hint="eastAsia"/>
        </w:rPr>
        <w:t>UI</w:t>
      </w:r>
      <w:r>
        <w:rPr>
          <w:rFonts w:hint="eastAsia"/>
        </w:rPr>
        <w:t>界面编号对应关系发生变化，则需修改</w:t>
      </w:r>
      <w:proofErr w:type="spellStart"/>
      <w:r w:rsidRPr="002C10FE">
        <w:t>UiToPay.xlsx</w:t>
      </w:r>
      <w:proofErr w:type="spellEnd"/>
      <w:r>
        <w:rPr>
          <w:rFonts w:hint="eastAsia"/>
        </w:rPr>
        <w:t>。</w:t>
      </w:r>
    </w:p>
    <w:p w:rsidR="00C56D5B" w:rsidRDefault="00C56D5B" w:rsidP="00DA4288">
      <w:pPr>
        <w:pStyle w:val="a5"/>
        <w:spacing w:line="276" w:lineRule="auto"/>
      </w:pPr>
      <w:bookmarkStart w:id="14" w:name="OLE_LINK7"/>
      <w:bookmarkStart w:id="15" w:name="OLE_LINK8"/>
      <w:r>
        <w:rPr>
          <w:rFonts w:hint="eastAsia"/>
        </w:rPr>
        <w:t>格式如下表所示：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56D5B" w:rsidRPr="00C34BAD" w:rsidTr="00FC7BF0">
        <w:tc>
          <w:tcPr>
            <w:tcW w:w="2840" w:type="dxa"/>
          </w:tcPr>
          <w:bookmarkEnd w:id="14"/>
          <w:bookmarkEnd w:id="15"/>
          <w:p w:rsidR="00C56D5B" w:rsidRPr="00C34BAD" w:rsidRDefault="00C56D5B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C34BAD">
              <w:rPr>
                <w:rFonts w:hint="eastAsia"/>
                <w:b/>
              </w:rPr>
              <w:t>uipoint</w:t>
            </w:r>
            <w:proofErr w:type="spellEnd"/>
          </w:p>
        </w:tc>
        <w:tc>
          <w:tcPr>
            <w:tcW w:w="2841" w:type="dxa"/>
          </w:tcPr>
          <w:p w:rsidR="00C56D5B" w:rsidRPr="00C34BAD" w:rsidRDefault="00C56D5B" w:rsidP="00DA4288">
            <w:pPr>
              <w:pStyle w:val="a5"/>
              <w:spacing w:line="276" w:lineRule="auto"/>
              <w:rPr>
                <w:b/>
              </w:rPr>
            </w:pPr>
            <w:r w:rsidRPr="00C34BAD">
              <w:rPr>
                <w:rFonts w:hint="eastAsia"/>
                <w:b/>
              </w:rPr>
              <w:t>type</w:t>
            </w:r>
          </w:p>
        </w:tc>
        <w:tc>
          <w:tcPr>
            <w:tcW w:w="2841" w:type="dxa"/>
          </w:tcPr>
          <w:p w:rsidR="00C56D5B" w:rsidRPr="00C34BAD" w:rsidRDefault="00C56D5B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C34BAD">
              <w:rPr>
                <w:rFonts w:hint="eastAsia"/>
                <w:b/>
              </w:rPr>
              <w:t>paypoint</w:t>
            </w:r>
            <w:proofErr w:type="spellEnd"/>
          </w:p>
        </w:tc>
      </w:tr>
      <w:tr w:rsidR="00C56D5B" w:rsidTr="00FC7BF0">
        <w:tc>
          <w:tcPr>
            <w:tcW w:w="2840" w:type="dxa"/>
          </w:tcPr>
          <w:p w:rsidR="00C56D5B" w:rsidRDefault="00C56D5B" w:rsidP="00DA4288">
            <w:pPr>
              <w:pStyle w:val="a5"/>
              <w:spacing w:line="276" w:lineRule="auto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界面编号</w:t>
            </w:r>
          </w:p>
        </w:tc>
        <w:tc>
          <w:tcPr>
            <w:tcW w:w="2841" w:type="dxa"/>
          </w:tcPr>
          <w:p w:rsidR="00C56D5B" w:rsidRDefault="00C56D5B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支付插件类型</w:t>
            </w:r>
          </w:p>
        </w:tc>
        <w:tc>
          <w:tcPr>
            <w:tcW w:w="2841" w:type="dxa"/>
          </w:tcPr>
          <w:p w:rsidR="00C56D5B" w:rsidRDefault="00C56D5B" w:rsidP="00DA4288">
            <w:pPr>
              <w:pStyle w:val="a5"/>
              <w:spacing w:line="276" w:lineRule="auto"/>
            </w:pPr>
            <w:r>
              <w:rPr>
                <w:rFonts w:hint="eastAsia"/>
              </w:rPr>
              <w:t>计费点编号</w:t>
            </w:r>
          </w:p>
        </w:tc>
      </w:tr>
    </w:tbl>
    <w:p w:rsidR="00C56D5B" w:rsidRDefault="00C56D5B" w:rsidP="00DA4288">
      <w:pPr>
        <w:pStyle w:val="a5"/>
        <w:spacing w:line="276" w:lineRule="auto"/>
      </w:pPr>
    </w:p>
    <w:p w:rsidR="00C34BAD" w:rsidRDefault="00C56D5B" w:rsidP="00DA4288">
      <w:pPr>
        <w:adjustRightInd/>
        <w:snapToGrid/>
        <w:spacing w:line="276" w:lineRule="auto"/>
      </w:pPr>
      <w:r>
        <w:rPr>
          <w:rFonts w:hint="eastAsia"/>
        </w:rPr>
        <w:lastRenderedPageBreak/>
        <w:t>注意：</w:t>
      </w:r>
      <w:r w:rsidR="00C34BAD">
        <w:rPr>
          <w:rFonts w:hint="eastAsia"/>
        </w:rPr>
        <w:t>对于不同的支付插件类型，</w:t>
      </w:r>
      <w:r>
        <w:rPr>
          <w:rFonts w:hint="eastAsia"/>
        </w:rPr>
        <w:t>定制界面可能</w:t>
      </w:r>
      <w:r w:rsidR="00C34BAD">
        <w:rPr>
          <w:rFonts w:hint="eastAsia"/>
        </w:rPr>
        <w:t>有多</w:t>
      </w:r>
      <w:r>
        <w:rPr>
          <w:rFonts w:hint="eastAsia"/>
        </w:rPr>
        <w:t>套</w:t>
      </w:r>
      <w:r w:rsidR="00C34BAD">
        <w:rPr>
          <w:rFonts w:hint="eastAsia"/>
        </w:rPr>
        <w:t>图片；也</w:t>
      </w:r>
      <w:r>
        <w:rPr>
          <w:rFonts w:hint="eastAsia"/>
        </w:rPr>
        <w:t>可能</w:t>
      </w:r>
      <w:r w:rsidR="00C34BAD">
        <w:rPr>
          <w:rFonts w:hint="eastAsia"/>
        </w:rPr>
        <w:t>不同的支付插件类型</w:t>
      </w:r>
      <w:r>
        <w:rPr>
          <w:rFonts w:hint="eastAsia"/>
        </w:rPr>
        <w:t>对于同一个计费点</w:t>
      </w:r>
      <w:r w:rsidR="00C34BAD">
        <w:rPr>
          <w:rFonts w:hint="eastAsia"/>
        </w:rPr>
        <w:t>，其</w:t>
      </w:r>
      <w:r>
        <w:rPr>
          <w:rFonts w:hint="eastAsia"/>
        </w:rPr>
        <w:t>界面完全相同，也需要配置两次（唯一的区别是计费点的类型不同）</w:t>
      </w:r>
    </w:p>
    <w:p w:rsidR="00C34BAD" w:rsidRDefault="00C34BAD" w:rsidP="00DA4288">
      <w:pPr>
        <w:pStyle w:val="a5"/>
        <w:spacing w:line="276" w:lineRule="auto"/>
        <w:ind w:firstLine="720"/>
      </w:pPr>
      <w:r w:rsidRPr="004D5FDF">
        <w:rPr>
          <w:rFonts w:hint="eastAsia"/>
        </w:rPr>
        <w:t>支付</w:t>
      </w:r>
      <w:r>
        <w:rPr>
          <w:rFonts w:hint="eastAsia"/>
        </w:rPr>
        <w:t>插件</w:t>
      </w:r>
      <w:r w:rsidRPr="004D5FDF">
        <w:rPr>
          <w:rFonts w:hint="eastAsia"/>
        </w:rPr>
        <w:t>类型</w:t>
      </w:r>
      <w:r>
        <w:rPr>
          <w:rFonts w:hint="eastAsia"/>
        </w:rPr>
        <w:t>type</w:t>
      </w:r>
      <w:r>
        <w:rPr>
          <w:rFonts w:hint="eastAsia"/>
        </w:rPr>
        <w:t>有：</w:t>
      </w:r>
      <w:r w:rsidRPr="004D5FDF">
        <w:rPr>
          <w:rFonts w:hint="eastAsia"/>
        </w:rPr>
        <w:t>乐途</w:t>
      </w:r>
      <w:r w:rsidRPr="004D5FDF">
        <w:rPr>
          <w:rFonts w:hint="eastAsia"/>
        </w:rPr>
        <w:t>"</w:t>
      </w:r>
      <w:proofErr w:type="spellStart"/>
      <w:r w:rsidRPr="004D5FDF">
        <w:rPr>
          <w:rFonts w:hint="eastAsia"/>
        </w:rPr>
        <w:t>letu</w:t>
      </w:r>
      <w:proofErr w:type="spellEnd"/>
      <w:r w:rsidRPr="004D5FDF">
        <w:rPr>
          <w:rFonts w:hint="eastAsia"/>
        </w:rPr>
        <w:t>"</w:t>
      </w:r>
      <w:r w:rsidRPr="004D5FDF">
        <w:rPr>
          <w:rFonts w:hint="eastAsia"/>
        </w:rPr>
        <w:t>，指盟</w:t>
      </w:r>
      <w:r w:rsidRPr="004D5FDF">
        <w:rPr>
          <w:rFonts w:hint="eastAsia"/>
        </w:rPr>
        <w:t>"sky"</w:t>
      </w:r>
      <w:r w:rsidRPr="004D5FDF">
        <w:rPr>
          <w:rFonts w:hint="eastAsia"/>
        </w:rPr>
        <w:t>，自有</w:t>
      </w:r>
      <w:r w:rsidRPr="004D5FDF">
        <w:rPr>
          <w:rFonts w:hint="eastAsia"/>
        </w:rPr>
        <w:t>"</w:t>
      </w:r>
      <w:proofErr w:type="spellStart"/>
      <w:r w:rsidRPr="004D5FDF">
        <w:rPr>
          <w:rFonts w:hint="eastAsia"/>
        </w:rPr>
        <w:t>poxiao</w:t>
      </w:r>
      <w:proofErr w:type="spellEnd"/>
      <w:r w:rsidRPr="004D5FDF">
        <w:rPr>
          <w:rFonts w:hint="eastAsia"/>
        </w:rPr>
        <w:t>"</w:t>
      </w:r>
      <w:r>
        <w:rPr>
          <w:rFonts w:hint="eastAsia"/>
        </w:rPr>
        <w:t>，免费</w:t>
      </w:r>
      <w:r w:rsidRPr="004D5FDF">
        <w:rPr>
          <w:rFonts w:hint="eastAsia"/>
        </w:rPr>
        <w:t>"free"</w:t>
      </w:r>
      <w:r w:rsidR="000D1590">
        <w:rPr>
          <w:rFonts w:hint="eastAsia"/>
        </w:rPr>
        <w:t>，</w:t>
      </w:r>
      <w:r w:rsidRPr="004D5FDF">
        <w:rPr>
          <w:rFonts w:hint="eastAsia"/>
        </w:rPr>
        <w:t>MM</w:t>
      </w:r>
      <w:r>
        <w:rPr>
          <w:rFonts w:hint="eastAsia"/>
        </w:rPr>
        <w:t>基地</w:t>
      </w:r>
      <w:r w:rsidRPr="004D5FDF">
        <w:rPr>
          <w:rFonts w:hint="eastAsia"/>
        </w:rPr>
        <w:t>"</w:t>
      </w:r>
      <w:proofErr w:type="spellStart"/>
      <w:r w:rsidRPr="004D5FDF">
        <w:rPr>
          <w:rFonts w:hint="eastAsia"/>
        </w:rPr>
        <w:t>cmmm</w:t>
      </w:r>
      <w:proofErr w:type="spellEnd"/>
      <w:r w:rsidRPr="004D5FDF">
        <w:rPr>
          <w:rFonts w:hint="eastAsia"/>
        </w:rPr>
        <w:t>"</w:t>
      </w:r>
      <w:r>
        <w:rPr>
          <w:rFonts w:hint="eastAsia"/>
        </w:rPr>
        <w:t>，游戏基地</w:t>
      </w:r>
      <w:r w:rsidRPr="004D5FDF">
        <w:rPr>
          <w:rFonts w:hint="eastAsia"/>
        </w:rPr>
        <w:t>"</w:t>
      </w:r>
      <w:proofErr w:type="spellStart"/>
      <w:r w:rsidRPr="004D5FDF">
        <w:rPr>
          <w:rFonts w:hint="eastAsia"/>
        </w:rPr>
        <w:t>cmg</w:t>
      </w:r>
      <w:proofErr w:type="spellEnd"/>
      <w:r w:rsidRPr="004D5FDF">
        <w:rPr>
          <w:rFonts w:hint="eastAsia"/>
        </w:rPr>
        <w:t>"</w:t>
      </w:r>
      <w:r w:rsidRPr="004D5FDF">
        <w:rPr>
          <w:rFonts w:hint="eastAsia"/>
        </w:rPr>
        <w:t>，联通填</w:t>
      </w:r>
      <w:r w:rsidRPr="004D5FDF">
        <w:rPr>
          <w:rFonts w:hint="eastAsia"/>
        </w:rPr>
        <w:t>"cu"</w:t>
      </w:r>
      <w:r>
        <w:rPr>
          <w:rFonts w:hint="eastAsia"/>
        </w:rPr>
        <w:t>，电信</w:t>
      </w:r>
      <w:r w:rsidRPr="004D5FDF">
        <w:rPr>
          <w:rFonts w:hint="eastAsia"/>
        </w:rPr>
        <w:t>"ct"</w:t>
      </w:r>
      <w:r w:rsidR="000D1590">
        <w:rPr>
          <w:rFonts w:hint="eastAsia"/>
        </w:rPr>
        <w:t>，</w:t>
      </w:r>
      <w:r>
        <w:rPr>
          <w:rFonts w:hint="eastAsia"/>
        </w:rPr>
        <w:t>联通沃渠道版</w:t>
      </w:r>
      <w:r w:rsidR="000D1590" w:rsidRPr="004D5FDF">
        <w:rPr>
          <w:rFonts w:hint="eastAsia"/>
        </w:rPr>
        <w:t>"</w:t>
      </w:r>
      <w:proofErr w:type="spellStart"/>
      <w:r w:rsidR="000D1590">
        <w:rPr>
          <w:rFonts w:hint="eastAsia"/>
        </w:rPr>
        <w:t>unicome_z</w:t>
      </w:r>
      <w:r w:rsidR="00B93855">
        <w:rPr>
          <w:rFonts w:hint="eastAsia"/>
        </w:rPr>
        <w:t>r</w:t>
      </w:r>
      <w:proofErr w:type="spellEnd"/>
      <w:r w:rsidR="000D1590" w:rsidRPr="004D5FDF">
        <w:rPr>
          <w:rFonts w:hint="eastAsia"/>
        </w:rPr>
        <w:t>"</w:t>
      </w:r>
      <w:r w:rsidR="000D1590">
        <w:rPr>
          <w:rFonts w:hint="eastAsia"/>
        </w:rPr>
        <w:t>,</w:t>
      </w:r>
      <w:r w:rsidR="000D1590">
        <w:rPr>
          <w:rFonts w:hint="eastAsia"/>
        </w:rPr>
        <w:t>新创</w:t>
      </w:r>
      <w:proofErr w:type="spellStart"/>
      <w:r w:rsidR="000D1590">
        <w:rPr>
          <w:rFonts w:hint="eastAsia"/>
        </w:rPr>
        <w:t>iapMM</w:t>
      </w:r>
      <w:proofErr w:type="spellEnd"/>
      <w:r w:rsidR="000D1590">
        <w:rPr>
          <w:rFonts w:hint="eastAsia"/>
        </w:rPr>
        <w:t>破解版</w:t>
      </w:r>
      <w:r w:rsidR="000D1590" w:rsidRPr="004D5FDF">
        <w:rPr>
          <w:rFonts w:hint="eastAsia"/>
        </w:rPr>
        <w:t>"</w:t>
      </w:r>
      <w:proofErr w:type="spellStart"/>
      <w:r w:rsidR="000D1590">
        <w:rPr>
          <w:rFonts w:hint="eastAsia"/>
        </w:rPr>
        <w:t>iapcmcc</w:t>
      </w:r>
      <w:proofErr w:type="spellEnd"/>
      <w:r w:rsidR="000D1590" w:rsidRPr="004D5FDF">
        <w:rPr>
          <w:rFonts w:hint="eastAsia"/>
        </w:rPr>
        <w:t>"</w:t>
      </w:r>
      <w:r w:rsidR="000D1590">
        <w:rPr>
          <w:rFonts w:hint="eastAsia"/>
        </w:rPr>
        <w:t>。</w:t>
      </w:r>
    </w:p>
    <w:p w:rsidR="00C34BAD" w:rsidRDefault="00C34BAD" w:rsidP="00DA4288">
      <w:pPr>
        <w:adjustRightInd/>
        <w:snapToGrid/>
        <w:spacing w:line="276" w:lineRule="auto"/>
      </w:pPr>
      <w:proofErr w:type="spellStart"/>
      <w:r w:rsidRPr="002C10FE">
        <w:t>UiToPay.xlsx</w:t>
      </w:r>
      <w:proofErr w:type="spellEnd"/>
      <w:r>
        <w:rPr>
          <w:rFonts w:hint="eastAsia"/>
        </w:rPr>
        <w:t>示例如下。</w:t>
      </w:r>
    </w:p>
    <w:p w:rsidR="00C56D5B" w:rsidRPr="00C56D5B" w:rsidRDefault="00C34BAD" w:rsidP="00DA4288">
      <w:pPr>
        <w:adjustRightInd/>
        <w:snapToGrid/>
        <w:spacing w:line="276" w:lineRule="auto"/>
      </w:pPr>
      <w:r>
        <w:rPr>
          <w:noProof/>
        </w:rPr>
        <w:drawing>
          <wp:inline distT="0" distB="0" distL="0" distR="0">
            <wp:extent cx="2181225" cy="3707312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0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6D5B">
        <w:br w:type="page"/>
      </w:r>
    </w:p>
    <w:p w:rsidR="00CA14DE" w:rsidRPr="001E25C4" w:rsidRDefault="00CA14DE" w:rsidP="00DA4288">
      <w:pPr>
        <w:pStyle w:val="2"/>
        <w:spacing w:line="276" w:lineRule="auto"/>
        <w:rPr>
          <w:sz w:val="24"/>
          <w:szCs w:val="24"/>
        </w:rPr>
      </w:pPr>
      <w:bookmarkStart w:id="16" w:name="_Toc430274122"/>
      <w:bookmarkStart w:id="17" w:name="_Toc430330339"/>
      <w:r w:rsidRPr="001E25C4">
        <w:rPr>
          <w:rFonts w:hint="eastAsia"/>
          <w:sz w:val="24"/>
          <w:szCs w:val="24"/>
        </w:rPr>
        <w:lastRenderedPageBreak/>
        <w:t>2.4</w:t>
      </w:r>
      <w:r w:rsidR="00573F95" w:rsidRPr="001E25C4">
        <w:rPr>
          <w:rFonts w:hint="eastAsia"/>
          <w:sz w:val="24"/>
          <w:szCs w:val="24"/>
        </w:rPr>
        <w:t>游戏</w:t>
      </w:r>
      <w:r w:rsidRPr="001E25C4">
        <w:rPr>
          <w:rFonts w:hint="eastAsia"/>
          <w:sz w:val="24"/>
          <w:szCs w:val="24"/>
        </w:rPr>
        <w:t>Icon</w:t>
      </w:r>
      <w:bookmarkEnd w:id="16"/>
      <w:bookmarkEnd w:id="17"/>
    </w:p>
    <w:p w:rsidR="00911463" w:rsidRPr="00911463" w:rsidRDefault="00911463" w:rsidP="00DA4288">
      <w:pPr>
        <w:spacing w:line="276" w:lineRule="auto"/>
        <w:ind w:firstLine="720"/>
      </w:pPr>
      <w:r>
        <w:rPr>
          <w:rFonts w:hint="eastAsia"/>
        </w:rPr>
        <w:t>若需要更换</w:t>
      </w:r>
      <w:r>
        <w:rPr>
          <w:rFonts w:hint="eastAsia"/>
        </w:rPr>
        <w:t>Icon</w:t>
      </w:r>
      <w:r>
        <w:rPr>
          <w:rFonts w:hint="eastAsia"/>
        </w:rPr>
        <w:t>，则需提供</w:t>
      </w:r>
      <w:r>
        <w:rPr>
          <w:rFonts w:hint="eastAsia"/>
        </w:rPr>
        <w:t>icon</w:t>
      </w:r>
      <w:r>
        <w:rPr>
          <w:rFonts w:hint="eastAsia"/>
        </w:rPr>
        <w:t>图片。并以尺寸命名。如</w:t>
      </w:r>
      <w:r>
        <w:rPr>
          <w:rFonts w:hint="eastAsia"/>
        </w:rPr>
        <w:t>72x72</w:t>
      </w:r>
      <w:r>
        <w:rPr>
          <w:rFonts w:hint="eastAsia"/>
        </w:rPr>
        <w:t>大小的</w:t>
      </w:r>
      <w:r>
        <w:rPr>
          <w:rFonts w:hint="eastAsia"/>
        </w:rPr>
        <w:t>icon,</w:t>
      </w:r>
      <w:r>
        <w:rPr>
          <w:rFonts w:hint="eastAsia"/>
        </w:rPr>
        <w:t>则命名为</w:t>
      </w:r>
      <w:r>
        <w:rPr>
          <w:rFonts w:hint="eastAsia"/>
        </w:rPr>
        <w:t>72.png</w:t>
      </w:r>
      <w:r>
        <w:rPr>
          <w:rFonts w:hint="eastAsia"/>
        </w:rPr>
        <w:t>。</w:t>
      </w:r>
    </w:p>
    <w:p w:rsidR="00CA14DE" w:rsidRPr="001E25C4" w:rsidRDefault="00CA14DE" w:rsidP="00DA4288">
      <w:pPr>
        <w:pStyle w:val="2"/>
        <w:spacing w:line="276" w:lineRule="auto"/>
        <w:rPr>
          <w:sz w:val="24"/>
          <w:szCs w:val="24"/>
        </w:rPr>
      </w:pPr>
      <w:bookmarkStart w:id="18" w:name="_Toc430274123"/>
      <w:bookmarkStart w:id="19" w:name="_Toc430330340"/>
      <w:r w:rsidRPr="001E25C4">
        <w:rPr>
          <w:rFonts w:hint="eastAsia"/>
          <w:sz w:val="24"/>
          <w:szCs w:val="24"/>
        </w:rPr>
        <w:t>2.5</w:t>
      </w:r>
      <w:r w:rsidRPr="001E25C4">
        <w:rPr>
          <w:rFonts w:hint="eastAsia"/>
          <w:sz w:val="24"/>
          <w:szCs w:val="24"/>
        </w:rPr>
        <w:t>计费点图片</w:t>
      </w:r>
      <w:proofErr w:type="spellStart"/>
      <w:r w:rsidRPr="001E25C4">
        <w:rPr>
          <w:rFonts w:hint="eastAsia"/>
          <w:sz w:val="24"/>
          <w:szCs w:val="24"/>
        </w:rPr>
        <w:t>PayUI</w:t>
      </w:r>
      <w:bookmarkEnd w:id="18"/>
      <w:bookmarkEnd w:id="19"/>
      <w:proofErr w:type="spellEnd"/>
    </w:p>
    <w:p w:rsidR="002D6D1A" w:rsidRPr="002D6D1A" w:rsidRDefault="002D6D1A" w:rsidP="00DA4288">
      <w:pPr>
        <w:spacing w:line="276" w:lineRule="auto"/>
        <w:ind w:firstLine="720"/>
      </w:pPr>
      <w:r>
        <w:rPr>
          <w:rFonts w:hint="eastAsia"/>
        </w:rPr>
        <w:t>若需要替换或增减计费点图片</w:t>
      </w:r>
      <w:proofErr w:type="spellStart"/>
      <w:r>
        <w:rPr>
          <w:rFonts w:hint="eastAsia"/>
        </w:rPr>
        <w:t>PayUI</w:t>
      </w:r>
      <w:proofErr w:type="spellEnd"/>
      <w:r>
        <w:rPr>
          <w:rFonts w:hint="eastAsia"/>
        </w:rPr>
        <w:t>，则需提供新图片保存在文件夹</w:t>
      </w:r>
      <w:proofErr w:type="spellStart"/>
      <w:r>
        <w:rPr>
          <w:rFonts w:hint="eastAsia"/>
        </w:rPr>
        <w:t>payui</w:t>
      </w:r>
      <w:proofErr w:type="spellEnd"/>
      <w:r>
        <w:rPr>
          <w:rFonts w:hint="eastAsia"/>
        </w:rPr>
        <w:t>中，并在工单正文说明是替换还是增减。</w:t>
      </w:r>
    </w:p>
    <w:p w:rsidR="00B06F4A" w:rsidRPr="001E25C4" w:rsidRDefault="00B06F4A" w:rsidP="00DA4288">
      <w:pPr>
        <w:pStyle w:val="2"/>
        <w:spacing w:line="276" w:lineRule="auto"/>
        <w:rPr>
          <w:sz w:val="24"/>
          <w:szCs w:val="24"/>
        </w:rPr>
      </w:pPr>
      <w:bookmarkStart w:id="20" w:name="_Toc430274124"/>
      <w:bookmarkStart w:id="21" w:name="_Toc430330341"/>
      <w:r w:rsidRPr="001E25C4">
        <w:rPr>
          <w:rFonts w:hint="eastAsia"/>
          <w:sz w:val="24"/>
          <w:szCs w:val="24"/>
        </w:rPr>
        <w:t>2.6</w:t>
      </w:r>
      <w:r w:rsidRPr="001E25C4">
        <w:rPr>
          <w:rFonts w:hint="eastAsia"/>
          <w:sz w:val="24"/>
          <w:szCs w:val="24"/>
        </w:rPr>
        <w:t>计费点</w:t>
      </w:r>
      <w:proofErr w:type="spellStart"/>
      <w:r w:rsidRPr="001E25C4">
        <w:rPr>
          <w:rFonts w:hint="eastAsia"/>
          <w:sz w:val="24"/>
          <w:szCs w:val="24"/>
        </w:rPr>
        <w:t>PayPoint.xlsx</w:t>
      </w:r>
      <w:bookmarkEnd w:id="20"/>
      <w:bookmarkEnd w:id="21"/>
      <w:proofErr w:type="spellEnd"/>
    </w:p>
    <w:p w:rsidR="002D6D1A" w:rsidRDefault="002D6D1A" w:rsidP="00DA4288">
      <w:pPr>
        <w:spacing w:line="276" w:lineRule="auto"/>
      </w:pPr>
      <w:r>
        <w:rPr>
          <w:rFonts w:hint="eastAsia"/>
        </w:rPr>
        <w:t>若计费点有变化，则需提供</w:t>
      </w:r>
      <w:proofErr w:type="spellStart"/>
      <w:r>
        <w:rPr>
          <w:rFonts w:hint="eastAsia"/>
        </w:rPr>
        <w:t>PayPoint.xlsx</w:t>
      </w:r>
      <w:proofErr w:type="spellEnd"/>
      <w:r>
        <w:rPr>
          <w:rFonts w:hint="eastAsia"/>
        </w:rPr>
        <w:t>。</w:t>
      </w:r>
    </w:p>
    <w:p w:rsidR="002D6D1A" w:rsidRPr="002D6D1A" w:rsidRDefault="00FD0A49" w:rsidP="00DA4288">
      <w:pPr>
        <w:pStyle w:val="a5"/>
        <w:spacing w:line="276" w:lineRule="auto"/>
      </w:pPr>
      <w:r>
        <w:rPr>
          <w:rFonts w:hint="eastAsia"/>
        </w:rPr>
        <w:t>格式如下表所示：</w:t>
      </w:r>
    </w:p>
    <w:tbl>
      <w:tblPr>
        <w:tblStyle w:val="a6"/>
        <w:tblW w:w="9042" w:type="dxa"/>
        <w:tblLook w:val="04A0"/>
      </w:tblPr>
      <w:tblGrid>
        <w:gridCol w:w="946"/>
        <w:gridCol w:w="988"/>
        <w:gridCol w:w="1151"/>
        <w:gridCol w:w="2126"/>
        <w:gridCol w:w="993"/>
        <w:gridCol w:w="1275"/>
        <w:gridCol w:w="1563"/>
      </w:tblGrid>
      <w:tr w:rsidR="00DA5269" w:rsidRPr="003F4DEB" w:rsidTr="00DE6227">
        <w:tc>
          <w:tcPr>
            <w:tcW w:w="946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id</w:t>
            </w:r>
          </w:p>
        </w:tc>
        <w:tc>
          <w:tcPr>
            <w:tcW w:w="988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name</w:t>
            </w:r>
          </w:p>
        </w:tc>
        <w:tc>
          <w:tcPr>
            <w:tcW w:w="1151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r w:rsidRPr="003F4DEB">
              <w:rPr>
                <w:rFonts w:hint="eastAsia"/>
                <w:b/>
              </w:rPr>
              <w:t>price</w:t>
            </w:r>
          </w:p>
        </w:tc>
        <w:tc>
          <w:tcPr>
            <w:tcW w:w="2126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desc</w:t>
            </w:r>
            <w:proofErr w:type="spellEnd"/>
          </w:p>
        </w:tc>
        <w:tc>
          <w:tcPr>
            <w:tcW w:w="993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propid</w:t>
            </w:r>
            <w:proofErr w:type="spellEnd"/>
          </w:p>
        </w:tc>
        <w:tc>
          <w:tcPr>
            <w:tcW w:w="1275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 w:rsidRPr="003F4DEB">
              <w:rPr>
                <w:rFonts w:hint="eastAsia"/>
                <w:b/>
              </w:rPr>
              <w:t>propnum</w:t>
            </w:r>
            <w:proofErr w:type="spellEnd"/>
          </w:p>
        </w:tc>
        <w:tc>
          <w:tcPr>
            <w:tcW w:w="1563" w:type="dxa"/>
          </w:tcPr>
          <w:p w:rsidR="00DA5269" w:rsidRPr="003F4DEB" w:rsidRDefault="00DA5269" w:rsidP="00DA4288">
            <w:pPr>
              <w:pStyle w:val="a5"/>
              <w:spacing w:line="276" w:lineRule="auto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pay_version</w:t>
            </w:r>
            <w:proofErr w:type="spellEnd"/>
          </w:p>
        </w:tc>
      </w:tr>
      <w:tr w:rsidR="00DA5269" w:rsidTr="00DE6227">
        <w:tc>
          <w:tcPr>
            <w:tcW w:w="946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计费点编号</w:t>
            </w:r>
          </w:p>
        </w:tc>
        <w:tc>
          <w:tcPr>
            <w:tcW w:w="988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计费点名称</w:t>
            </w:r>
          </w:p>
        </w:tc>
        <w:tc>
          <w:tcPr>
            <w:tcW w:w="1151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计费点价格</w:t>
            </w:r>
            <w:r w:rsidRPr="009E78FD">
              <w:rPr>
                <w:rFonts w:hint="eastAsia"/>
                <w:sz w:val="21"/>
              </w:rPr>
              <w:t>，以分为单位</w:t>
            </w:r>
          </w:p>
        </w:tc>
        <w:tc>
          <w:tcPr>
            <w:tcW w:w="2126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计费点描述，乐途不允许出现</w:t>
            </w:r>
            <w:r w:rsidRPr="009E78FD">
              <w:rPr>
                <w:sz w:val="21"/>
              </w:rPr>
              <w:t>10</w:t>
            </w:r>
            <w:r w:rsidRPr="009E78FD">
              <w:rPr>
                <w:sz w:val="21"/>
              </w:rPr>
              <w:t>元等字样，应改成</w:t>
            </w:r>
            <w:r w:rsidRPr="009E78FD">
              <w:rPr>
                <w:sz w:val="21"/>
              </w:rPr>
              <w:t>X.XX</w:t>
            </w:r>
            <w:r w:rsidRPr="009E78FD">
              <w:rPr>
                <w:sz w:val="21"/>
              </w:rPr>
              <w:t>元</w:t>
            </w:r>
          </w:p>
        </w:tc>
        <w:tc>
          <w:tcPr>
            <w:tcW w:w="993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奖励道具编号</w:t>
            </w:r>
          </w:p>
        </w:tc>
        <w:tc>
          <w:tcPr>
            <w:tcW w:w="1275" w:type="dxa"/>
          </w:tcPr>
          <w:p w:rsidR="00DA5269" w:rsidRDefault="00DA5269" w:rsidP="00DA4288">
            <w:pPr>
              <w:spacing w:line="276" w:lineRule="auto"/>
            </w:pPr>
            <w:r w:rsidRPr="009E78FD">
              <w:rPr>
                <w:sz w:val="21"/>
              </w:rPr>
              <w:t>奖励道具数量</w:t>
            </w:r>
          </w:p>
        </w:tc>
        <w:tc>
          <w:tcPr>
            <w:tcW w:w="1563" w:type="dxa"/>
          </w:tcPr>
          <w:p w:rsidR="00DA5269" w:rsidRPr="009E78FD" w:rsidRDefault="00DA5269" w:rsidP="00DA4288">
            <w:pPr>
              <w:spacing w:line="276" w:lineRule="auto"/>
              <w:rPr>
                <w:sz w:val="21"/>
              </w:rPr>
            </w:pPr>
            <w:r>
              <w:rPr>
                <w:rFonts w:hint="eastAsia"/>
                <w:sz w:val="21"/>
              </w:rPr>
              <w:t>计费点版本号</w:t>
            </w:r>
          </w:p>
        </w:tc>
      </w:tr>
    </w:tbl>
    <w:p w:rsidR="00652488" w:rsidRDefault="00652488" w:rsidP="00DA4288">
      <w:pPr>
        <w:spacing w:line="276" w:lineRule="auto"/>
      </w:pPr>
      <w:r>
        <w:rPr>
          <w:rFonts w:hint="eastAsia"/>
        </w:rPr>
        <w:t>注：</w:t>
      </w:r>
      <w:r w:rsidRPr="009E78FD">
        <w:rPr>
          <w:sz w:val="21"/>
        </w:rPr>
        <w:t>奖励道具编号</w:t>
      </w:r>
      <w:r>
        <w:rPr>
          <w:rFonts w:hint="eastAsia"/>
          <w:sz w:val="21"/>
        </w:rPr>
        <w:t>的个数应该和奖励道具数量的个数相同</w:t>
      </w:r>
      <w:r w:rsidR="004D0A35">
        <w:rPr>
          <w:rFonts w:hint="eastAsia"/>
          <w:sz w:val="21"/>
        </w:rPr>
        <w:t>。</w:t>
      </w:r>
    </w:p>
    <w:p w:rsidR="00B06F4A" w:rsidRDefault="00FD0A49" w:rsidP="00DA4288">
      <w:pPr>
        <w:spacing w:line="276" w:lineRule="auto"/>
      </w:pPr>
      <w:proofErr w:type="spellStart"/>
      <w:r>
        <w:rPr>
          <w:rFonts w:hint="eastAsia"/>
        </w:rPr>
        <w:t>PayPoint.xlsx</w:t>
      </w:r>
      <w:proofErr w:type="spellEnd"/>
      <w:r>
        <w:rPr>
          <w:rFonts w:hint="eastAsia"/>
        </w:rPr>
        <w:t>示例如下。</w:t>
      </w:r>
    </w:p>
    <w:p w:rsidR="00FD0A49" w:rsidRDefault="00DA5269" w:rsidP="00DA4288">
      <w:pPr>
        <w:spacing w:line="276" w:lineRule="auto"/>
        <w:rPr>
          <w:rFonts w:hint="eastAsia"/>
        </w:rPr>
      </w:pPr>
      <w:r w:rsidRPr="00DA5269">
        <w:rPr>
          <w:noProof/>
        </w:rPr>
        <w:drawing>
          <wp:inline distT="0" distB="0" distL="0" distR="0">
            <wp:extent cx="5274310" cy="838702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66" w:rsidRPr="00ED0CF2" w:rsidRDefault="00DA3E66" w:rsidP="00DA3E66">
      <w:pPr>
        <w:spacing w:line="276" w:lineRule="auto"/>
        <w:rPr>
          <w:b/>
          <w:sz w:val="24"/>
          <w:szCs w:val="24"/>
        </w:rPr>
      </w:pPr>
      <w:r w:rsidRPr="00ED0CF2">
        <w:rPr>
          <w:rFonts w:hint="eastAsia"/>
          <w:b/>
          <w:sz w:val="24"/>
          <w:szCs w:val="24"/>
        </w:rPr>
        <w:t>注：计费点编号</w:t>
      </w:r>
      <w:r w:rsidRPr="00ED0CF2">
        <w:rPr>
          <w:rFonts w:hint="eastAsia"/>
          <w:b/>
          <w:sz w:val="24"/>
          <w:szCs w:val="24"/>
        </w:rPr>
        <w:t>id</w:t>
      </w:r>
      <w:r w:rsidRPr="00ED0CF2">
        <w:rPr>
          <w:rFonts w:hint="eastAsia"/>
          <w:b/>
          <w:sz w:val="24"/>
          <w:szCs w:val="24"/>
        </w:rPr>
        <w:t>应是</w:t>
      </w:r>
      <w:r>
        <w:rPr>
          <w:rFonts w:hint="eastAsia"/>
          <w:b/>
          <w:sz w:val="24"/>
          <w:szCs w:val="24"/>
        </w:rPr>
        <w:t>等价</w:t>
      </w:r>
      <w:r w:rsidRPr="00ED0CF2">
        <w:rPr>
          <w:rFonts w:hint="eastAsia"/>
          <w:b/>
          <w:sz w:val="24"/>
          <w:szCs w:val="24"/>
        </w:rPr>
        <w:t>递增的，每次增</w:t>
      </w:r>
      <w:r w:rsidRPr="00ED0CF2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，即</w:t>
      </w:r>
      <w:r>
        <w:rPr>
          <w:rFonts w:hint="eastAsia"/>
          <w:b/>
          <w:sz w:val="24"/>
          <w:szCs w:val="24"/>
        </w:rPr>
        <w:t>1,2,3,4,5</w:t>
      </w:r>
      <w:r>
        <w:rPr>
          <w:b/>
          <w:sz w:val="24"/>
          <w:szCs w:val="24"/>
        </w:rPr>
        <w:t>…</w:t>
      </w:r>
    </w:p>
    <w:p w:rsidR="00DA3E66" w:rsidRPr="00B06F4A" w:rsidRDefault="00DA3E66" w:rsidP="00DA4288">
      <w:pPr>
        <w:spacing w:line="276" w:lineRule="auto"/>
      </w:pPr>
    </w:p>
    <w:sectPr w:rsidR="00DA3E66" w:rsidRPr="00B06F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488" w:rsidRDefault="00AA7488" w:rsidP="00B93855">
      <w:pPr>
        <w:spacing w:after="0"/>
      </w:pPr>
      <w:r>
        <w:separator/>
      </w:r>
    </w:p>
  </w:endnote>
  <w:endnote w:type="continuationSeparator" w:id="0">
    <w:p w:rsidR="00AA7488" w:rsidRDefault="00AA7488" w:rsidP="00B938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488" w:rsidRDefault="00AA7488" w:rsidP="00B93855">
      <w:pPr>
        <w:spacing w:after="0"/>
      </w:pPr>
      <w:r>
        <w:separator/>
      </w:r>
    </w:p>
  </w:footnote>
  <w:footnote w:type="continuationSeparator" w:id="0">
    <w:p w:rsidR="00AA7488" w:rsidRDefault="00AA7488" w:rsidP="00B9385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1F4E"/>
    <w:multiLevelType w:val="hybridMultilevel"/>
    <w:tmpl w:val="D91484D2"/>
    <w:lvl w:ilvl="0" w:tplc="EE501A56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BC71F9B"/>
    <w:multiLevelType w:val="hybridMultilevel"/>
    <w:tmpl w:val="9870B02E"/>
    <w:lvl w:ilvl="0" w:tplc="59AEBF4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61F7E"/>
    <w:multiLevelType w:val="hybridMultilevel"/>
    <w:tmpl w:val="D91484D2"/>
    <w:lvl w:ilvl="0" w:tplc="EE501A56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4C4"/>
    <w:rsid w:val="00033A5E"/>
    <w:rsid w:val="000C72BB"/>
    <w:rsid w:val="000D1590"/>
    <w:rsid w:val="00145BDA"/>
    <w:rsid w:val="001E25C4"/>
    <w:rsid w:val="0027656E"/>
    <w:rsid w:val="002B0A31"/>
    <w:rsid w:val="002D6D1A"/>
    <w:rsid w:val="00323B43"/>
    <w:rsid w:val="00346B3B"/>
    <w:rsid w:val="003C4A03"/>
    <w:rsid w:val="003D37D8"/>
    <w:rsid w:val="003F4DEB"/>
    <w:rsid w:val="003F534C"/>
    <w:rsid w:val="00426133"/>
    <w:rsid w:val="00432C5B"/>
    <w:rsid w:val="004358AB"/>
    <w:rsid w:val="00440CEA"/>
    <w:rsid w:val="00457436"/>
    <w:rsid w:val="004B065A"/>
    <w:rsid w:val="004D0A35"/>
    <w:rsid w:val="004E5A16"/>
    <w:rsid w:val="00516558"/>
    <w:rsid w:val="00522749"/>
    <w:rsid w:val="00573F95"/>
    <w:rsid w:val="006033C7"/>
    <w:rsid w:val="00652488"/>
    <w:rsid w:val="006F4EF4"/>
    <w:rsid w:val="00795F91"/>
    <w:rsid w:val="00797857"/>
    <w:rsid w:val="007A4F9E"/>
    <w:rsid w:val="007B6B37"/>
    <w:rsid w:val="007D2E09"/>
    <w:rsid w:val="007F2CB3"/>
    <w:rsid w:val="008166B9"/>
    <w:rsid w:val="00825AD7"/>
    <w:rsid w:val="00826903"/>
    <w:rsid w:val="00840041"/>
    <w:rsid w:val="00841C61"/>
    <w:rsid w:val="00860583"/>
    <w:rsid w:val="008A534A"/>
    <w:rsid w:val="008B7726"/>
    <w:rsid w:val="008E13F7"/>
    <w:rsid w:val="00911463"/>
    <w:rsid w:val="00925BEB"/>
    <w:rsid w:val="00A22D4E"/>
    <w:rsid w:val="00A432D6"/>
    <w:rsid w:val="00A85417"/>
    <w:rsid w:val="00A9734D"/>
    <w:rsid w:val="00AA7488"/>
    <w:rsid w:val="00B06F4A"/>
    <w:rsid w:val="00B47ACA"/>
    <w:rsid w:val="00B75F10"/>
    <w:rsid w:val="00B90DB8"/>
    <w:rsid w:val="00B93855"/>
    <w:rsid w:val="00C078C4"/>
    <w:rsid w:val="00C1268D"/>
    <w:rsid w:val="00C16159"/>
    <w:rsid w:val="00C34BAD"/>
    <w:rsid w:val="00C56D5B"/>
    <w:rsid w:val="00C727B8"/>
    <w:rsid w:val="00CA14DE"/>
    <w:rsid w:val="00CF77B1"/>
    <w:rsid w:val="00D31D50"/>
    <w:rsid w:val="00D85BD8"/>
    <w:rsid w:val="00D93B9B"/>
    <w:rsid w:val="00DA3E66"/>
    <w:rsid w:val="00DA4288"/>
    <w:rsid w:val="00DA5269"/>
    <w:rsid w:val="00DE6227"/>
    <w:rsid w:val="00E25FF3"/>
    <w:rsid w:val="00E66B04"/>
    <w:rsid w:val="00F75E96"/>
    <w:rsid w:val="00FA44FB"/>
    <w:rsid w:val="00FD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6903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69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7A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32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32D6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B06F4A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B0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73F95"/>
  </w:style>
  <w:style w:type="paragraph" w:styleId="20">
    <w:name w:val="toc 2"/>
    <w:basedOn w:val="a"/>
    <w:next w:val="a"/>
    <w:autoRedefine/>
    <w:uiPriority w:val="39"/>
    <w:unhideWhenUsed/>
    <w:rsid w:val="00573F95"/>
    <w:pPr>
      <w:ind w:leftChars="200" w:left="420"/>
    </w:pPr>
  </w:style>
  <w:style w:type="character" w:styleId="a7">
    <w:name w:val="Hyperlink"/>
    <w:basedOn w:val="a0"/>
    <w:uiPriority w:val="99"/>
    <w:unhideWhenUsed/>
    <w:rsid w:val="00573F95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semiHidden/>
    <w:unhideWhenUsed/>
    <w:rsid w:val="00B938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B93855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B938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B93855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F2CB3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neshen@tallbigup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7B92F1-346F-41FF-83A9-94DDECBD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2015-09-28T02:07:00Z</dcterms:modified>
</cp:coreProperties>
</file>