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 UI" w:hAnsi="Microsoft YaHei UI" w:eastAsia="Microsoft YaHei UI"/>
          <w:sz w:val="22"/>
        </w:rPr>
        <w:t>车载低轨卫星通信系统EMC正向设计方案写作大纲（双轨版）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1. 标题与定位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1.1 推荐标题</w:t>
      </w:r>
    </w:p>
    <w:p>
      <w:r>
        <w:rPr>
          <w:rFonts w:ascii="Consolas" w:hAnsi="Consolas" w:eastAsia="Consolas"/>
          <w:sz w:val="22"/>
        </w:rPr>
        <w:t>车载低轨卫星通信系统EMC正向设计方案（双轨合并版）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1.2 副标题可选</w:t>
      </w:r>
    </w:p>
    <w:p>
      <w:r>
        <w:rPr>
          <w:rFonts w:ascii="Consolas" w:hAnsi="Consolas" w:eastAsia="Consolas"/>
          <w:sz w:val="22"/>
        </w:rPr>
        <w:t>基于一汽-工创工程方案线与专利-标准增强线的统一编制框架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1.3 写作定位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主文不是“两个版本拼成一个版本”。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主文是“一个共性正文 + 两条并列子线”。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全文每个技术层都要体现 </w:t>
      </w:r>
      <w:r>
        <w:rPr>
          <w:rFonts w:ascii="Consolas" w:hAnsi="Consolas" w:eastAsia="Consolas"/>
          <w:sz w:val="22"/>
        </w:rPr>
        <w:t>合并但不混写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2. 全文总纲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2.1 建议目录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编制说明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合并方法与适用原则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总体目标与评价指标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总体技术路线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系统架构层正向设计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天线与射频前端层正向设计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硬件平台层正向设计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线束布局层正向设计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测试验证与闭环机制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交付体例与使用建议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附件设置建议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2.2 每章固定写法</w:t>
      </w:r>
    </w:p>
    <w:p>
      <w:r>
        <w:rPr>
          <w:rFonts w:ascii="Microsoft YaHei UI" w:hAnsi="Microsoft YaHei UI" w:eastAsia="Microsoft YaHei UI"/>
          <w:sz w:val="22"/>
        </w:rPr>
        <w:t>每章尽量统一为四段：</w:t>
      </w:r>
    </w:p>
    <w:p>
      <w:pPr>
        <w:pStyle w:val="ListNumber"/>
        <w:ind w:left="0"/>
      </w:pPr>
      <w:r>
        <w:rPr>
          <w:rFonts w:ascii="Consolas" w:hAnsi="Consolas" w:eastAsia="Consolas"/>
          <w:sz w:val="22"/>
        </w:rPr>
        <w:t>共性要求</w:t>
      </w:r>
    </w:p>
    <w:p>
      <w:pPr>
        <w:pStyle w:val="ListNumber"/>
        <w:ind w:left="0"/>
      </w:pPr>
      <w:r>
        <w:rPr>
          <w:rFonts w:ascii="Consolas" w:hAnsi="Consolas" w:eastAsia="Consolas"/>
          <w:sz w:val="22"/>
        </w:rPr>
        <w:t>A轨实施要求</w:t>
      </w:r>
    </w:p>
    <w:p>
      <w:pPr>
        <w:pStyle w:val="ListNumber"/>
        <w:ind w:left="0"/>
      </w:pPr>
      <w:r>
        <w:rPr>
          <w:rFonts w:ascii="Consolas" w:hAnsi="Consolas" w:eastAsia="Consolas"/>
          <w:sz w:val="22"/>
        </w:rPr>
        <w:t>B轨增强要求</w:t>
      </w:r>
    </w:p>
    <w:p>
      <w:pPr>
        <w:pStyle w:val="ListNumber"/>
        <w:ind w:left="0"/>
      </w:pPr>
      <w:r>
        <w:rPr>
          <w:rFonts w:ascii="Consolas" w:hAnsi="Consolas" w:eastAsia="Consolas"/>
          <w:sz w:val="22"/>
        </w:rPr>
        <w:t>合并落地写法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 各章写作重点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3.1 编制说明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写什么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两份来源规范分别解决什么问题。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为什么不能简单揉成一份普通全文。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为什么要采用 </w:t>
      </w:r>
      <w:r>
        <w:rPr>
          <w:rFonts w:ascii="Consolas" w:hAnsi="Consolas" w:eastAsia="Consolas"/>
          <w:sz w:val="22"/>
        </w:rPr>
        <w:t>共性层 + A轨 + B轨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重点句式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本稿将两份来源规范重组为一个共性主文和两条并列子线。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A轨负责工程落地，B轨负责规范增强与可追溯。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来源优先级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先写两份规范的角色差异。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不展开过多条款，避免一开头就变成细节堆砌。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3.2 合并方法与适用原则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写什么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三层结构：共性层、A轨、B轨。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冲突处理原则。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内部研发、标准评审、项目汇报三种使用方式。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必须强调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不是附庸，而是独立的工程方案线。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不是注释，而是独立的规范增强线。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主文只承载双方都认可的骨架内容。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3.3 总体目标与评价指标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共性正文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设计初期完成 EMC 风险预测与规避。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满足复杂车载环境下的发射、抗扰和业务连续性。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A轨要写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一汽工程指标表。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工创中心方案里的平台化、模块化、仿真化要求。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实车工况与多普勒场景要求。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B轨要写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YD/T 4517.4-2024 的合规目标。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性能判据 A/B/C。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主要标准与专利映射范围。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3.4 总体技术路线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建议写法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先总述：</w:t>
      </w:r>
      <w:r>
        <w:rPr>
          <w:rFonts w:ascii="Consolas" w:hAnsi="Consolas" w:eastAsia="Consolas"/>
          <w:sz w:val="22"/>
        </w:rPr>
        <w:t>识别干扰 -&gt; 架构规避 -&gt; 射频抑制 -&gt; 硬件抑制 -&gt; 线束控制 -&gt; 仿真验证 -&gt; 测试验收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再补一张三列对应表：</w:t>
      </w:r>
      <w:r>
        <w:rPr>
          <w:rFonts w:ascii="Consolas" w:hAnsi="Consolas" w:eastAsia="Consolas"/>
          <w:sz w:val="22"/>
        </w:rPr>
        <w:t>共性层 / A轨 / B轨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写作目标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让读者一眼看出全文不是线性描述，而是双轨并行的组织方式。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3.5 系统架构层正向设计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多射频模块共存分析。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自干扰路径识别。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资源调度与状态管理。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备份定位策略。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高速工况与多普勒适配。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项目化工作模式和最不利工况分析。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时域隔离专利条款。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卫星/蜂窝切换条款。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多数据通道条款。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免测频段和性能判据条款。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写作提醒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这一章要体现“先架构后器件”的正向设计思想。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3.6 天线与射频前端层正向设计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多阵元、车顶布局、波束赋形、射频滤波。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天线隔离度。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Ku 波段 EIRP/G/T。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波束赋形响应时间。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零陷深度与收敛时间。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滤波器插损、抑制度、接收链路噪声系数。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波束覆盖角度与单元重叠。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辐射杂散限值。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辐射抗扰度场强要求。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天线角度自适应与下线检测的专利映射。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写作提醒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共性正文写“能力要求”。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A轨写“工程参数”。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B轨写“合规限值和条款来源”。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3.7 硬件平台层正向设计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屏蔽、PCB 分区、接地、电源、连接器。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独立屏蔽罩。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材料与厚度。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屏蔽效能。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开孔方式。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接地电阻。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宽压输入与电源效率。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功耗模式切换。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λ/20 原则。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ESD 与电瞬态试验条款。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二次锁扣快速插拔结构的专利化表达。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写作提醒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这一章容易写成元器件清单，要避免。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应保持“结构要求 -&gt; 电路要求 -&gt; 接口要求”的顺序。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3.8 线束布局层正向设计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屏蔽线缆。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双绞线。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分离原则。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环路面积最小化。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搭铁与 BCI 防护。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360° 端接。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具体绞距。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工程间距。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垂直交叉。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磁环或共模扼流圈补强。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非电源线瞬态抗扰条款。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BCI 试验电流条款。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规范化表格写法。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写作提醒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尽量把工程值和试验值分开写，避免混在同一个条款内。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3.9 测试验证与闭环机制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仿真、样件、测试三阶段闭环。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发射、抗扰和业务性能同时验证。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仿真平台组成。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联合仿真工具。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模型库建设。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仿真-测试校准机制。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各项标准测试方法。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各项表格化限值。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性能判据 A/B/C。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写作提醒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不要只写“测试怎么做”，要写“测试如何回灌设计”。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3.10 交付体例与使用建议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建议写什么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哪些内容保留在主文。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哪些内容转入附件A。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哪些内容转入附件B。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内部研发、对外评审、项目汇报分别怎么裁剪。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推荐结论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主文：共性层。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附件A：A轨实施条款汇编。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附件B：B轨专利与标准映射表。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附件C：统一检查清单。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4. 建议附件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附件A</w:t>
      </w:r>
    </w:p>
    <w:p>
      <w:r>
        <w:rPr>
          <w:rFonts w:ascii="Consolas" w:hAnsi="Consolas" w:eastAsia="Consolas"/>
          <w:sz w:val="22"/>
        </w:rPr>
        <w:t>一汽-工创工程实施条款汇编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附件B</w:t>
      </w:r>
    </w:p>
    <w:p>
      <w:r>
        <w:rPr>
          <w:rFonts w:ascii="Consolas" w:hAnsi="Consolas" w:eastAsia="Consolas"/>
          <w:sz w:val="22"/>
        </w:rPr>
        <w:t>专利与标准条款映射表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附件C</w:t>
      </w:r>
    </w:p>
    <w:p>
      <w:r>
        <w:rPr>
          <w:rFonts w:ascii="Consolas" w:hAnsi="Consolas" w:eastAsia="Consolas"/>
          <w:sz w:val="22"/>
        </w:rPr>
        <w:t>EMC正向设计统一检查清单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附件D</w:t>
      </w:r>
    </w:p>
    <w:p>
      <w:r>
        <w:rPr>
          <w:rFonts w:ascii="Consolas" w:hAnsi="Consolas" w:eastAsia="Consolas"/>
          <w:sz w:val="22"/>
        </w:rPr>
        <w:t>仿真验证平台组成与模型库建议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5. 写作风格要求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主文语言尽量稳，不写成专利摘录。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A轨写法偏工程、偏实现、偏项目管理。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B轨写法偏条款、偏口径、偏可追溯。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共性层不引入具体厂商和具体专利号，除非不写就无法表达。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同一节内先写共性，再写差异，不要先把A轨写完再把B轨整章写完。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6. 一句话成文原则</w:t>
      </w:r>
    </w:p>
    <w:p>
      <w:r>
        <w:rPr>
          <w:rFonts w:ascii="Microsoft YaHei UI" w:hAnsi="Microsoft YaHei UI" w:eastAsia="Microsoft YaHei UI"/>
          <w:sz w:val="22"/>
        </w:rPr>
        <w:t>全文的组织方式应始终保持为：</w:t>
      </w:r>
    </w:p>
    <w:p>
      <w:r>
        <w:rPr>
          <w:rFonts w:ascii="Consolas" w:hAnsi="Consolas" w:eastAsia="Consolas"/>
          <w:sz w:val="22"/>
        </w:rPr>
        <w:t>先写共同骨架，再写A轨工程落地，再写B轨规范增强，最后给出如何合并使用。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