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65C216">
      <w:pPr>
        <w:spacing w:after="40"/>
        <w:jc w:val="center"/>
      </w:pPr>
      <w:r>
        <w:rPr>
          <w:b/>
          <w:sz w:val="32"/>
        </w:rPr>
        <w:t>试验室环境下低轨卫星通信系统EMC仿真技术研究方案（一页纸）</w:t>
      </w:r>
    </w:p>
    <w:p w14:paraId="6ACA4F3D">
      <w:pPr>
        <w:spacing w:after="120"/>
        <w:jc w:val="center"/>
      </w:pPr>
      <w:r>
        <w:rPr>
          <w:sz w:val="21"/>
        </w:rPr>
        <w:t>北京交通大学 电磁安全与电磁防护研究所  周正阳</w:t>
      </w:r>
    </w:p>
    <w:p w14:paraId="4126FCD8">
      <w:pPr>
        <w:spacing w:before="80" w:after="40"/>
      </w:pPr>
      <w:r>
        <w:rPr>
          <w:b/>
          <w:color w:val="1F4E79"/>
          <w:sz w:val="24"/>
        </w:rPr>
        <w:t>背景与目标</w:t>
      </w:r>
    </w:p>
    <w:p w14:paraId="2B65CF6E">
      <w:pPr>
        <w:spacing w:after="20" w:line="240" w:lineRule="auto"/>
        <w:ind w:left="227" w:hanging="113"/>
      </w:pPr>
      <w:r>
        <w:rPr>
          <w:sz w:val="21"/>
        </w:rPr>
        <w:t>• 解决实验室测试难以复现真实在轨/典型应用场景多源耦合干扰的问题，降低“实验室-在轨”偏差。</w:t>
      </w:r>
    </w:p>
    <w:p w14:paraId="500AB4E3">
      <w:pPr>
        <w:spacing w:after="20" w:line="240" w:lineRule="auto"/>
        <w:ind w:left="227" w:hanging="113"/>
      </w:pPr>
      <w:r>
        <w:rPr>
          <w:sz w:val="21"/>
        </w:rPr>
        <w:t>• 形成“实测-建模-仿真-智能生成-验证”闭环，实现通信性能与EMC（骚扰/抗扰度）联合评估与可移植用例生成。</w:t>
      </w:r>
    </w:p>
    <w:p w14:paraId="0CF0C11F">
      <w:pPr>
        <w:spacing w:before="80" w:after="40"/>
      </w:pPr>
      <w:r>
        <w:rPr>
          <w:b/>
          <w:color w:val="1F4E79"/>
          <w:sz w:val="24"/>
        </w:rPr>
        <w:t>关键研究内容</w:t>
      </w:r>
    </w:p>
    <w:p w14:paraId="28486A61">
      <w:pPr>
        <w:spacing w:after="20" w:line="240" w:lineRule="auto"/>
        <w:ind w:left="227" w:hanging="113"/>
      </w:pPr>
      <w:r>
        <w:rPr>
          <w:sz w:val="21"/>
        </w:rPr>
        <w:t>• 实验测量：微波暗室/GNSS暗箱采集链路指标与干扰响应，形成基准数据集。</w:t>
      </w:r>
    </w:p>
    <w:p w14:paraId="3AA4D529">
      <w:pPr>
        <w:spacing w:after="20" w:line="240" w:lineRule="auto"/>
        <w:ind w:left="227" w:hanging="113"/>
      </w:pPr>
      <w:r>
        <w:rPr>
          <w:sz w:val="21"/>
        </w:rPr>
        <w:t>• 模型抽象：拟合接口函数/节点库，完成仿真参数对齐与外推。</w:t>
      </w:r>
    </w:p>
    <w:p w14:paraId="695A8936">
      <w:pPr>
        <w:spacing w:after="20" w:line="240" w:lineRule="auto"/>
        <w:ind w:left="227" w:hanging="113"/>
      </w:pPr>
      <w:r>
        <w:rPr>
          <w:sz w:val="21"/>
        </w:rPr>
        <w:t>• EMC仿真：集成骚扰测量（辐射杂散/辐射/传导）与抗扰度（辐射、BCI、ESD等），嵌入标准限值与性能判据。</w:t>
      </w:r>
    </w:p>
    <w:p w14:paraId="4EA4A0BB">
      <w:pPr>
        <w:spacing w:after="20" w:line="240" w:lineRule="auto"/>
        <w:ind w:left="227" w:hanging="113"/>
      </w:pPr>
      <w:r>
        <w:rPr>
          <w:sz w:val="21"/>
        </w:rPr>
        <w:t>• 智能用例：干扰特征库 + GA/GAN 生成最恶劣/罕见场景，驱动单星与多星组网压力测试。</w:t>
      </w:r>
      <w:bookmarkStart w:id="0" w:name="_GoBack"/>
      <w:bookmarkEnd w:id="0"/>
    </w:p>
    <w:p w14:paraId="358BA673">
      <w:pPr>
        <w:spacing w:after="20" w:line="240" w:lineRule="auto"/>
        <w:ind w:left="227" w:hanging="113"/>
      </w:pPr>
      <w:r>
        <w:rPr>
          <w:sz w:val="21"/>
        </w:rPr>
        <w:t>• 闭环验证：仿真-实测对标，输出用例库、评分与防护建议。</w:t>
      </w:r>
    </w:p>
    <w:p w14:paraId="19E599D6">
      <w:pPr>
        <w:spacing w:before="80" w:after="40"/>
      </w:pPr>
      <w:r>
        <w:rPr>
          <w:b/>
          <w:color w:val="1F4E79"/>
          <w:sz w:val="24"/>
        </w:rPr>
        <w:t>研究内容示意图</w:t>
      </w:r>
    </w:p>
    <w:p w14:paraId="493A2BC4">
      <w:pPr>
        <w:spacing w:before="40" w:after="40"/>
        <w:jc w:val="center"/>
      </w:pPr>
      <w:r>
        <w:drawing>
          <wp:inline distT="0" distB="0" distL="114300" distR="114300">
            <wp:extent cx="5903595" cy="3246755"/>
            <wp:effectExtent l="0" t="0" r="1905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247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7130F">
      <w:pPr>
        <w:spacing w:after="80"/>
        <w:jc w:val="center"/>
      </w:pPr>
      <w:r>
        <w:rPr>
          <w:i/>
          <w:sz w:val="20"/>
        </w:rPr>
        <w:t>图1 研究内容示意图</w:t>
      </w:r>
    </w:p>
    <w:p w14:paraId="4B2E0EBB">
      <w:pPr>
        <w:spacing w:before="80" w:after="40"/>
      </w:pPr>
      <w:r>
        <w:rPr>
          <w:b/>
          <w:color w:val="1F4E79"/>
          <w:sz w:val="24"/>
        </w:rPr>
        <w:t>预期成果</w:t>
      </w:r>
    </w:p>
    <w:p w14:paraId="39D46565">
      <w:pPr>
        <w:spacing w:after="20" w:line="240" w:lineRule="auto"/>
        <w:ind w:left="227" w:hanging="113"/>
      </w:pPr>
      <w:r>
        <w:rPr>
          <w:sz w:val="21"/>
        </w:rPr>
        <w:t>• “干扰-响应”实验基准数据集 + 接口函数/节点库。</w:t>
      </w:r>
    </w:p>
    <w:p w14:paraId="4EF95EEA">
      <w:pPr>
        <w:spacing w:after="20" w:line="240" w:lineRule="auto"/>
        <w:ind w:left="227" w:hanging="113"/>
      </w:pPr>
      <w:r>
        <w:rPr>
          <w:sz w:val="21"/>
        </w:rPr>
        <w:t>• 面向标准的EMC/通信联合仿真平台与可复用测试流程。</w:t>
      </w:r>
    </w:p>
    <w:p w14:paraId="2ACE5E38">
      <w:pPr>
        <w:spacing w:after="20" w:line="240" w:lineRule="auto"/>
        <w:ind w:left="227" w:hanging="113"/>
      </w:pPr>
      <w:r>
        <w:rPr>
          <w:sz w:val="21"/>
        </w:rPr>
        <w:t>• 典型与极限干扰用例库（含生成方法）及评估报告模板/防护建议。</w:t>
      </w:r>
    </w:p>
    <w:sectPr>
      <w:pgSz w:w="11906" w:h="16838"/>
      <w:pgMar w:top="737" w:right="850" w:bottom="737" w:left="85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Cambria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Cambri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DE13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436</Words>
  <Characters>458</Characters>
  <Lines>0</Lines>
  <Paragraphs>0</Paragraphs>
  <TotalTime>0</TotalTime>
  <ScaleCrop>false</ScaleCrop>
  <LinksUpToDate>false</LinksUpToDate>
  <CharactersWithSpaces>477</CharactersWithSpaces>
  <Application>WPS Office_12.1.0.24655_F1E327BC-269C-435d-A152-05C5408002CA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52834</cp:lastModifiedBy>
  <dcterms:modified xsi:type="dcterms:W3CDTF">2026-01-23T09:14:02Z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eyJoZGlkIjoiOTA2YTRlY2JlZWM2OTNlNjc4YzQ3Njc0MzAwMDYwMTMiLCJ1c2VySWQiOiI2NTYzNjI1NzQifQ==</vt:lpwstr>
  </property>
  <property fmtid="{D5CDD505-2E9C-101B-9397-08002B2CF9AE}" pid="3" name="KSOProductBuildVer">
    <vt:lpwstr>2052-12.1.0.24655</vt:lpwstr>
  </property>
  <property fmtid="{D5CDD505-2E9C-101B-9397-08002B2CF9AE}" pid="4" name="ICV">
    <vt:lpwstr>994D9CC6867F422AA0F2D6A0A0BF273B_13</vt:lpwstr>
  </property>
</Properties>
</file>