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FE2AB">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bookmarkStart w:id="0" w:name="_GoBack"/>
      <w:bookmarkEnd w:id="0"/>
      <w:r>
        <w:rPr>
          <w:rStyle w:val="8"/>
          <w:rFonts w:hint="default" w:ascii="Segoe UI" w:hAnsi="Segoe UI" w:eastAsia="Segoe UI" w:cs="Segoe UI"/>
          <w:b/>
          <w:caps w:val="0"/>
          <w:color w:val="0F1115"/>
          <w:spacing w:val="0"/>
          <w:sz w:val="30"/>
          <w:szCs w:val="30"/>
          <w:shd w:val="clear" w:fill="FFFFFF"/>
        </w:rPr>
        <w:t>车载低轨卫星通信系统EMC正向设计技术研究方案（最终版）</w:t>
      </w:r>
    </w:p>
    <w:p w14:paraId="4D17BF53">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1. 引言</w:t>
      </w:r>
    </w:p>
    <w:p w14:paraId="4BFD8627">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随着低轨卫星通信技术在车辆上的广泛应用，车载电磁环境日趋复杂。系统内多射频模块共存，以及车辆本身存在的电机、控制器等强干扰源，使得电磁兼容性问题成为影响车载卫星通信系统稳定性和可靠性的关键因素。事后整改的传统开发模式成本高昂、周期漫长。为确保系统与车辆其他电子系统稳定、可靠地共存，必须在设计初期系统性地考虑电磁兼容性。本方案基于对主流车企相关专利技术的深度分析，并结合行业标准《YD/T XXXX.4—XXXX 车联网通信设备电磁兼容性要求和测量方法 第4部分：车载卫星通信设备》的全面要求，提出一套覆盖系统架构、天线射频、硬件平台、线束布局及测试验证的完整EMC正向设计技术框架，旨在从源头上规避和解决电磁干扰问题，将EMC要求融入产品基因。</w:t>
      </w:r>
    </w:p>
    <w:p w14:paraId="31394393">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2. 设计原则与目标</w:t>
      </w:r>
    </w:p>
    <w:p w14:paraId="1372F577">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原则</w:t>
      </w:r>
      <w:r>
        <w:rPr>
          <w:rFonts w:hint="default" w:ascii="Segoe UI" w:hAnsi="Segoe UI" w:eastAsia="Segoe UI" w:cs="Segoe UI"/>
          <w:i w:val="0"/>
          <w:iCs w:val="0"/>
          <w:caps w:val="0"/>
          <w:color w:val="0F1115"/>
          <w:spacing w:val="0"/>
          <w:sz w:val="24"/>
          <w:szCs w:val="24"/>
          <w:shd w:val="clear" w:fill="FFFFFF"/>
        </w:rPr>
        <w:t>：预防为主，系统考量，软硬协同，测试验证。</w:t>
      </w:r>
      <w:r>
        <w:rPr>
          <w:rFonts w:hint="default" w:ascii="Segoe UI" w:hAnsi="Segoe UI" w:eastAsia="Segoe UI" w:cs="Segoe UI"/>
          <w:i w:val="0"/>
          <w:iCs w:val="0"/>
          <w:caps w:val="0"/>
          <w:color w:val="0F1115"/>
          <w:spacing w:val="0"/>
          <w:sz w:val="24"/>
          <w:szCs w:val="24"/>
          <w:shd w:val="clear" w:fill="FFFFFF"/>
        </w:rPr>
        <w:br w:type="textWrapping"/>
      </w:r>
      <w:r>
        <w:rPr>
          <w:rStyle w:val="8"/>
          <w:rFonts w:hint="default" w:ascii="Segoe UI" w:hAnsi="Segoe UI" w:eastAsia="Segoe UI" w:cs="Segoe UI"/>
          <w:b/>
          <w:bCs/>
          <w:i w:val="0"/>
          <w:iCs w:val="0"/>
          <w:caps w:val="0"/>
          <w:color w:val="0F1115"/>
          <w:spacing w:val="0"/>
          <w:sz w:val="24"/>
          <w:szCs w:val="24"/>
          <w:shd w:val="clear" w:fill="FFFFFF"/>
        </w:rPr>
        <w:t>目标</w:t>
      </w:r>
      <w:r>
        <w:rPr>
          <w:rFonts w:hint="default" w:ascii="Segoe UI" w:hAnsi="Segoe UI" w:eastAsia="Segoe UI" w:cs="Segoe UI"/>
          <w:i w:val="0"/>
          <w:iCs w:val="0"/>
          <w:caps w:val="0"/>
          <w:color w:val="0F1115"/>
          <w:spacing w:val="0"/>
          <w:sz w:val="24"/>
          <w:szCs w:val="24"/>
          <w:shd w:val="clear" w:fill="FFFFFF"/>
        </w:rPr>
        <w:t>：确保车载低轨卫星通信系统在复杂的车载电磁环境中，既能满足《YD/T XXXX.4—XXXX》标准中所有骚扰发射限值和抗扰度等级要求（不干扰他人），又能在此环境下保持自身的通信性能（吞吐量、语音质量、连接稳定性）不劣化（不被他人干扰），实现电磁兼容。</w:t>
      </w:r>
    </w:p>
    <w:p w14:paraId="1D03CDD9">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3. EMC正向设计技术框架</w:t>
      </w:r>
    </w:p>
    <w:p w14:paraId="5377BB68">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本框架从系统架构到硬件实现，分层级明确了EMC设计策略，并将专利设计、经典EMC技术与标准要求进行深度融合与对应。</w:t>
      </w:r>
    </w:p>
    <w:p w14:paraId="721DF704">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3.1 系统级EMC架构与干扰规避设计</w:t>
      </w:r>
    </w:p>
    <w:p w14:paraId="6B316426">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在整车电子电气架构层面进行顶层设计，规避系统性干扰。</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6"/>
        <w:gridCol w:w="2645"/>
        <w:gridCol w:w="2033"/>
        <w:gridCol w:w="3152"/>
      </w:tblGrid>
      <w:tr w14:paraId="6650F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273DB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设计策略</w:t>
            </w:r>
          </w:p>
        </w:tc>
        <w:tc>
          <w:tcPr>
            <w:tcW w:w="0" w:type="auto"/>
            <w:tcBorders>
              <w:top w:val="nil"/>
            </w:tcBorders>
            <w:shd w:val="clear" w:color="auto" w:fill="auto"/>
            <w:tcMar>
              <w:top w:w="150" w:type="dxa"/>
              <w:left w:w="240" w:type="dxa"/>
              <w:bottom w:w="150" w:type="dxa"/>
              <w:right w:w="240" w:type="dxa"/>
            </w:tcMar>
            <w:vAlign w:val="center"/>
          </w:tcPr>
          <w:p w14:paraId="46CBFC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技术描述</w:t>
            </w:r>
          </w:p>
        </w:tc>
        <w:tc>
          <w:tcPr>
            <w:tcW w:w="0" w:type="auto"/>
            <w:tcBorders>
              <w:top w:val="nil"/>
            </w:tcBorders>
            <w:shd w:val="clear" w:color="auto" w:fill="auto"/>
            <w:tcMar>
              <w:top w:w="150" w:type="dxa"/>
              <w:left w:w="240" w:type="dxa"/>
              <w:bottom w:w="150" w:type="dxa"/>
              <w:right w:w="240" w:type="dxa"/>
            </w:tcMar>
            <w:vAlign w:val="center"/>
          </w:tcPr>
          <w:p w14:paraId="1FD256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专利/技术出处</w:t>
            </w:r>
          </w:p>
        </w:tc>
        <w:tc>
          <w:tcPr>
            <w:tcW w:w="0" w:type="auto"/>
            <w:tcBorders>
              <w:top w:val="nil"/>
            </w:tcBorders>
            <w:shd w:val="clear" w:color="auto" w:fill="auto"/>
            <w:tcMar>
              <w:top w:w="150" w:type="dxa"/>
              <w:left w:w="240" w:type="dxa"/>
              <w:bottom w:w="150" w:type="dxa"/>
              <w:right w:w="240" w:type="dxa"/>
            </w:tcMar>
            <w:vAlign w:val="center"/>
          </w:tcPr>
          <w:p w14:paraId="46D6DD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对应标准/验证（出处）</w:t>
            </w:r>
          </w:p>
        </w:tc>
      </w:tr>
      <w:tr w14:paraId="35C86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E6DD82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时域隔离</w:t>
            </w:r>
          </w:p>
        </w:tc>
        <w:tc>
          <w:tcPr>
            <w:tcW w:w="0" w:type="auto"/>
            <w:shd w:val="clear" w:color="auto" w:fill="auto"/>
            <w:tcMar>
              <w:top w:w="150" w:type="dxa"/>
              <w:left w:w="240" w:type="dxa"/>
              <w:bottom w:w="150" w:type="dxa"/>
              <w:right w:w="240" w:type="dxa"/>
            </w:tcMar>
            <w:vAlign w:val="center"/>
          </w:tcPr>
          <w:p w14:paraId="431EFC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在卫星通信系统大功率发射时，通过系统指令暂时抑制或关闭敏感的卫星定位接收功能，规避同频/邻频干扰。</w:t>
            </w:r>
          </w:p>
        </w:tc>
        <w:tc>
          <w:tcPr>
            <w:tcW w:w="0" w:type="auto"/>
            <w:shd w:val="clear" w:color="auto" w:fill="auto"/>
            <w:tcMar>
              <w:top w:w="150" w:type="dxa"/>
              <w:left w:w="240" w:type="dxa"/>
              <w:bottom w:w="150" w:type="dxa"/>
              <w:right w:w="240" w:type="dxa"/>
            </w:tcMar>
            <w:vAlign w:val="center"/>
          </w:tcPr>
          <w:p w14:paraId="09DC267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一汽</w:t>
            </w:r>
            <w:r>
              <w:rPr>
                <w:rFonts w:hint="default" w:ascii="Segoe UI" w:hAnsi="Segoe UI" w:eastAsia="Segoe UI" w:cs="Segoe UI"/>
                <w:kern w:val="0"/>
                <w:sz w:val="22"/>
                <w:szCs w:val="22"/>
                <w:lang w:val="en-US" w:eastAsia="zh-CN" w:bidi="ar"/>
              </w:rPr>
              <w:t> - 《车辆卫星定位的控制方法》【核心解决方案】</w:t>
            </w:r>
          </w:p>
        </w:tc>
        <w:tc>
          <w:tcPr>
            <w:tcW w:w="0" w:type="auto"/>
            <w:shd w:val="clear" w:color="auto" w:fill="auto"/>
            <w:tcMar>
              <w:top w:w="150" w:type="dxa"/>
              <w:left w:w="240" w:type="dxa"/>
              <w:bottom w:w="150" w:type="dxa"/>
              <w:right w:w="0" w:type="dxa"/>
            </w:tcMar>
            <w:vAlign w:val="center"/>
          </w:tcPr>
          <w:p w14:paraId="05D3B8B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性能判据A/B (第12-13页)</w:t>
            </w:r>
            <w:r>
              <w:rPr>
                <w:rFonts w:hint="default" w:ascii="Segoe UI" w:hAnsi="Segoe UI" w:eastAsia="Segoe UI" w:cs="Segoe UI"/>
                <w:kern w:val="0"/>
                <w:sz w:val="22"/>
                <w:szCs w:val="22"/>
                <w:lang w:val="en-US" w:eastAsia="zh-CN" w:bidi="ar"/>
              </w:rPr>
              <w:t>：标准要求试验中/后通信连接应保持（判据A）或允许性能降低但能自动恢复（判据B）。时域隔离是满足此判据的系统级保障。</w:t>
            </w:r>
          </w:p>
        </w:tc>
      </w:tr>
      <w:tr w14:paraId="19D3C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36D16E">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资源调度与干扰规避</w:t>
            </w:r>
          </w:p>
        </w:tc>
        <w:tc>
          <w:tcPr>
            <w:tcW w:w="0" w:type="auto"/>
            <w:shd w:val="clear" w:color="auto" w:fill="auto"/>
            <w:tcMar>
              <w:top w:w="150" w:type="dxa"/>
              <w:left w:w="240" w:type="dxa"/>
              <w:bottom w:w="150" w:type="dxa"/>
              <w:right w:w="240" w:type="dxa"/>
            </w:tcMar>
            <w:vAlign w:val="center"/>
          </w:tcPr>
          <w:p w14:paraId="4F6FE7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通过预约通信时段、共享卫星资源或基于信号质量（SINR）选择最优卫星，避免系统内多设备或系统间干扰。</w:t>
            </w:r>
          </w:p>
        </w:tc>
        <w:tc>
          <w:tcPr>
            <w:tcW w:w="0" w:type="auto"/>
            <w:shd w:val="clear" w:color="auto" w:fill="auto"/>
            <w:tcMar>
              <w:top w:w="150" w:type="dxa"/>
              <w:left w:w="240" w:type="dxa"/>
              <w:bottom w:w="150" w:type="dxa"/>
              <w:right w:w="240" w:type="dxa"/>
            </w:tcMar>
            <w:vAlign w:val="center"/>
          </w:tcPr>
          <w:p w14:paraId="1BB3AB2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吉利</w:t>
            </w:r>
            <w:r>
              <w:rPr>
                <w:rFonts w:hint="default" w:ascii="Segoe UI" w:hAnsi="Segoe UI" w:eastAsia="Segoe UI" w:cs="Segoe UI"/>
                <w:kern w:val="0"/>
                <w:sz w:val="22"/>
                <w:szCs w:val="22"/>
                <w:lang w:val="en-US" w:eastAsia="zh-CN" w:bidi="ar"/>
              </w:rPr>
              <w:t> - 《车辆卫星通讯方法》【通信调度管理】</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赛力斯</w:t>
            </w:r>
            <w:r>
              <w:rPr>
                <w:rFonts w:hint="default" w:ascii="Segoe UI" w:hAnsi="Segoe UI" w:eastAsia="Segoe UI" w:cs="Segoe UI"/>
                <w:kern w:val="0"/>
                <w:sz w:val="22"/>
                <w:szCs w:val="22"/>
                <w:lang w:val="en-US" w:eastAsia="zh-CN" w:bidi="ar"/>
              </w:rPr>
              <w:t> - 《车载卫星通信方法》【信号质量监测】</w:t>
            </w:r>
          </w:p>
        </w:tc>
        <w:tc>
          <w:tcPr>
            <w:tcW w:w="0" w:type="auto"/>
            <w:shd w:val="clear" w:color="auto" w:fill="auto"/>
            <w:tcMar>
              <w:top w:w="150" w:type="dxa"/>
              <w:left w:w="240" w:type="dxa"/>
              <w:bottom w:w="150" w:type="dxa"/>
              <w:right w:w="0" w:type="dxa"/>
            </w:tcMar>
            <w:vAlign w:val="center"/>
          </w:tcPr>
          <w:p w14:paraId="4B86BFB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性能判据A (第12页)</w:t>
            </w:r>
            <w:r>
              <w:rPr>
                <w:rFonts w:hint="default" w:ascii="Segoe UI" w:hAnsi="Segoe UI" w:eastAsia="Segoe UI" w:cs="Segoe UI"/>
                <w:kern w:val="0"/>
                <w:sz w:val="22"/>
                <w:szCs w:val="22"/>
                <w:lang w:val="en-US" w:eastAsia="zh-CN" w:bidi="ar"/>
              </w:rPr>
              <w:t>："对于数据传输业务模式，试验中，数据吞吐量...应不少于...95%"。主动的干扰规避策略是维持高吞吐量的关键。</w:t>
            </w:r>
          </w:p>
        </w:tc>
      </w:tr>
      <w:tr w14:paraId="14FC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9FD1A1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已知干扰源地图与预判</w:t>
            </w:r>
          </w:p>
        </w:tc>
        <w:tc>
          <w:tcPr>
            <w:tcW w:w="0" w:type="auto"/>
            <w:shd w:val="clear" w:color="auto" w:fill="auto"/>
            <w:tcMar>
              <w:top w:w="150" w:type="dxa"/>
              <w:left w:w="240" w:type="dxa"/>
              <w:bottom w:w="150" w:type="dxa"/>
              <w:right w:w="240" w:type="dxa"/>
            </w:tcMar>
            <w:vAlign w:val="center"/>
          </w:tcPr>
          <w:p w14:paraId="463B63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利用高精地图预置已知强电磁干扰区域（如高压电线、基站），系统预判并切换通信模式或数据融合权重。</w:t>
            </w:r>
          </w:p>
        </w:tc>
        <w:tc>
          <w:tcPr>
            <w:tcW w:w="0" w:type="auto"/>
            <w:shd w:val="clear" w:color="auto" w:fill="auto"/>
            <w:tcMar>
              <w:top w:w="150" w:type="dxa"/>
              <w:left w:w="240" w:type="dxa"/>
              <w:bottom w:w="150" w:type="dxa"/>
              <w:right w:w="240" w:type="dxa"/>
            </w:tcMar>
            <w:vAlign w:val="center"/>
          </w:tcPr>
          <w:p w14:paraId="10C49CD0">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吉利</w:t>
            </w:r>
            <w:r>
              <w:rPr>
                <w:rFonts w:hint="default" w:ascii="Segoe UI" w:hAnsi="Segoe UI" w:eastAsia="Segoe UI" w:cs="Segoe UI"/>
                <w:kern w:val="0"/>
                <w:sz w:val="22"/>
                <w:szCs w:val="22"/>
                <w:lang w:val="en-US" w:eastAsia="zh-CN" w:bidi="ar"/>
              </w:rPr>
              <w:t> - 《一种行驶行为的确定方法》【已知干扰源识别与规避】</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一汽</w:t>
            </w:r>
            <w:r>
              <w:rPr>
                <w:rFonts w:hint="default" w:ascii="Segoe UI" w:hAnsi="Segoe UI" w:eastAsia="Segoe UI" w:cs="Segoe UI"/>
                <w:kern w:val="0"/>
                <w:sz w:val="22"/>
                <w:szCs w:val="22"/>
                <w:lang w:val="en-US" w:eastAsia="zh-CN" w:bidi="ar"/>
              </w:rPr>
              <w:t> - 《车辆卫星定位的控制方法》【权重调整】</w:t>
            </w:r>
          </w:p>
        </w:tc>
        <w:tc>
          <w:tcPr>
            <w:tcW w:w="0" w:type="auto"/>
            <w:shd w:val="clear" w:color="auto" w:fill="auto"/>
            <w:tcMar>
              <w:top w:w="150" w:type="dxa"/>
              <w:left w:w="240" w:type="dxa"/>
              <w:bottom w:w="150" w:type="dxa"/>
              <w:right w:w="0" w:type="dxa"/>
            </w:tcMar>
            <w:vAlign w:val="center"/>
          </w:tcPr>
          <w:p w14:paraId="7C71678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电磁辐射抗扰度 (第17-18页, 9.2)</w:t>
            </w:r>
            <w:r>
              <w:rPr>
                <w:rFonts w:hint="default" w:ascii="Segoe UI" w:hAnsi="Segoe UI" w:eastAsia="Segoe UI" w:cs="Segoe UI"/>
                <w:kern w:val="0"/>
                <w:sz w:val="22"/>
                <w:szCs w:val="22"/>
                <w:lang w:val="en-US" w:eastAsia="zh-CN" w:bidi="ar"/>
              </w:rPr>
              <w:t>：系统需在30V/m的强辐射场下保持功能。预知干扰区域并切换信源，是应对真实复杂电磁环境的有效补充。</w:t>
            </w:r>
          </w:p>
        </w:tc>
      </w:tr>
      <w:tr w14:paraId="56CF3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BF6182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域控制器集中处理</w:t>
            </w:r>
          </w:p>
        </w:tc>
        <w:tc>
          <w:tcPr>
            <w:tcW w:w="0" w:type="auto"/>
            <w:shd w:val="clear" w:color="auto" w:fill="auto"/>
            <w:tcMar>
              <w:top w:w="150" w:type="dxa"/>
              <w:left w:w="240" w:type="dxa"/>
              <w:bottom w:w="150" w:type="dxa"/>
              <w:right w:w="240" w:type="dxa"/>
            </w:tcMar>
            <w:vAlign w:val="center"/>
          </w:tcPr>
          <w:p w14:paraId="45942E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采用域控制器集中处理信号，规范布线，减少线束长度和复杂度，从系统层面降低干扰耦合风险。</w:t>
            </w:r>
          </w:p>
        </w:tc>
        <w:tc>
          <w:tcPr>
            <w:tcW w:w="0" w:type="auto"/>
            <w:shd w:val="clear" w:color="auto" w:fill="auto"/>
            <w:tcMar>
              <w:top w:w="150" w:type="dxa"/>
              <w:left w:w="240" w:type="dxa"/>
              <w:bottom w:w="150" w:type="dxa"/>
              <w:right w:w="240" w:type="dxa"/>
            </w:tcMar>
            <w:vAlign w:val="center"/>
          </w:tcPr>
          <w:p w14:paraId="3F86C66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比亚迪</w:t>
            </w:r>
            <w:r>
              <w:rPr>
                <w:rFonts w:hint="default" w:ascii="Segoe UI" w:hAnsi="Segoe UI" w:eastAsia="Segoe UI" w:cs="Segoe UI"/>
                <w:kern w:val="0"/>
                <w:sz w:val="22"/>
                <w:szCs w:val="22"/>
                <w:lang w:val="en-US" w:eastAsia="zh-CN" w:bidi="ar"/>
              </w:rPr>
              <w:t> - 《车辆卫星天线角度调整方法》【系统集成与域控制器架构】</w:t>
            </w:r>
          </w:p>
        </w:tc>
        <w:tc>
          <w:tcPr>
            <w:tcW w:w="0" w:type="auto"/>
            <w:shd w:val="clear" w:color="auto" w:fill="auto"/>
            <w:tcMar>
              <w:top w:w="150" w:type="dxa"/>
              <w:left w:w="240" w:type="dxa"/>
              <w:bottom w:w="150" w:type="dxa"/>
              <w:right w:w="0" w:type="dxa"/>
            </w:tcMar>
            <w:vAlign w:val="center"/>
          </w:tcPr>
          <w:p w14:paraId="584A436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大电流注入 (第18页, 9.3)/传导瞬态抗扰度 (第18-19页, 9.4, 9.5)</w:t>
            </w:r>
            <w:r>
              <w:rPr>
                <w:rFonts w:hint="default" w:ascii="Segoe UI" w:hAnsi="Segoe UI" w:eastAsia="Segoe UI" w:cs="Segoe UI"/>
                <w:kern w:val="0"/>
                <w:sz w:val="22"/>
                <w:szCs w:val="22"/>
                <w:lang w:val="en-US" w:eastAsia="zh-CN" w:bidi="ar"/>
              </w:rPr>
              <w:t>：清晰规范的架构和布线是通过这些线缆耦合类严苛测试的基础。</w:t>
            </w:r>
          </w:p>
        </w:tc>
      </w:tr>
      <w:tr w14:paraId="66A7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603BF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软件容错与自恢复</w:t>
            </w:r>
          </w:p>
        </w:tc>
        <w:tc>
          <w:tcPr>
            <w:tcW w:w="0" w:type="auto"/>
            <w:shd w:val="clear" w:color="auto" w:fill="auto"/>
            <w:tcMar>
              <w:top w:w="150" w:type="dxa"/>
              <w:left w:w="240" w:type="dxa"/>
              <w:bottom w:w="150" w:type="dxa"/>
              <w:right w:w="240" w:type="dxa"/>
            </w:tcMar>
            <w:vAlign w:val="center"/>
          </w:tcPr>
          <w:p w14:paraId="46B11F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设置软件陷阱、看门狗、数据校验及状态机复位机制，确保在强干扰导致程序跑飞或通信中断后能自动恢复。</w:t>
            </w:r>
          </w:p>
        </w:tc>
        <w:tc>
          <w:tcPr>
            <w:tcW w:w="0" w:type="auto"/>
            <w:shd w:val="clear" w:color="auto" w:fill="auto"/>
            <w:tcMar>
              <w:top w:w="150" w:type="dxa"/>
              <w:left w:w="240" w:type="dxa"/>
              <w:bottom w:w="150" w:type="dxa"/>
              <w:right w:w="240" w:type="dxa"/>
            </w:tcMar>
            <w:vAlign w:val="center"/>
          </w:tcPr>
          <w:p w14:paraId="3E574250">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《机载机电管理计算机...》</w:t>
            </w:r>
            <w:r>
              <w:rPr>
                <w:rFonts w:hint="default" w:ascii="Segoe UI" w:hAnsi="Segoe UI" w:eastAsia="Segoe UI" w:cs="Segoe UI"/>
                <w:kern w:val="0"/>
                <w:sz w:val="22"/>
                <w:szCs w:val="22"/>
                <w:lang w:val="en-US" w:eastAsia="zh-CN" w:bidi="ar"/>
              </w:rPr>
              <w:t> - 软件设计章节</w:t>
            </w:r>
          </w:p>
        </w:tc>
        <w:tc>
          <w:tcPr>
            <w:tcW w:w="0" w:type="auto"/>
            <w:shd w:val="clear" w:color="auto" w:fill="auto"/>
            <w:tcMar>
              <w:top w:w="150" w:type="dxa"/>
              <w:left w:w="240" w:type="dxa"/>
              <w:bottom w:w="150" w:type="dxa"/>
              <w:right w:w="0" w:type="dxa"/>
            </w:tcMar>
            <w:vAlign w:val="center"/>
          </w:tcPr>
          <w:p w14:paraId="3C0BD42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性能判据C (第13页)</w:t>
            </w:r>
            <w:r>
              <w:rPr>
                <w:rFonts w:hint="default" w:ascii="Segoe UI" w:hAnsi="Segoe UI" w:eastAsia="Segoe UI" w:cs="Segoe UI"/>
                <w:kern w:val="0"/>
                <w:sz w:val="22"/>
                <w:szCs w:val="22"/>
                <w:lang w:val="en-US" w:eastAsia="zh-CN" w:bidi="ar"/>
              </w:rPr>
              <w:t>：试验中通信连接可中断，试验后DUT应自动恢复正常工作。此设计是满足判据C的核心。</w:t>
            </w:r>
          </w:p>
        </w:tc>
      </w:tr>
    </w:tbl>
    <w:p w14:paraId="7FDEF182">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3.2 天线与射频前端EMC设计</w:t>
      </w:r>
    </w:p>
    <w:p w14:paraId="4778BDF8">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控制电磁能量的发射与接收边界，是实现EMC最直接有效的环节。</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3"/>
        <w:gridCol w:w="2539"/>
        <w:gridCol w:w="2035"/>
        <w:gridCol w:w="3189"/>
      </w:tblGrid>
      <w:tr w14:paraId="295C9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50" w:type="dxa"/>
              <w:left w:w="0" w:type="dxa"/>
              <w:bottom w:w="150" w:type="dxa"/>
              <w:right w:w="240" w:type="dxa"/>
            </w:tcMar>
            <w:vAlign w:val="center"/>
          </w:tcPr>
          <w:p w14:paraId="54BB35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设计策略</w:t>
            </w:r>
          </w:p>
        </w:tc>
        <w:tc>
          <w:tcPr>
            <w:tcW w:w="0" w:type="auto"/>
            <w:tcBorders>
              <w:top w:val="nil"/>
            </w:tcBorders>
            <w:shd w:val="clear" w:color="auto" w:fill="auto"/>
            <w:tcMar>
              <w:top w:w="150" w:type="dxa"/>
              <w:left w:w="240" w:type="dxa"/>
              <w:bottom w:w="150" w:type="dxa"/>
              <w:right w:w="240" w:type="dxa"/>
            </w:tcMar>
            <w:vAlign w:val="center"/>
          </w:tcPr>
          <w:p w14:paraId="5EC689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技术描述</w:t>
            </w:r>
          </w:p>
        </w:tc>
        <w:tc>
          <w:tcPr>
            <w:tcW w:w="0" w:type="auto"/>
            <w:tcBorders>
              <w:top w:val="nil"/>
            </w:tcBorders>
            <w:shd w:val="clear" w:color="auto" w:fill="auto"/>
            <w:tcMar>
              <w:top w:w="150" w:type="dxa"/>
              <w:left w:w="240" w:type="dxa"/>
              <w:bottom w:w="150" w:type="dxa"/>
              <w:right w:w="240" w:type="dxa"/>
            </w:tcMar>
            <w:vAlign w:val="center"/>
          </w:tcPr>
          <w:p w14:paraId="1483D4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专利/技术出处</w:t>
            </w:r>
          </w:p>
        </w:tc>
        <w:tc>
          <w:tcPr>
            <w:tcW w:w="0" w:type="auto"/>
            <w:tcBorders>
              <w:top w:val="nil"/>
            </w:tcBorders>
            <w:shd w:val="clear" w:color="auto" w:fill="auto"/>
            <w:tcMar>
              <w:top w:w="150" w:type="dxa"/>
              <w:left w:w="240" w:type="dxa"/>
              <w:bottom w:w="150" w:type="dxa"/>
              <w:right w:w="240" w:type="dxa"/>
            </w:tcMar>
            <w:vAlign w:val="center"/>
          </w:tcPr>
          <w:p w14:paraId="0FA0D9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对应标准/验证（出处）</w:t>
            </w:r>
          </w:p>
        </w:tc>
      </w:tr>
      <w:tr w14:paraId="260D3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A6A01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波束赋形与主动干扰抑制</w:t>
            </w:r>
          </w:p>
        </w:tc>
        <w:tc>
          <w:tcPr>
            <w:tcW w:w="0" w:type="auto"/>
            <w:shd w:val="clear" w:color="auto" w:fill="auto"/>
            <w:tcMar>
              <w:top w:w="150" w:type="dxa"/>
              <w:left w:w="240" w:type="dxa"/>
              <w:bottom w:w="150" w:type="dxa"/>
              <w:right w:w="240" w:type="dxa"/>
            </w:tcMar>
            <w:vAlign w:val="center"/>
          </w:tcPr>
          <w:p w14:paraId="46B101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采用多阵元平面阵列天线，通过算法精确控制每个阵元的相位和幅度，形成高指向性波束，并在干扰方向形成"零点"。</w:t>
            </w:r>
          </w:p>
        </w:tc>
        <w:tc>
          <w:tcPr>
            <w:tcW w:w="0" w:type="auto"/>
            <w:shd w:val="clear" w:color="auto" w:fill="auto"/>
            <w:tcMar>
              <w:top w:w="150" w:type="dxa"/>
              <w:left w:w="240" w:type="dxa"/>
              <w:bottom w:w="150" w:type="dxa"/>
              <w:right w:w="240" w:type="dxa"/>
            </w:tcMar>
            <w:vAlign w:val="center"/>
          </w:tcPr>
          <w:p w14:paraId="49BE3FD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比亚迪</w:t>
            </w:r>
            <w:r>
              <w:rPr>
                <w:rFonts w:hint="default" w:ascii="Segoe UI" w:hAnsi="Segoe UI" w:eastAsia="Segoe UI" w:cs="Segoe UI"/>
                <w:kern w:val="0"/>
                <w:sz w:val="22"/>
                <w:szCs w:val="22"/>
                <w:lang w:val="en-US" w:eastAsia="zh-CN" w:bidi="ar"/>
              </w:rPr>
              <w:t> - 《卫星通信方法》【核心硬件EMC实现手段】</w:t>
            </w:r>
          </w:p>
        </w:tc>
        <w:tc>
          <w:tcPr>
            <w:tcW w:w="0" w:type="auto"/>
            <w:shd w:val="clear" w:color="auto" w:fill="auto"/>
            <w:tcMar>
              <w:top w:w="150" w:type="dxa"/>
              <w:left w:w="240" w:type="dxa"/>
              <w:bottom w:w="150" w:type="dxa"/>
              <w:right w:w="0" w:type="dxa"/>
            </w:tcMar>
            <w:vAlign w:val="center"/>
          </w:tcPr>
          <w:p w14:paraId="2FD1E3E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辐射杂散骚扰 (第14页, 8.1)</w:t>
            </w:r>
            <w:r>
              <w:rPr>
                <w:rFonts w:hint="default" w:ascii="Segoe UI" w:hAnsi="Segoe UI" w:eastAsia="Segoe UI" w:cs="Segoe UI"/>
                <w:kern w:val="0"/>
                <w:sz w:val="22"/>
                <w:szCs w:val="22"/>
                <w:lang w:val="en-US" w:eastAsia="zh-CN" w:bidi="ar"/>
              </w:rPr>
              <w:t>："在30 MHz～1 GHz...e.r.p.电平 -36 dBm"。波束赋形从源头极大降低了非期望方向的杂散辐射。</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电磁辐射抗扰度 (第17-18页, 9.2)</w:t>
            </w:r>
            <w:r>
              <w:rPr>
                <w:rFonts w:hint="default" w:ascii="Segoe UI" w:hAnsi="Segoe UI" w:eastAsia="Segoe UI" w:cs="Segoe UI"/>
                <w:kern w:val="0"/>
                <w:sz w:val="22"/>
                <w:szCs w:val="22"/>
                <w:lang w:val="en-US" w:eastAsia="zh-CN" w:bidi="ar"/>
              </w:rPr>
              <w:t>：在干扰方向形成"零点"，直接提升了接收机的抗干扰能力。</w:t>
            </w:r>
          </w:p>
        </w:tc>
      </w:tr>
      <w:tr w14:paraId="4303C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B1C989">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低轮廓定向天线</w:t>
            </w:r>
          </w:p>
        </w:tc>
        <w:tc>
          <w:tcPr>
            <w:tcW w:w="0" w:type="auto"/>
            <w:shd w:val="clear" w:color="auto" w:fill="auto"/>
            <w:tcMar>
              <w:top w:w="150" w:type="dxa"/>
              <w:left w:w="240" w:type="dxa"/>
              <w:bottom w:w="150" w:type="dxa"/>
              <w:right w:w="240" w:type="dxa"/>
            </w:tcMar>
            <w:vAlign w:val="center"/>
          </w:tcPr>
          <w:p w14:paraId="05BE9A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选用方向图可控的低轮廓平板阵列天线，将能量集中指向卫星，减少对车内设备的干扰。</w:t>
            </w:r>
          </w:p>
        </w:tc>
        <w:tc>
          <w:tcPr>
            <w:tcW w:w="0" w:type="auto"/>
            <w:shd w:val="clear" w:color="auto" w:fill="auto"/>
            <w:tcMar>
              <w:top w:w="150" w:type="dxa"/>
              <w:left w:w="240" w:type="dxa"/>
              <w:bottom w:w="150" w:type="dxa"/>
              <w:right w:w="240" w:type="dxa"/>
            </w:tcMar>
            <w:vAlign w:val="center"/>
          </w:tcPr>
          <w:p w14:paraId="29C2712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吉利</w:t>
            </w:r>
            <w:r>
              <w:rPr>
                <w:rFonts w:hint="default" w:ascii="Segoe UI" w:hAnsi="Segoe UI" w:eastAsia="Segoe UI" w:cs="Segoe UI"/>
                <w:kern w:val="0"/>
                <w:sz w:val="22"/>
                <w:szCs w:val="22"/>
                <w:lang w:val="en-US" w:eastAsia="zh-CN" w:bidi="ar"/>
              </w:rPr>
              <w:t> - 《车载卫星通信系统及车辆》【天线EMC设计】</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比亚迪</w:t>
            </w:r>
            <w:r>
              <w:rPr>
                <w:rFonts w:hint="default" w:ascii="Segoe UI" w:hAnsi="Segoe UI" w:eastAsia="Segoe UI" w:cs="Segoe UI"/>
                <w:kern w:val="0"/>
                <w:sz w:val="22"/>
                <w:szCs w:val="22"/>
                <w:lang w:val="en-US" w:eastAsia="zh-CN" w:bidi="ar"/>
              </w:rPr>
              <w:t> - 《车载卫星通信系统》【天线组结构与波束控制】</w:t>
            </w:r>
          </w:p>
        </w:tc>
        <w:tc>
          <w:tcPr>
            <w:tcW w:w="0" w:type="auto"/>
            <w:shd w:val="clear" w:color="auto" w:fill="auto"/>
            <w:tcMar>
              <w:top w:w="150" w:type="dxa"/>
              <w:left w:w="240" w:type="dxa"/>
              <w:bottom w:w="150" w:type="dxa"/>
              <w:right w:w="0" w:type="dxa"/>
            </w:tcMar>
            <w:vAlign w:val="center"/>
          </w:tcPr>
          <w:p w14:paraId="32EA634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辐射骚扰 (第14-15页, 8.2)</w:t>
            </w:r>
            <w:r>
              <w:rPr>
                <w:rFonts w:hint="default" w:ascii="Segoe UI" w:hAnsi="Segoe UI" w:eastAsia="Segoe UI" w:cs="Segoe UI"/>
                <w:kern w:val="0"/>
                <w:sz w:val="22"/>
                <w:szCs w:val="22"/>
                <w:lang w:val="en-US" w:eastAsia="zh-CN" w:bidi="ar"/>
              </w:rPr>
              <w:t>：使用定向天线有助于降低在表6所列频段（如GNSS、广播频段）的辐射发射值。</w:t>
            </w:r>
          </w:p>
        </w:tc>
      </w:tr>
      <w:tr w14:paraId="3B7DA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0D83DD0">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天线布置与车身融合</w:t>
            </w:r>
          </w:p>
        </w:tc>
        <w:tc>
          <w:tcPr>
            <w:tcW w:w="0" w:type="auto"/>
            <w:shd w:val="clear" w:color="auto" w:fill="auto"/>
            <w:tcMar>
              <w:top w:w="150" w:type="dxa"/>
              <w:left w:w="240" w:type="dxa"/>
              <w:bottom w:w="150" w:type="dxa"/>
              <w:right w:w="240" w:type="dxa"/>
            </w:tcMar>
            <w:vAlign w:val="center"/>
          </w:tcPr>
          <w:p w14:paraId="4EF6EF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将天线布置于车顶并指向上方空域，利用车身进行空间隔离，将主辐射能量导向车外。</w:t>
            </w:r>
          </w:p>
        </w:tc>
        <w:tc>
          <w:tcPr>
            <w:tcW w:w="0" w:type="auto"/>
            <w:shd w:val="clear" w:color="auto" w:fill="auto"/>
            <w:tcMar>
              <w:top w:w="150" w:type="dxa"/>
              <w:left w:w="240" w:type="dxa"/>
              <w:bottom w:w="150" w:type="dxa"/>
              <w:right w:w="240" w:type="dxa"/>
            </w:tcMar>
            <w:vAlign w:val="center"/>
          </w:tcPr>
          <w:p w14:paraId="0E29D666">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比亚迪</w:t>
            </w:r>
            <w:r>
              <w:rPr>
                <w:rFonts w:hint="default" w:ascii="Segoe UI" w:hAnsi="Segoe UI" w:eastAsia="Segoe UI" w:cs="Segoe UI"/>
                <w:kern w:val="0"/>
                <w:sz w:val="22"/>
                <w:szCs w:val="22"/>
                <w:lang w:val="en-US" w:eastAsia="zh-CN" w:bidi="ar"/>
              </w:rPr>
              <w:t> - 《车载卫星通信系统》【天线布置与车身融合】</w:t>
            </w:r>
          </w:p>
        </w:tc>
        <w:tc>
          <w:tcPr>
            <w:tcW w:w="0" w:type="auto"/>
            <w:shd w:val="clear" w:color="auto" w:fill="auto"/>
            <w:tcMar>
              <w:top w:w="150" w:type="dxa"/>
              <w:left w:w="240" w:type="dxa"/>
              <w:bottom w:w="150" w:type="dxa"/>
              <w:right w:w="0" w:type="dxa"/>
            </w:tcMar>
            <w:vAlign w:val="center"/>
          </w:tcPr>
          <w:p w14:paraId="36094C7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辐射骚扰 (第14-15页, 8.2)</w:t>
            </w:r>
            <w:r>
              <w:rPr>
                <w:rFonts w:hint="default" w:ascii="Segoe UI" w:hAnsi="Segoe UI" w:eastAsia="Segoe UI" w:cs="Segoe UI"/>
                <w:kern w:val="0"/>
                <w:sz w:val="22"/>
                <w:szCs w:val="22"/>
                <w:lang w:val="en-US" w:eastAsia="zh-CN" w:bidi="ar"/>
              </w:rPr>
              <w:t>：此布局是一种物理上的EMC措施，能有效降低对车内敏感设备的辐射干扰。</w:t>
            </w:r>
          </w:p>
        </w:tc>
      </w:tr>
      <w:tr w14:paraId="4E25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EC8481E">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射频链路滤波</w:t>
            </w:r>
          </w:p>
        </w:tc>
        <w:tc>
          <w:tcPr>
            <w:tcW w:w="0" w:type="auto"/>
            <w:shd w:val="clear" w:color="auto" w:fill="auto"/>
            <w:tcMar>
              <w:top w:w="150" w:type="dxa"/>
              <w:left w:w="240" w:type="dxa"/>
              <w:bottom w:w="150" w:type="dxa"/>
              <w:right w:w="240" w:type="dxa"/>
            </w:tcMar>
            <w:vAlign w:val="center"/>
          </w:tcPr>
          <w:p w14:paraId="4B0AB7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在射频关键路径（发射和接收）上使用SAW滤波器、双工器等，抑制带外噪声和杂散。</w:t>
            </w:r>
          </w:p>
        </w:tc>
        <w:tc>
          <w:tcPr>
            <w:tcW w:w="0" w:type="auto"/>
            <w:shd w:val="clear" w:color="auto" w:fill="auto"/>
            <w:tcMar>
              <w:top w:w="150" w:type="dxa"/>
              <w:left w:w="240" w:type="dxa"/>
              <w:bottom w:w="150" w:type="dxa"/>
              <w:right w:w="240" w:type="dxa"/>
            </w:tcMar>
            <w:vAlign w:val="center"/>
          </w:tcPr>
          <w:p w14:paraId="5D75E529">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比亚迪</w:t>
            </w:r>
            <w:r>
              <w:rPr>
                <w:rFonts w:hint="default" w:ascii="Segoe UI" w:hAnsi="Segoe UI" w:eastAsia="Segoe UI" w:cs="Segoe UI"/>
                <w:kern w:val="0"/>
                <w:sz w:val="22"/>
                <w:szCs w:val="22"/>
                <w:lang w:val="en-US" w:eastAsia="zh-CN" w:bidi="ar"/>
              </w:rPr>
              <w:t> - 《车载卫星通信系统》【滤波器与射频前端设计】</w:t>
            </w:r>
          </w:p>
        </w:tc>
        <w:tc>
          <w:tcPr>
            <w:tcW w:w="0" w:type="auto"/>
            <w:shd w:val="clear" w:color="auto" w:fill="auto"/>
            <w:tcMar>
              <w:top w:w="150" w:type="dxa"/>
              <w:left w:w="240" w:type="dxa"/>
              <w:bottom w:w="150" w:type="dxa"/>
              <w:right w:w="0" w:type="dxa"/>
            </w:tcMar>
            <w:vAlign w:val="center"/>
          </w:tcPr>
          <w:p w14:paraId="31774E5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辐射杂散骚扰 (第14页, 8.1)</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传导骚扰 (第15-16页, 8.3, 8.4)</w:t>
            </w:r>
            <w:r>
              <w:rPr>
                <w:rFonts w:hint="default" w:ascii="Segoe UI" w:hAnsi="Segoe UI" w:eastAsia="Segoe UI" w:cs="Segoe UI"/>
                <w:kern w:val="0"/>
                <w:sz w:val="22"/>
                <w:szCs w:val="22"/>
                <w:lang w:val="en-US" w:eastAsia="zh-CN" w:bidi="ar"/>
              </w:rPr>
              <w:t>：滤波器是满足这些骚扰限值要求的经典且必要的电路手段。</w:t>
            </w:r>
          </w:p>
        </w:tc>
      </w:tr>
      <w:tr w14:paraId="3289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2A278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天线完整性检测</w:t>
            </w:r>
          </w:p>
        </w:tc>
        <w:tc>
          <w:tcPr>
            <w:tcW w:w="0" w:type="auto"/>
            <w:shd w:val="clear" w:color="auto" w:fill="auto"/>
            <w:tcMar>
              <w:top w:w="150" w:type="dxa"/>
              <w:left w:w="240" w:type="dxa"/>
              <w:bottom w:w="150" w:type="dxa"/>
              <w:right w:w="240" w:type="dxa"/>
            </w:tcMar>
            <w:vAlign w:val="center"/>
          </w:tcPr>
          <w:p w14:paraId="4EDE26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在生产线下线检测中，将"天线开路/短路"作为必检项目，确保天线系统电气性能良好。</w:t>
            </w:r>
          </w:p>
        </w:tc>
        <w:tc>
          <w:tcPr>
            <w:tcW w:w="0" w:type="auto"/>
            <w:shd w:val="clear" w:color="auto" w:fill="auto"/>
            <w:tcMar>
              <w:top w:w="150" w:type="dxa"/>
              <w:left w:w="240" w:type="dxa"/>
              <w:bottom w:w="150" w:type="dxa"/>
              <w:right w:w="240" w:type="dxa"/>
            </w:tcMar>
            <w:vAlign w:val="center"/>
          </w:tcPr>
          <w:p w14:paraId="1FEC1171">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赛力斯</w:t>
            </w:r>
            <w:r>
              <w:rPr>
                <w:rFonts w:hint="default" w:ascii="Segoe UI" w:hAnsi="Segoe UI" w:eastAsia="Segoe UI" w:cs="Segoe UI"/>
                <w:kern w:val="0"/>
                <w:sz w:val="22"/>
                <w:szCs w:val="22"/>
                <w:lang w:val="en-US" w:eastAsia="zh-CN" w:bidi="ar"/>
              </w:rPr>
              <w:t> - 《车载卫星通信系统收发能力下线检测方法》【天线开路/短路故障诊断】</w:t>
            </w:r>
          </w:p>
        </w:tc>
        <w:tc>
          <w:tcPr>
            <w:tcW w:w="0" w:type="auto"/>
            <w:shd w:val="clear" w:color="auto" w:fill="auto"/>
            <w:tcMar>
              <w:top w:w="150" w:type="dxa"/>
              <w:left w:w="240" w:type="dxa"/>
              <w:bottom w:w="150" w:type="dxa"/>
              <w:right w:w="0" w:type="dxa"/>
            </w:tcMar>
            <w:vAlign w:val="center"/>
          </w:tcPr>
          <w:p w14:paraId="6FEB58F6">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系统一致性要求</w:t>
            </w:r>
            <w:r>
              <w:rPr>
                <w:rFonts w:hint="default" w:ascii="Segoe UI" w:hAnsi="Segoe UI" w:eastAsia="Segoe UI" w:cs="Segoe UI"/>
                <w:kern w:val="0"/>
                <w:sz w:val="22"/>
                <w:szCs w:val="22"/>
                <w:lang w:val="en-US" w:eastAsia="zh-CN" w:bidi="ar"/>
              </w:rPr>
              <w:t>：天线开路/短路会直接导致</w:t>
            </w:r>
            <w:r>
              <w:rPr>
                <w:rStyle w:val="8"/>
                <w:rFonts w:hint="default" w:ascii="Segoe UI" w:hAnsi="Segoe UI" w:eastAsia="Segoe UI" w:cs="Segoe UI"/>
                <w:b/>
                <w:bCs/>
                <w:kern w:val="0"/>
                <w:sz w:val="22"/>
                <w:szCs w:val="22"/>
                <w:lang w:val="en-US" w:eastAsia="zh-CN" w:bidi="ar"/>
              </w:rPr>
              <w:t>辐射杂散骚扰 (8.1)</w:t>
            </w:r>
            <w:r>
              <w:rPr>
                <w:rFonts w:hint="default" w:ascii="Segoe UI" w:hAnsi="Segoe UI" w:eastAsia="Segoe UI" w:cs="Segoe UI"/>
                <w:kern w:val="0"/>
                <w:sz w:val="22"/>
                <w:szCs w:val="22"/>
                <w:lang w:val="en-US" w:eastAsia="zh-CN" w:bidi="ar"/>
              </w:rPr>
              <w:t> 超标和接收性能劣化。此检测是保证产品EMC一致性与可靠性的强制性生产流程。</w:t>
            </w:r>
          </w:p>
        </w:tc>
      </w:tr>
    </w:tbl>
    <w:p w14:paraId="47A34502">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3.3 硬件平台EMC设计与集成</w:t>
      </w:r>
    </w:p>
    <w:p w14:paraId="7B00DCAC">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硬件平台的布局、屏蔽、滤波和接地是保证EMC性能的基础。</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1"/>
        <w:gridCol w:w="3185"/>
        <w:gridCol w:w="1726"/>
        <w:gridCol w:w="2504"/>
      </w:tblGrid>
      <w:tr w14:paraId="0D6D7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3BC84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设计策略</w:t>
            </w:r>
          </w:p>
        </w:tc>
        <w:tc>
          <w:tcPr>
            <w:tcW w:w="0" w:type="auto"/>
            <w:tcBorders>
              <w:top w:val="nil"/>
            </w:tcBorders>
            <w:shd w:val="clear" w:color="auto" w:fill="auto"/>
            <w:tcMar>
              <w:top w:w="150" w:type="dxa"/>
              <w:left w:w="240" w:type="dxa"/>
              <w:bottom w:w="150" w:type="dxa"/>
              <w:right w:w="240" w:type="dxa"/>
            </w:tcMar>
            <w:vAlign w:val="center"/>
          </w:tcPr>
          <w:p w14:paraId="166114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技术描述</w:t>
            </w:r>
          </w:p>
        </w:tc>
        <w:tc>
          <w:tcPr>
            <w:tcW w:w="0" w:type="auto"/>
            <w:tcBorders>
              <w:top w:val="nil"/>
            </w:tcBorders>
            <w:shd w:val="clear" w:color="auto" w:fill="auto"/>
            <w:tcMar>
              <w:top w:w="150" w:type="dxa"/>
              <w:left w:w="240" w:type="dxa"/>
              <w:bottom w:w="150" w:type="dxa"/>
              <w:right w:w="240" w:type="dxa"/>
            </w:tcMar>
            <w:vAlign w:val="center"/>
          </w:tcPr>
          <w:p w14:paraId="0CAF20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专利/技术出处</w:t>
            </w:r>
          </w:p>
        </w:tc>
        <w:tc>
          <w:tcPr>
            <w:tcW w:w="0" w:type="auto"/>
            <w:tcBorders>
              <w:top w:val="nil"/>
            </w:tcBorders>
            <w:shd w:val="clear" w:color="auto" w:fill="auto"/>
            <w:tcMar>
              <w:top w:w="150" w:type="dxa"/>
              <w:left w:w="240" w:type="dxa"/>
              <w:bottom w:w="150" w:type="dxa"/>
              <w:right w:w="240" w:type="dxa"/>
            </w:tcMar>
            <w:vAlign w:val="center"/>
          </w:tcPr>
          <w:p w14:paraId="344BE6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对应标准/验证（出处）</w:t>
            </w:r>
          </w:p>
        </w:tc>
      </w:tr>
      <w:tr w14:paraId="118BE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144D1B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模块集成与金属屏蔽</w:t>
            </w:r>
          </w:p>
        </w:tc>
        <w:tc>
          <w:tcPr>
            <w:tcW w:w="0" w:type="auto"/>
            <w:shd w:val="clear" w:color="auto" w:fill="auto"/>
            <w:tcMar>
              <w:top w:w="150" w:type="dxa"/>
              <w:left w:w="240" w:type="dxa"/>
              <w:bottom w:w="150" w:type="dxa"/>
              <w:right w:w="240" w:type="dxa"/>
            </w:tcMar>
            <w:vAlign w:val="center"/>
          </w:tcPr>
          <w:p w14:paraId="14FA51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将核心通信模块集成在一个金属外壳内，构成屏蔽体，抑制内部噪声外泄并抵御外部干扰。缝隙处理遵循λ/20原则（如500MHz对应缝隙≤30mm）。</w:t>
            </w:r>
          </w:p>
        </w:tc>
        <w:tc>
          <w:tcPr>
            <w:tcW w:w="0" w:type="auto"/>
            <w:shd w:val="clear" w:color="auto" w:fill="auto"/>
            <w:tcMar>
              <w:top w:w="150" w:type="dxa"/>
              <w:left w:w="240" w:type="dxa"/>
              <w:bottom w:w="150" w:type="dxa"/>
              <w:right w:w="240" w:type="dxa"/>
            </w:tcMar>
            <w:vAlign w:val="center"/>
          </w:tcPr>
          <w:p w14:paraId="647A79B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长安</w:t>
            </w:r>
            <w:r>
              <w:rPr>
                <w:rFonts w:hint="default" w:ascii="Segoe UI" w:hAnsi="Segoe UI" w:eastAsia="Segoe UI" w:cs="Segoe UI"/>
                <w:kern w:val="0"/>
                <w:sz w:val="22"/>
                <w:szCs w:val="22"/>
                <w:lang w:val="en-US" w:eastAsia="zh-CN" w:bidi="ar"/>
              </w:rPr>
              <w:t> - 《卫星通讯终端及车辆》【模块集成与金属外壳屏蔽】</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《飞行控制计算机...》</w:t>
            </w:r>
            <w:r>
              <w:rPr>
                <w:rFonts w:hint="default" w:ascii="Segoe UI" w:hAnsi="Segoe UI" w:eastAsia="Segoe UI" w:cs="Segoe UI"/>
                <w:kern w:val="0"/>
                <w:sz w:val="22"/>
                <w:szCs w:val="22"/>
                <w:lang w:val="en-US" w:eastAsia="zh-CN" w:bidi="ar"/>
              </w:rPr>
              <w:t> - 机箱屏蔽章节</w:t>
            </w:r>
          </w:p>
        </w:tc>
        <w:tc>
          <w:tcPr>
            <w:tcW w:w="0" w:type="auto"/>
            <w:shd w:val="clear" w:color="auto" w:fill="auto"/>
            <w:tcMar>
              <w:top w:w="150" w:type="dxa"/>
              <w:left w:w="240" w:type="dxa"/>
              <w:bottom w:w="150" w:type="dxa"/>
              <w:right w:w="0" w:type="dxa"/>
            </w:tcMar>
            <w:vAlign w:val="center"/>
          </w:tcPr>
          <w:p w14:paraId="4175FC9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辐射骚扰 (第14-15页, 8.2)</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电磁辐射抗扰度 (第17-18页, 9.2)</w:t>
            </w:r>
            <w:r>
              <w:rPr>
                <w:rFonts w:hint="default" w:ascii="Segoe UI" w:hAnsi="Segoe UI" w:eastAsia="Segoe UI" w:cs="Segoe UI"/>
                <w:kern w:val="0"/>
                <w:sz w:val="22"/>
                <w:szCs w:val="22"/>
                <w:lang w:val="en-US" w:eastAsia="zh-CN" w:bidi="ar"/>
              </w:rPr>
              <w:t>：屏蔽是应对这些以"机壳端口"为对象的测试项目的核心措施。</w:t>
            </w:r>
          </w:p>
        </w:tc>
      </w:tr>
      <w:tr w14:paraId="56F13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0C521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专用电源管理模块(PMU)与滤波</w:t>
            </w:r>
          </w:p>
        </w:tc>
        <w:tc>
          <w:tcPr>
            <w:tcW w:w="0" w:type="auto"/>
            <w:shd w:val="clear" w:color="auto" w:fill="auto"/>
            <w:tcMar>
              <w:top w:w="150" w:type="dxa"/>
              <w:left w:w="240" w:type="dxa"/>
              <w:bottom w:w="150" w:type="dxa"/>
              <w:right w:w="240" w:type="dxa"/>
            </w:tcMar>
            <w:vAlign w:val="center"/>
          </w:tcPr>
          <w:p w14:paraId="65C1CE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采用专用PMU，内置滤波、稳压和瞬态抑制电路（如TVS管、压敏电阻），净化输入电源并防止噪声倒灌。电源滤波器需靠近输入端口安装，并良好接地。</w:t>
            </w:r>
          </w:p>
        </w:tc>
        <w:tc>
          <w:tcPr>
            <w:tcW w:w="0" w:type="auto"/>
            <w:shd w:val="clear" w:color="auto" w:fill="auto"/>
            <w:tcMar>
              <w:top w:w="150" w:type="dxa"/>
              <w:left w:w="240" w:type="dxa"/>
              <w:bottom w:w="150" w:type="dxa"/>
              <w:right w:w="240" w:type="dxa"/>
            </w:tcMar>
            <w:vAlign w:val="center"/>
          </w:tcPr>
          <w:p w14:paraId="3EBFE6F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长安</w:t>
            </w:r>
            <w:r>
              <w:rPr>
                <w:rFonts w:hint="default" w:ascii="Segoe UI" w:hAnsi="Segoe UI" w:eastAsia="Segoe UI" w:cs="Segoe UI"/>
                <w:kern w:val="0"/>
                <w:sz w:val="22"/>
                <w:szCs w:val="22"/>
                <w:lang w:val="en-US" w:eastAsia="zh-CN" w:bidi="ar"/>
              </w:rPr>
              <w:t> - 《卫星通讯终端及车辆》【专用电源管理模块】</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《飞行控制计算机...》</w:t>
            </w:r>
            <w:r>
              <w:rPr>
                <w:rFonts w:hint="default" w:ascii="Segoe UI" w:hAnsi="Segoe UI" w:eastAsia="Segoe UI" w:cs="Segoe UI"/>
                <w:kern w:val="0"/>
                <w:sz w:val="22"/>
                <w:szCs w:val="22"/>
                <w:lang w:val="en-US" w:eastAsia="zh-CN" w:bidi="ar"/>
              </w:rPr>
              <w:t> - EMI滤波器应用</w:t>
            </w:r>
          </w:p>
        </w:tc>
        <w:tc>
          <w:tcPr>
            <w:tcW w:w="0" w:type="auto"/>
            <w:shd w:val="clear" w:color="auto" w:fill="auto"/>
            <w:tcMar>
              <w:top w:w="150" w:type="dxa"/>
              <w:left w:w="240" w:type="dxa"/>
              <w:bottom w:w="150" w:type="dxa"/>
              <w:right w:w="0" w:type="dxa"/>
            </w:tcMar>
            <w:vAlign w:val="center"/>
          </w:tcPr>
          <w:p w14:paraId="7454757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传导骚扰 (第15-16页, 8.3, 8.4)</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沿电源线的电瞬态传导抗扰度 (第18-19页, 9.4)</w:t>
            </w:r>
            <w:r>
              <w:rPr>
                <w:rFonts w:hint="default" w:ascii="Segoe UI" w:hAnsi="Segoe UI" w:eastAsia="Segoe UI" w:cs="Segoe UI"/>
                <w:kern w:val="0"/>
                <w:sz w:val="22"/>
                <w:szCs w:val="22"/>
                <w:lang w:val="en-US" w:eastAsia="zh-CN" w:bidi="ar"/>
              </w:rPr>
              <w:t>：专用PMU和滤波器是满足DC电源端口传导发射限值和应对电源线瞬态干扰的关键。</w:t>
            </w:r>
          </w:p>
        </w:tc>
      </w:tr>
      <w:tr w14:paraId="3C246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F7B496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PCB优化设计</w:t>
            </w:r>
          </w:p>
        </w:tc>
        <w:tc>
          <w:tcPr>
            <w:tcW w:w="0" w:type="auto"/>
            <w:shd w:val="clear" w:color="auto" w:fill="auto"/>
            <w:tcMar>
              <w:top w:w="150" w:type="dxa"/>
              <w:left w:w="240" w:type="dxa"/>
              <w:bottom w:w="150" w:type="dxa"/>
              <w:right w:w="240" w:type="dxa"/>
            </w:tcMar>
            <w:vAlign w:val="center"/>
          </w:tcPr>
          <w:p w14:paraId="713837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采用多层板，提供完整电源/地平面；高速信号线内层走线，关键时钟信号用地包围；数字/模拟分区布局；晶振、时钟驱动芯片电源引脚就近放置去耦电容（0.1μF与0.01μF并联）。</w:t>
            </w:r>
          </w:p>
        </w:tc>
        <w:tc>
          <w:tcPr>
            <w:tcW w:w="0" w:type="auto"/>
            <w:shd w:val="clear" w:color="auto" w:fill="auto"/>
            <w:tcMar>
              <w:top w:w="150" w:type="dxa"/>
              <w:left w:w="240" w:type="dxa"/>
              <w:bottom w:w="150" w:type="dxa"/>
              <w:right w:w="240" w:type="dxa"/>
            </w:tcMar>
            <w:vAlign w:val="center"/>
          </w:tcPr>
          <w:p w14:paraId="0DE1270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《车辆零部件...》</w:t>
            </w:r>
            <w:r>
              <w:rPr>
                <w:rFonts w:hint="default" w:ascii="Segoe UI" w:hAnsi="Segoe UI" w:eastAsia="Segoe UI" w:cs="Segoe UI"/>
                <w:kern w:val="0"/>
                <w:sz w:val="22"/>
                <w:szCs w:val="22"/>
                <w:lang w:val="en-US" w:eastAsia="zh-CN" w:bidi="ar"/>
              </w:rPr>
              <w:t> - PCB设计</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《飞行控制计算机...》</w:t>
            </w:r>
            <w:r>
              <w:rPr>
                <w:rFonts w:hint="default" w:ascii="Segoe UI" w:hAnsi="Segoe UI" w:eastAsia="Segoe UI" w:cs="Segoe UI"/>
                <w:kern w:val="0"/>
                <w:sz w:val="22"/>
                <w:szCs w:val="22"/>
                <w:lang w:val="en-US" w:eastAsia="zh-CN" w:bidi="ar"/>
              </w:rPr>
              <w:t> - PCB布局与接地</w:t>
            </w:r>
          </w:p>
        </w:tc>
        <w:tc>
          <w:tcPr>
            <w:tcW w:w="0" w:type="auto"/>
            <w:shd w:val="clear" w:color="auto" w:fill="auto"/>
            <w:tcMar>
              <w:top w:w="150" w:type="dxa"/>
              <w:left w:w="240" w:type="dxa"/>
              <w:bottom w:w="150" w:type="dxa"/>
              <w:right w:w="0" w:type="dxa"/>
            </w:tcMar>
            <w:vAlign w:val="center"/>
          </w:tcPr>
          <w:p w14:paraId="12DEED1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所有辐射和传导项目</w:t>
            </w:r>
            <w:r>
              <w:rPr>
                <w:rFonts w:hint="default" w:ascii="Segoe UI" w:hAnsi="Segoe UI" w:eastAsia="Segoe UI" w:cs="Segoe UI"/>
                <w:kern w:val="0"/>
                <w:sz w:val="22"/>
                <w:szCs w:val="22"/>
                <w:lang w:val="en-US" w:eastAsia="zh-CN" w:bidi="ar"/>
              </w:rPr>
              <w:t>：优良的PCB设计是降低底层噪声和干扰的基础。</w:t>
            </w:r>
          </w:p>
        </w:tc>
      </w:tr>
      <w:tr w14:paraId="3CD7E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1BE269">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端口传导骚扰抑制</w:t>
            </w:r>
          </w:p>
        </w:tc>
        <w:tc>
          <w:tcPr>
            <w:tcW w:w="0" w:type="auto"/>
            <w:shd w:val="clear" w:color="auto" w:fill="auto"/>
            <w:tcMar>
              <w:top w:w="150" w:type="dxa"/>
              <w:left w:w="240" w:type="dxa"/>
              <w:bottom w:w="150" w:type="dxa"/>
              <w:right w:w="240" w:type="dxa"/>
            </w:tcMar>
            <w:vAlign w:val="center"/>
          </w:tcPr>
          <w:p w14:paraId="39510A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在所有信号/控制端口、有线网络端口（如车载以太网端口）的接口处，根据信号类型设计滤波电路（如π型滤波、共模扼流圈）。</w:t>
            </w:r>
          </w:p>
        </w:tc>
        <w:tc>
          <w:tcPr>
            <w:tcW w:w="0" w:type="auto"/>
            <w:shd w:val="clear" w:color="auto" w:fill="auto"/>
            <w:tcMar>
              <w:top w:w="150" w:type="dxa"/>
              <w:left w:w="240" w:type="dxa"/>
              <w:bottom w:w="150" w:type="dxa"/>
              <w:right w:w="240" w:type="dxa"/>
            </w:tcMar>
            <w:vAlign w:val="center"/>
          </w:tcPr>
          <w:p w14:paraId="025DA4F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《车辆零部件...》</w:t>
            </w:r>
            <w:r>
              <w:rPr>
                <w:rFonts w:hint="default" w:ascii="Segoe UI" w:hAnsi="Segoe UI" w:eastAsia="Segoe UI" w:cs="Segoe UI"/>
                <w:kern w:val="0"/>
                <w:sz w:val="22"/>
                <w:szCs w:val="22"/>
                <w:lang w:val="en-US" w:eastAsia="zh-CN" w:bidi="ar"/>
              </w:rPr>
              <w:t> - 滤波电路</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《机载机电管理计算机...》</w:t>
            </w:r>
            <w:r>
              <w:rPr>
                <w:rFonts w:hint="default" w:ascii="Segoe UI" w:hAnsi="Segoe UI" w:eastAsia="Segoe UI" w:cs="Segoe UI"/>
                <w:kern w:val="0"/>
                <w:sz w:val="22"/>
                <w:szCs w:val="22"/>
                <w:lang w:val="en-US" w:eastAsia="zh-CN" w:bidi="ar"/>
              </w:rPr>
              <w:t> - 接口电路设计</w:t>
            </w:r>
          </w:p>
        </w:tc>
        <w:tc>
          <w:tcPr>
            <w:tcW w:w="0" w:type="auto"/>
            <w:shd w:val="clear" w:color="auto" w:fill="auto"/>
            <w:tcMar>
              <w:top w:w="150" w:type="dxa"/>
              <w:left w:w="240" w:type="dxa"/>
              <w:bottom w:w="150" w:type="dxa"/>
              <w:right w:w="0" w:type="dxa"/>
            </w:tcMar>
            <w:vAlign w:val="center"/>
          </w:tcPr>
          <w:p w14:paraId="671ABB06">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传导骚扰-电流法 (第16页, 8.4)</w:t>
            </w:r>
            <w:r>
              <w:rPr>
                <w:rFonts w:hint="default" w:ascii="Segoe UI" w:hAnsi="Segoe UI" w:eastAsia="Segoe UI" w:cs="Segoe UI"/>
                <w:kern w:val="0"/>
                <w:sz w:val="22"/>
                <w:szCs w:val="22"/>
                <w:lang w:val="en-US" w:eastAsia="zh-CN" w:bidi="ar"/>
              </w:rPr>
              <w:t>：适用于信号/控制端口、有线网络端口。端口滤波是满足此项目限值的必要措施。</w:t>
            </w:r>
          </w:p>
        </w:tc>
      </w:tr>
      <w:tr w14:paraId="02515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905C790">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可靠的连接器设计</w:t>
            </w:r>
          </w:p>
        </w:tc>
        <w:tc>
          <w:tcPr>
            <w:tcW w:w="0" w:type="auto"/>
            <w:shd w:val="clear" w:color="auto" w:fill="auto"/>
            <w:tcMar>
              <w:top w:w="150" w:type="dxa"/>
              <w:left w:w="240" w:type="dxa"/>
              <w:bottom w:w="150" w:type="dxa"/>
              <w:right w:w="240" w:type="dxa"/>
            </w:tcMar>
            <w:vAlign w:val="center"/>
          </w:tcPr>
          <w:p w14:paraId="744678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采用具有二次锁扣的快速插拔接口，确保振动环境下连接的物理完整性，避免电弧干扰。</w:t>
            </w:r>
          </w:p>
        </w:tc>
        <w:tc>
          <w:tcPr>
            <w:tcW w:w="0" w:type="auto"/>
            <w:shd w:val="clear" w:color="auto" w:fill="auto"/>
            <w:tcMar>
              <w:top w:w="150" w:type="dxa"/>
              <w:left w:w="240" w:type="dxa"/>
              <w:bottom w:w="150" w:type="dxa"/>
              <w:right w:w="240" w:type="dxa"/>
            </w:tcMar>
            <w:vAlign w:val="center"/>
          </w:tcPr>
          <w:p w14:paraId="245596E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长安</w:t>
            </w:r>
            <w:r>
              <w:rPr>
                <w:rFonts w:hint="default" w:ascii="Segoe UI" w:hAnsi="Segoe UI" w:eastAsia="Segoe UI" w:cs="Segoe UI"/>
                <w:kern w:val="0"/>
                <w:sz w:val="22"/>
                <w:szCs w:val="22"/>
                <w:lang w:val="en-US" w:eastAsia="zh-CN" w:bidi="ar"/>
              </w:rPr>
              <w:t> - 《卫星通讯终端及车辆》【可靠的接口与连接设计】</w:t>
            </w:r>
          </w:p>
        </w:tc>
        <w:tc>
          <w:tcPr>
            <w:tcW w:w="0" w:type="auto"/>
            <w:shd w:val="clear" w:color="auto" w:fill="auto"/>
            <w:tcMar>
              <w:top w:w="150" w:type="dxa"/>
              <w:left w:w="240" w:type="dxa"/>
              <w:bottom w:w="150" w:type="dxa"/>
              <w:right w:w="0" w:type="dxa"/>
            </w:tcMar>
            <w:vAlign w:val="center"/>
          </w:tcPr>
          <w:p w14:paraId="7E95EFC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静电放电抗扰度 (第17页, 9.1)</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所有测试</w:t>
            </w:r>
            <w:r>
              <w:rPr>
                <w:rFonts w:hint="default" w:ascii="Segoe UI" w:hAnsi="Segoe UI" w:eastAsia="Segoe UI" w:cs="Segoe UI"/>
                <w:kern w:val="0"/>
                <w:sz w:val="22"/>
                <w:szCs w:val="22"/>
                <w:lang w:val="en-US" w:eastAsia="zh-CN" w:bidi="ar"/>
              </w:rPr>
              <w:t>：可靠的连接避免了接触不良导致的瞬时中断或放电。</w:t>
            </w:r>
          </w:p>
        </w:tc>
      </w:tr>
    </w:tbl>
    <w:p w14:paraId="06401C15">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3.4 线束设计与布局原则</w:t>
      </w:r>
    </w:p>
    <w:p w14:paraId="491D73A9">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线束是干扰耦合的主要路径，其设计至关重要。</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2936"/>
        <w:gridCol w:w="1716"/>
        <w:gridCol w:w="3162"/>
      </w:tblGrid>
      <w:tr w14:paraId="0208C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9649D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设计策略</w:t>
            </w:r>
          </w:p>
        </w:tc>
        <w:tc>
          <w:tcPr>
            <w:tcW w:w="0" w:type="auto"/>
            <w:tcBorders>
              <w:top w:val="nil"/>
            </w:tcBorders>
            <w:shd w:val="clear" w:color="auto" w:fill="auto"/>
            <w:tcMar>
              <w:top w:w="150" w:type="dxa"/>
              <w:left w:w="240" w:type="dxa"/>
              <w:bottom w:w="150" w:type="dxa"/>
              <w:right w:w="240" w:type="dxa"/>
            </w:tcMar>
            <w:vAlign w:val="center"/>
          </w:tcPr>
          <w:p w14:paraId="6C9B54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技术描述</w:t>
            </w:r>
          </w:p>
        </w:tc>
        <w:tc>
          <w:tcPr>
            <w:tcW w:w="0" w:type="auto"/>
            <w:tcBorders>
              <w:top w:val="nil"/>
            </w:tcBorders>
            <w:shd w:val="clear" w:color="auto" w:fill="auto"/>
            <w:tcMar>
              <w:top w:w="150" w:type="dxa"/>
              <w:left w:w="240" w:type="dxa"/>
              <w:bottom w:w="150" w:type="dxa"/>
              <w:right w:w="240" w:type="dxa"/>
            </w:tcMar>
            <w:vAlign w:val="center"/>
          </w:tcPr>
          <w:p w14:paraId="23114C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技术出处</w:t>
            </w:r>
          </w:p>
        </w:tc>
        <w:tc>
          <w:tcPr>
            <w:tcW w:w="0" w:type="auto"/>
            <w:tcBorders>
              <w:top w:val="nil"/>
            </w:tcBorders>
            <w:shd w:val="clear" w:color="auto" w:fill="auto"/>
            <w:tcMar>
              <w:top w:w="150" w:type="dxa"/>
              <w:left w:w="240" w:type="dxa"/>
              <w:bottom w:w="150" w:type="dxa"/>
              <w:right w:w="240" w:type="dxa"/>
            </w:tcMar>
            <w:vAlign w:val="center"/>
          </w:tcPr>
          <w:p w14:paraId="538F40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对应标准/验证（出处）</w:t>
            </w:r>
          </w:p>
        </w:tc>
      </w:tr>
      <w:tr w14:paraId="2EED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D33475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源-路径-敏感体分离</w:t>
            </w:r>
          </w:p>
        </w:tc>
        <w:tc>
          <w:tcPr>
            <w:tcW w:w="0" w:type="auto"/>
            <w:shd w:val="clear" w:color="auto" w:fill="auto"/>
            <w:tcMar>
              <w:top w:w="150" w:type="dxa"/>
              <w:left w:w="240" w:type="dxa"/>
              <w:bottom w:w="150" w:type="dxa"/>
              <w:right w:w="240" w:type="dxa"/>
            </w:tcMar>
            <w:vAlign w:val="center"/>
          </w:tcPr>
          <w:p w14:paraId="038844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卫星通信系统线束（敏感）应远离车辆上的大功率干扰源线束（如暖风水泵电机、风扇电机电源线），避免长距离并行布线。</w:t>
            </w:r>
          </w:p>
        </w:tc>
        <w:tc>
          <w:tcPr>
            <w:tcW w:w="0" w:type="auto"/>
            <w:shd w:val="clear" w:color="auto" w:fill="auto"/>
            <w:tcMar>
              <w:top w:w="150" w:type="dxa"/>
              <w:left w:w="240" w:type="dxa"/>
              <w:bottom w:w="150" w:type="dxa"/>
              <w:right w:w="240" w:type="dxa"/>
            </w:tcMar>
            <w:vAlign w:val="center"/>
          </w:tcPr>
          <w:p w14:paraId="18F8129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《汽车雷达误报警...》</w:t>
            </w:r>
            <w:r>
              <w:rPr>
                <w:rFonts w:hint="default" w:ascii="Segoe UI" w:hAnsi="Segoe UI" w:eastAsia="Segoe UI" w:cs="Segoe UI"/>
                <w:kern w:val="0"/>
                <w:sz w:val="22"/>
                <w:szCs w:val="22"/>
                <w:lang w:val="en-US" w:eastAsia="zh-CN" w:bidi="ar"/>
              </w:rPr>
              <w:t> - 线束布置原则</w:t>
            </w:r>
          </w:p>
        </w:tc>
        <w:tc>
          <w:tcPr>
            <w:tcW w:w="0" w:type="auto"/>
            <w:shd w:val="clear" w:color="auto" w:fill="auto"/>
            <w:tcMar>
              <w:top w:w="150" w:type="dxa"/>
              <w:left w:w="240" w:type="dxa"/>
              <w:bottom w:w="150" w:type="dxa"/>
              <w:right w:w="0" w:type="dxa"/>
            </w:tcMar>
            <w:vAlign w:val="center"/>
          </w:tcPr>
          <w:p w14:paraId="4A183B4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大电流注入 (第18页, 9.3)</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辐射抗扰度 (第17-18页, 9.2)</w:t>
            </w:r>
            <w:r>
              <w:rPr>
                <w:rFonts w:hint="default" w:ascii="Segoe UI" w:hAnsi="Segoe UI" w:eastAsia="Segoe UI" w:cs="Segoe UI"/>
                <w:kern w:val="0"/>
                <w:sz w:val="22"/>
                <w:szCs w:val="22"/>
                <w:lang w:val="en-US" w:eastAsia="zh-CN" w:bidi="ar"/>
              </w:rPr>
              <w:t>：减少耦合，提升抗扰度。</w:t>
            </w:r>
          </w:p>
        </w:tc>
      </w:tr>
      <w:tr w14:paraId="6FF89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FAB7C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线束类型选型</w:t>
            </w:r>
          </w:p>
        </w:tc>
        <w:tc>
          <w:tcPr>
            <w:tcW w:w="0" w:type="auto"/>
            <w:shd w:val="clear" w:color="auto" w:fill="auto"/>
            <w:tcMar>
              <w:top w:w="150" w:type="dxa"/>
              <w:left w:w="240" w:type="dxa"/>
              <w:bottom w:w="150" w:type="dxa"/>
              <w:right w:w="240" w:type="dxa"/>
            </w:tcMar>
            <w:vAlign w:val="center"/>
          </w:tcPr>
          <w:p w14:paraId="2FB6B2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卫星通信射频线缆采用屏蔽线或同轴电缆，屏蔽层360°搭接。低速信号线（如传感器、CAN总线）采用双绞线。</w:t>
            </w:r>
          </w:p>
        </w:tc>
        <w:tc>
          <w:tcPr>
            <w:tcW w:w="0" w:type="auto"/>
            <w:shd w:val="clear" w:color="auto" w:fill="auto"/>
            <w:tcMar>
              <w:top w:w="150" w:type="dxa"/>
              <w:left w:w="240" w:type="dxa"/>
              <w:bottom w:w="150" w:type="dxa"/>
              <w:right w:w="240" w:type="dxa"/>
            </w:tcMar>
            <w:vAlign w:val="center"/>
          </w:tcPr>
          <w:p w14:paraId="36AD8D4E">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《汽车雷达误报警...》</w:t>
            </w:r>
            <w:r>
              <w:rPr>
                <w:rFonts w:hint="default" w:ascii="Segoe UI" w:hAnsi="Segoe UI" w:eastAsia="Segoe UI" w:cs="Segoe UI"/>
                <w:kern w:val="0"/>
                <w:sz w:val="22"/>
                <w:szCs w:val="22"/>
                <w:lang w:val="en-US" w:eastAsia="zh-CN" w:bidi="ar"/>
              </w:rPr>
              <w:t> - 线束选型原则</w:t>
            </w:r>
          </w:p>
        </w:tc>
        <w:tc>
          <w:tcPr>
            <w:tcW w:w="0" w:type="auto"/>
            <w:shd w:val="clear" w:color="auto" w:fill="auto"/>
            <w:tcMar>
              <w:top w:w="150" w:type="dxa"/>
              <w:left w:w="240" w:type="dxa"/>
              <w:bottom w:w="150" w:type="dxa"/>
              <w:right w:w="0" w:type="dxa"/>
            </w:tcMar>
            <w:vAlign w:val="center"/>
          </w:tcPr>
          <w:p w14:paraId="71508C3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传导骚扰-电流法 (第16页, 8.4)</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除电源线外的导线电瞬态传导抗扰度 (第19页, 9.5)</w:t>
            </w:r>
            <w:r>
              <w:rPr>
                <w:rFonts w:hint="default" w:ascii="Segoe UI" w:hAnsi="Segoe UI" w:eastAsia="Segoe UI" w:cs="Segoe UI"/>
                <w:kern w:val="0"/>
                <w:sz w:val="22"/>
                <w:szCs w:val="22"/>
                <w:lang w:val="en-US" w:eastAsia="zh-CN" w:bidi="ar"/>
              </w:rPr>
              <w:t>：正确的线缆选型是抑制共模干扰和感性/容性耦合的根本。</w:t>
            </w:r>
          </w:p>
        </w:tc>
      </w:tr>
      <w:tr w14:paraId="0F5E2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B355D5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最小化环路面积</w:t>
            </w:r>
          </w:p>
        </w:tc>
        <w:tc>
          <w:tcPr>
            <w:tcW w:w="0" w:type="auto"/>
            <w:shd w:val="clear" w:color="auto" w:fill="auto"/>
            <w:tcMar>
              <w:top w:w="150" w:type="dxa"/>
              <w:left w:w="240" w:type="dxa"/>
              <w:bottom w:w="150" w:type="dxa"/>
              <w:right w:w="240" w:type="dxa"/>
            </w:tcMar>
            <w:vAlign w:val="center"/>
          </w:tcPr>
          <w:p w14:paraId="587215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任何信号的去线和回线应紧密布设（如双绞），电源线/地线并行布设，以最小化环路面积，降低辐射发射和感性耦合。</w:t>
            </w:r>
          </w:p>
        </w:tc>
        <w:tc>
          <w:tcPr>
            <w:tcW w:w="0" w:type="auto"/>
            <w:shd w:val="clear" w:color="auto" w:fill="auto"/>
            <w:tcMar>
              <w:top w:w="150" w:type="dxa"/>
              <w:left w:w="240" w:type="dxa"/>
              <w:bottom w:w="150" w:type="dxa"/>
              <w:right w:w="240" w:type="dxa"/>
            </w:tcMar>
            <w:vAlign w:val="center"/>
          </w:tcPr>
          <w:p w14:paraId="0646414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《飞行控制计算机...》</w:t>
            </w:r>
            <w:r>
              <w:rPr>
                <w:rFonts w:hint="default" w:ascii="Segoe UI" w:hAnsi="Segoe UI" w:eastAsia="Segoe UI" w:cs="Segoe UI"/>
                <w:kern w:val="0"/>
                <w:sz w:val="22"/>
                <w:szCs w:val="22"/>
                <w:lang w:val="en-US" w:eastAsia="zh-CN" w:bidi="ar"/>
              </w:rPr>
              <w:t> - PCB布线原则</w:t>
            </w:r>
            <w:r>
              <w:rPr>
                <w:rFonts w:hint="default" w:ascii="Segoe UI" w:hAnsi="Segoe UI" w:eastAsia="Segoe UI" w:cs="Segoe UI"/>
                <w:kern w:val="0"/>
                <w:sz w:val="22"/>
                <w:szCs w:val="22"/>
                <w:lang w:val="en-US" w:eastAsia="zh-CN" w:bidi="ar"/>
              </w:rPr>
              <w:br w:type="textWrapping"/>
            </w:r>
            <w:r>
              <w:rPr>
                <w:rStyle w:val="8"/>
                <w:rFonts w:hint="default" w:ascii="Segoe UI" w:hAnsi="Segoe UI" w:eastAsia="Segoe UI" w:cs="Segoe UI"/>
                <w:b/>
                <w:bCs/>
                <w:kern w:val="0"/>
                <w:sz w:val="22"/>
                <w:szCs w:val="22"/>
                <w:lang w:val="en-US" w:eastAsia="zh-CN" w:bidi="ar"/>
              </w:rPr>
              <w:t>《汽车雷达误报警...》</w:t>
            </w:r>
            <w:r>
              <w:rPr>
                <w:rFonts w:hint="default" w:ascii="Segoe UI" w:hAnsi="Segoe UI" w:eastAsia="Segoe UI" w:cs="Segoe UI"/>
                <w:kern w:val="0"/>
                <w:sz w:val="22"/>
                <w:szCs w:val="22"/>
                <w:lang w:val="en-US" w:eastAsia="zh-CN" w:bidi="ar"/>
              </w:rPr>
              <w:t> - 线束布置原则</w:t>
            </w:r>
          </w:p>
        </w:tc>
        <w:tc>
          <w:tcPr>
            <w:tcW w:w="0" w:type="auto"/>
            <w:shd w:val="clear" w:color="auto" w:fill="auto"/>
            <w:tcMar>
              <w:top w:w="150" w:type="dxa"/>
              <w:left w:w="240" w:type="dxa"/>
              <w:bottom w:w="150" w:type="dxa"/>
              <w:right w:w="0" w:type="dxa"/>
            </w:tcMar>
            <w:vAlign w:val="center"/>
          </w:tcPr>
          <w:p w14:paraId="25E1F79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辐射骚扰 (第14-15页, 8.2)</w:t>
            </w:r>
            <w:r>
              <w:rPr>
                <w:rFonts w:hint="default" w:ascii="Segoe UI" w:hAnsi="Segoe UI" w:eastAsia="Segoe UI" w:cs="Segoe UI"/>
                <w:kern w:val="0"/>
                <w:sz w:val="22"/>
                <w:szCs w:val="22"/>
                <w:lang w:val="en-US" w:eastAsia="zh-CN" w:bidi="ar"/>
              </w:rPr>
              <w:t> / </w:t>
            </w:r>
            <w:r>
              <w:rPr>
                <w:rStyle w:val="8"/>
                <w:rFonts w:hint="default" w:ascii="Segoe UI" w:hAnsi="Segoe UI" w:eastAsia="Segoe UI" w:cs="Segoe UI"/>
                <w:b/>
                <w:bCs/>
                <w:kern w:val="0"/>
                <w:sz w:val="22"/>
                <w:szCs w:val="22"/>
                <w:lang w:val="en-US" w:eastAsia="zh-CN" w:bidi="ar"/>
              </w:rPr>
              <w:t>辐射杂散骚扰 (第14页, 8.1)</w:t>
            </w:r>
            <w:r>
              <w:rPr>
                <w:rFonts w:hint="default" w:ascii="Segoe UI" w:hAnsi="Segoe UI" w:eastAsia="Segoe UI" w:cs="Segoe UI"/>
                <w:kern w:val="0"/>
                <w:sz w:val="22"/>
                <w:szCs w:val="22"/>
                <w:lang w:val="en-US" w:eastAsia="zh-CN" w:bidi="ar"/>
              </w:rPr>
              <w:t>：减小环路面积是降低辐射的核心方法。</w:t>
            </w:r>
          </w:p>
        </w:tc>
      </w:tr>
    </w:tbl>
    <w:p w14:paraId="351E82E8">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4. 测试验证与生产保障</w:t>
      </w:r>
    </w:p>
    <w:p w14:paraId="33E154FC">
      <w:pPr>
        <w:pStyle w:val="5"/>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正向设计必须通过闭环验证来确保其有效性。</w:t>
      </w:r>
    </w:p>
    <w:p w14:paraId="1BB4EC75">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仿真分析</w:t>
      </w:r>
      <w:r>
        <w:rPr>
          <w:rFonts w:hint="default" w:ascii="Segoe UI" w:hAnsi="Segoe UI" w:eastAsia="Segoe UI" w:cs="Segoe UI"/>
          <w:i w:val="0"/>
          <w:iCs w:val="0"/>
          <w:caps w:val="0"/>
          <w:color w:val="0F1115"/>
          <w:spacing w:val="0"/>
          <w:sz w:val="24"/>
          <w:szCs w:val="24"/>
          <w:shd w:val="clear" w:fill="FFFFFF"/>
        </w:rPr>
        <w:t>：在投产前，使用ANSYS HFSS、CST等电磁仿真软件对关键结构（如机箱屏蔽效能、天线方向图）和链路（如信号完整性）进行建模仿真，预测并优化EMC性能。</w:t>
      </w:r>
    </w:p>
    <w:p w14:paraId="00BF02DF">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标准符合性测试</w:t>
      </w:r>
      <w:r>
        <w:rPr>
          <w:rFonts w:hint="default" w:ascii="Segoe UI" w:hAnsi="Segoe UI" w:eastAsia="Segoe UI" w:cs="Segoe UI"/>
          <w:i w:val="0"/>
          <w:iCs w:val="0"/>
          <w:caps w:val="0"/>
          <w:color w:val="0F1115"/>
          <w:spacing w:val="0"/>
          <w:sz w:val="24"/>
          <w:szCs w:val="24"/>
          <w:shd w:val="clear" w:fill="FFFFFF"/>
        </w:rPr>
        <w:t>：严格按照《YD/T XXXX.4—XXXX》标准，在认可的实验室进行全套骚扰和抗扰度项目测试，确保满足所有限值和性能判据。</w:t>
      </w:r>
    </w:p>
    <w:p w14:paraId="69B80E21">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生产一致性控制</w:t>
      </w:r>
      <w:r>
        <w:rPr>
          <w:rFonts w:hint="default" w:ascii="Segoe UI" w:hAnsi="Segoe UI" w:eastAsia="Segoe UI" w:cs="Segoe UI"/>
          <w:i w:val="0"/>
          <w:iCs w:val="0"/>
          <w:caps w:val="0"/>
          <w:color w:val="0F1115"/>
          <w:spacing w:val="0"/>
          <w:sz w:val="24"/>
          <w:szCs w:val="24"/>
          <w:shd w:val="clear" w:fill="FFFFFF"/>
        </w:rPr>
        <w:t>：将</w:t>
      </w:r>
      <w:r>
        <w:rPr>
          <w:rStyle w:val="8"/>
          <w:rFonts w:hint="default" w:ascii="Segoe UI" w:hAnsi="Segoe UI" w:eastAsia="Segoe UI" w:cs="Segoe UI"/>
          <w:b/>
          <w:bCs/>
          <w:i w:val="0"/>
          <w:iCs w:val="0"/>
          <w:caps w:val="0"/>
          <w:color w:val="0F1115"/>
          <w:spacing w:val="0"/>
          <w:sz w:val="24"/>
          <w:szCs w:val="24"/>
          <w:shd w:val="clear" w:fill="FFFFFF"/>
        </w:rPr>
        <w:t>天线开路/短路检测</w:t>
      </w:r>
      <w:r>
        <w:rPr>
          <w:rFonts w:hint="default" w:ascii="Segoe UI" w:hAnsi="Segoe UI" w:eastAsia="Segoe UI" w:cs="Segoe UI"/>
          <w:i w:val="0"/>
          <w:iCs w:val="0"/>
          <w:caps w:val="0"/>
          <w:color w:val="0F1115"/>
          <w:spacing w:val="0"/>
          <w:sz w:val="24"/>
          <w:szCs w:val="24"/>
          <w:shd w:val="clear" w:fill="FFFFFF"/>
        </w:rPr>
        <w:t>（赛力斯专利）作为下线检测（EOL）的强制项目，并定期抽检产品进行关键EMC项目验证，保证批量产品EMC性能的一致性。</w:t>
      </w:r>
    </w:p>
    <w:p w14:paraId="48403761">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8"/>
          <w:rFonts w:hint="default" w:ascii="Segoe UI" w:hAnsi="Segoe UI" w:eastAsia="Segoe UI" w:cs="Segoe UI"/>
          <w:b/>
          <w:caps w:val="0"/>
          <w:color w:val="0F1115"/>
          <w:spacing w:val="0"/>
          <w:sz w:val="24"/>
          <w:szCs w:val="24"/>
          <w:shd w:val="clear" w:fill="FFFFFF"/>
        </w:rPr>
        <w:t>5. 总结</w:t>
      </w:r>
    </w:p>
    <w:p w14:paraId="0C3BB081">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本正向设计技术方案系统性地整合了各车企在车载低轨卫星通信EMC领域的先进经验与经典EMC设计方法，并与行业标准《YD/T XXXX.4—XXXX》进行了深度融合，形成了从</w:t>
      </w:r>
      <w:r>
        <w:rPr>
          <w:rStyle w:val="8"/>
          <w:rFonts w:hint="default" w:ascii="Segoe UI" w:hAnsi="Segoe UI" w:eastAsia="Segoe UI" w:cs="Segoe UI"/>
          <w:b/>
          <w:bCs/>
          <w:i w:val="0"/>
          <w:iCs w:val="0"/>
          <w:caps w:val="0"/>
          <w:color w:val="0F1115"/>
          <w:spacing w:val="0"/>
          <w:sz w:val="24"/>
          <w:szCs w:val="24"/>
          <w:shd w:val="clear" w:fill="FFFFFF"/>
        </w:rPr>
        <w:t>系统架构</w:t>
      </w:r>
      <w:r>
        <w:rPr>
          <w:rFonts w:hint="default" w:ascii="Segoe UI" w:hAnsi="Segoe UI" w:eastAsia="Segoe UI" w:cs="Segoe UI"/>
          <w:i w:val="0"/>
          <w:iCs w:val="0"/>
          <w:caps w:val="0"/>
          <w:color w:val="0F1115"/>
          <w:spacing w:val="0"/>
          <w:sz w:val="24"/>
          <w:szCs w:val="24"/>
          <w:shd w:val="clear" w:fill="FFFFFF"/>
        </w:rPr>
        <w:t> -&gt; </w:t>
      </w:r>
      <w:r>
        <w:rPr>
          <w:rStyle w:val="8"/>
          <w:rFonts w:hint="default" w:ascii="Segoe UI" w:hAnsi="Segoe UI" w:eastAsia="Segoe UI" w:cs="Segoe UI"/>
          <w:b/>
          <w:bCs/>
          <w:i w:val="0"/>
          <w:iCs w:val="0"/>
          <w:caps w:val="0"/>
          <w:color w:val="0F1115"/>
          <w:spacing w:val="0"/>
          <w:sz w:val="24"/>
          <w:szCs w:val="24"/>
          <w:shd w:val="clear" w:fill="FFFFFF"/>
        </w:rPr>
        <w:t>天线射频</w:t>
      </w:r>
      <w:r>
        <w:rPr>
          <w:rFonts w:hint="default" w:ascii="Segoe UI" w:hAnsi="Segoe UI" w:eastAsia="Segoe UI" w:cs="Segoe UI"/>
          <w:i w:val="0"/>
          <w:iCs w:val="0"/>
          <w:caps w:val="0"/>
          <w:color w:val="0F1115"/>
          <w:spacing w:val="0"/>
          <w:sz w:val="24"/>
          <w:szCs w:val="24"/>
          <w:shd w:val="clear" w:fill="FFFFFF"/>
        </w:rPr>
        <w:t> -&gt; </w:t>
      </w:r>
      <w:r>
        <w:rPr>
          <w:rStyle w:val="8"/>
          <w:rFonts w:hint="default" w:ascii="Segoe UI" w:hAnsi="Segoe UI" w:eastAsia="Segoe UI" w:cs="Segoe UI"/>
          <w:b/>
          <w:bCs/>
          <w:i w:val="0"/>
          <w:iCs w:val="0"/>
          <w:caps w:val="0"/>
          <w:color w:val="0F1115"/>
          <w:spacing w:val="0"/>
          <w:sz w:val="24"/>
          <w:szCs w:val="24"/>
          <w:shd w:val="clear" w:fill="FFFFFF"/>
        </w:rPr>
        <w:t>硬件平台</w:t>
      </w:r>
      <w:r>
        <w:rPr>
          <w:rFonts w:hint="default" w:ascii="Segoe UI" w:hAnsi="Segoe UI" w:eastAsia="Segoe UI" w:cs="Segoe UI"/>
          <w:i w:val="0"/>
          <w:iCs w:val="0"/>
          <w:caps w:val="0"/>
          <w:color w:val="0F1115"/>
          <w:spacing w:val="0"/>
          <w:sz w:val="24"/>
          <w:szCs w:val="24"/>
          <w:shd w:val="clear" w:fill="FFFFFF"/>
        </w:rPr>
        <w:t> -&gt; </w:t>
      </w:r>
      <w:r>
        <w:rPr>
          <w:rStyle w:val="8"/>
          <w:rFonts w:hint="default" w:ascii="Segoe UI" w:hAnsi="Segoe UI" w:eastAsia="Segoe UI" w:cs="Segoe UI"/>
          <w:b/>
          <w:bCs/>
          <w:i w:val="0"/>
          <w:iCs w:val="0"/>
          <w:caps w:val="0"/>
          <w:color w:val="0F1115"/>
          <w:spacing w:val="0"/>
          <w:sz w:val="24"/>
          <w:szCs w:val="24"/>
          <w:shd w:val="clear" w:fill="FFFFFF"/>
        </w:rPr>
        <w:t>线束布局</w:t>
      </w:r>
      <w:r>
        <w:rPr>
          <w:rFonts w:hint="default" w:ascii="Segoe UI" w:hAnsi="Segoe UI" w:eastAsia="Segoe UI" w:cs="Segoe UI"/>
          <w:i w:val="0"/>
          <w:iCs w:val="0"/>
          <w:caps w:val="0"/>
          <w:color w:val="0F1115"/>
          <w:spacing w:val="0"/>
          <w:sz w:val="24"/>
          <w:szCs w:val="24"/>
          <w:shd w:val="clear" w:fill="FFFFFF"/>
        </w:rPr>
        <w:t> -&gt; </w:t>
      </w:r>
      <w:r>
        <w:rPr>
          <w:rStyle w:val="8"/>
          <w:rFonts w:hint="default" w:ascii="Segoe UI" w:hAnsi="Segoe UI" w:eastAsia="Segoe UI" w:cs="Segoe UI"/>
          <w:b/>
          <w:bCs/>
          <w:i w:val="0"/>
          <w:iCs w:val="0"/>
          <w:caps w:val="0"/>
          <w:color w:val="0F1115"/>
          <w:spacing w:val="0"/>
          <w:sz w:val="24"/>
          <w:szCs w:val="24"/>
          <w:shd w:val="clear" w:fill="FFFFFF"/>
        </w:rPr>
        <w:t>测试验证</w:t>
      </w:r>
      <w:r>
        <w:rPr>
          <w:rFonts w:hint="default" w:ascii="Segoe UI" w:hAnsi="Segoe UI" w:eastAsia="Segoe UI" w:cs="Segoe UI"/>
          <w:i w:val="0"/>
          <w:iCs w:val="0"/>
          <w:caps w:val="0"/>
          <w:color w:val="0F1115"/>
          <w:spacing w:val="0"/>
          <w:sz w:val="24"/>
          <w:szCs w:val="24"/>
          <w:shd w:val="clear" w:fill="FFFFFF"/>
        </w:rPr>
        <w:t>的完整、闭环的技术链条。</w:t>
      </w:r>
    </w:p>
    <w:p w14:paraId="220BAE29">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比亚迪</w:t>
      </w:r>
      <w:r>
        <w:rPr>
          <w:rFonts w:hint="default" w:ascii="Segoe UI" w:hAnsi="Segoe UI" w:eastAsia="Segoe UI" w:cs="Segoe UI"/>
          <w:i w:val="0"/>
          <w:iCs w:val="0"/>
          <w:caps w:val="0"/>
          <w:color w:val="0F1115"/>
          <w:spacing w:val="0"/>
          <w:sz w:val="24"/>
          <w:szCs w:val="24"/>
          <w:shd w:val="clear" w:fill="FFFFFF"/>
        </w:rPr>
        <w:t> 提供了最前沿的 </w:t>
      </w:r>
      <w:r>
        <w:rPr>
          <w:rStyle w:val="8"/>
          <w:rFonts w:hint="default" w:ascii="Segoe UI" w:hAnsi="Segoe UI" w:eastAsia="Segoe UI" w:cs="Segoe UI"/>
          <w:b/>
          <w:bCs/>
          <w:i w:val="0"/>
          <w:iCs w:val="0"/>
          <w:caps w:val="0"/>
          <w:color w:val="0F1115"/>
          <w:spacing w:val="0"/>
          <w:sz w:val="24"/>
          <w:szCs w:val="24"/>
          <w:shd w:val="clear" w:fill="FFFFFF"/>
        </w:rPr>
        <w:t>"主动式"EMC设计范式</w:t>
      </w:r>
      <w:r>
        <w:rPr>
          <w:rFonts w:hint="default" w:ascii="Segoe UI" w:hAnsi="Segoe UI" w:eastAsia="Segoe UI" w:cs="Segoe UI"/>
          <w:i w:val="0"/>
          <w:iCs w:val="0"/>
          <w:caps w:val="0"/>
          <w:color w:val="0F1115"/>
          <w:spacing w:val="0"/>
          <w:sz w:val="24"/>
          <w:szCs w:val="24"/>
          <w:shd w:val="clear" w:fill="FFFFFF"/>
        </w:rPr>
        <w:t>，通过波束赋形在源头解决干扰问题。</w:t>
      </w:r>
      <w:r>
        <w:rPr>
          <w:rFonts w:hint="default" w:ascii="Segoe UI" w:hAnsi="Segoe UI" w:eastAsia="Segoe UI" w:cs="Segoe UI"/>
          <w:i w:val="0"/>
          <w:iCs w:val="0"/>
          <w:caps w:val="0"/>
          <w:color w:val="0F1115"/>
          <w:spacing w:val="0"/>
          <w:sz w:val="24"/>
          <w:szCs w:val="24"/>
          <w:shd w:val="clear" w:fill="FFFFFF"/>
        </w:rPr>
        <w:br w:type="textWrapping"/>
      </w:r>
      <w:r>
        <w:rPr>
          <w:rStyle w:val="8"/>
          <w:rFonts w:hint="default" w:ascii="Segoe UI" w:hAnsi="Segoe UI" w:eastAsia="Segoe UI" w:cs="Segoe UI"/>
          <w:b/>
          <w:bCs/>
          <w:i w:val="0"/>
          <w:iCs w:val="0"/>
          <w:caps w:val="0"/>
          <w:color w:val="0F1115"/>
          <w:spacing w:val="0"/>
          <w:sz w:val="24"/>
          <w:szCs w:val="24"/>
          <w:shd w:val="clear" w:fill="FFFFFF"/>
        </w:rPr>
        <w:t>一汽</w:t>
      </w:r>
      <w:r>
        <w:rPr>
          <w:rFonts w:hint="default" w:ascii="Segoe UI" w:hAnsi="Segoe UI" w:eastAsia="Segoe UI" w:cs="Segoe UI"/>
          <w:i w:val="0"/>
          <w:iCs w:val="0"/>
          <w:caps w:val="0"/>
          <w:color w:val="0F1115"/>
          <w:spacing w:val="0"/>
          <w:sz w:val="24"/>
          <w:szCs w:val="24"/>
          <w:shd w:val="clear" w:fill="FFFFFF"/>
        </w:rPr>
        <w:t> 和 </w:t>
      </w:r>
      <w:r>
        <w:rPr>
          <w:rStyle w:val="8"/>
          <w:rFonts w:hint="default" w:ascii="Segoe UI" w:hAnsi="Segoe UI" w:eastAsia="Segoe UI" w:cs="Segoe UI"/>
          <w:b/>
          <w:bCs/>
          <w:i w:val="0"/>
          <w:iCs w:val="0"/>
          <w:caps w:val="0"/>
          <w:color w:val="0F1115"/>
          <w:spacing w:val="0"/>
          <w:sz w:val="24"/>
          <w:szCs w:val="24"/>
          <w:shd w:val="clear" w:fill="FFFFFF"/>
        </w:rPr>
        <w:t>吉利</w:t>
      </w:r>
      <w:r>
        <w:rPr>
          <w:rFonts w:hint="default" w:ascii="Segoe UI" w:hAnsi="Segoe UI" w:eastAsia="Segoe UI" w:cs="Segoe UI"/>
          <w:i w:val="0"/>
          <w:iCs w:val="0"/>
          <w:caps w:val="0"/>
          <w:color w:val="0F1115"/>
          <w:spacing w:val="0"/>
          <w:sz w:val="24"/>
          <w:szCs w:val="24"/>
          <w:shd w:val="clear" w:fill="FFFFFF"/>
        </w:rPr>
        <w:t> 贡献了典型的</w:t>
      </w:r>
      <w:r>
        <w:rPr>
          <w:rStyle w:val="8"/>
          <w:rFonts w:hint="default" w:ascii="Segoe UI" w:hAnsi="Segoe UI" w:eastAsia="Segoe UI" w:cs="Segoe UI"/>
          <w:b/>
          <w:bCs/>
          <w:i w:val="0"/>
          <w:iCs w:val="0"/>
          <w:caps w:val="0"/>
          <w:color w:val="0F1115"/>
          <w:spacing w:val="0"/>
          <w:sz w:val="24"/>
          <w:szCs w:val="24"/>
          <w:shd w:val="clear" w:fill="FFFFFF"/>
        </w:rPr>
        <w:t>系统级干扰规避策略</w:t>
      </w:r>
      <w:r>
        <w:rPr>
          <w:rFonts w:hint="default" w:ascii="Segoe UI" w:hAnsi="Segoe UI" w:eastAsia="Segoe UI" w:cs="Segoe UI"/>
          <w:i w:val="0"/>
          <w:iCs w:val="0"/>
          <w:caps w:val="0"/>
          <w:color w:val="0F1115"/>
          <w:spacing w:val="0"/>
          <w:sz w:val="24"/>
          <w:szCs w:val="24"/>
          <w:shd w:val="clear" w:fill="FFFFFF"/>
        </w:rPr>
        <w:t>和</w:t>
      </w:r>
      <w:r>
        <w:rPr>
          <w:rStyle w:val="8"/>
          <w:rFonts w:hint="default" w:ascii="Segoe UI" w:hAnsi="Segoe UI" w:eastAsia="Segoe UI" w:cs="Segoe UI"/>
          <w:b/>
          <w:bCs/>
          <w:i w:val="0"/>
          <w:iCs w:val="0"/>
          <w:caps w:val="0"/>
          <w:color w:val="0F1115"/>
          <w:spacing w:val="0"/>
          <w:sz w:val="24"/>
          <w:szCs w:val="24"/>
          <w:shd w:val="clear" w:fill="FFFFFF"/>
        </w:rPr>
        <w:t>硬件布局哲学</w:t>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Style w:val="8"/>
          <w:rFonts w:hint="default" w:ascii="Segoe UI" w:hAnsi="Segoe UI" w:eastAsia="Segoe UI" w:cs="Segoe UI"/>
          <w:b/>
          <w:bCs/>
          <w:i w:val="0"/>
          <w:iCs w:val="0"/>
          <w:caps w:val="0"/>
          <w:color w:val="0F1115"/>
          <w:spacing w:val="0"/>
          <w:sz w:val="24"/>
          <w:szCs w:val="24"/>
          <w:shd w:val="clear" w:fill="FFFFFF"/>
        </w:rPr>
        <w:t>赛力斯</w:t>
      </w:r>
      <w:r>
        <w:rPr>
          <w:rFonts w:hint="default" w:ascii="Segoe UI" w:hAnsi="Segoe UI" w:eastAsia="Segoe UI" w:cs="Segoe UI"/>
          <w:i w:val="0"/>
          <w:iCs w:val="0"/>
          <w:caps w:val="0"/>
          <w:color w:val="0F1115"/>
          <w:spacing w:val="0"/>
          <w:sz w:val="24"/>
          <w:szCs w:val="24"/>
          <w:shd w:val="clear" w:fill="FFFFFF"/>
        </w:rPr>
        <w:t> 和 </w:t>
      </w:r>
      <w:r>
        <w:rPr>
          <w:rStyle w:val="8"/>
          <w:rFonts w:hint="default" w:ascii="Segoe UI" w:hAnsi="Segoe UI" w:eastAsia="Segoe UI" w:cs="Segoe UI"/>
          <w:b/>
          <w:bCs/>
          <w:i w:val="0"/>
          <w:iCs w:val="0"/>
          <w:caps w:val="0"/>
          <w:color w:val="0F1115"/>
          <w:spacing w:val="0"/>
          <w:sz w:val="24"/>
          <w:szCs w:val="24"/>
          <w:shd w:val="clear" w:fill="FFFFFF"/>
        </w:rPr>
        <w:t>长安</w:t>
      </w:r>
      <w:r>
        <w:rPr>
          <w:rFonts w:hint="default" w:ascii="Segoe UI" w:hAnsi="Segoe UI" w:eastAsia="Segoe UI" w:cs="Segoe UI"/>
          <w:i w:val="0"/>
          <w:iCs w:val="0"/>
          <w:caps w:val="0"/>
          <w:color w:val="0F1115"/>
          <w:spacing w:val="0"/>
          <w:sz w:val="24"/>
          <w:szCs w:val="24"/>
          <w:shd w:val="clear" w:fill="FFFFFF"/>
        </w:rPr>
        <w:t> 则强调了</w:t>
      </w:r>
      <w:r>
        <w:rPr>
          <w:rStyle w:val="8"/>
          <w:rFonts w:hint="default" w:ascii="Segoe UI" w:hAnsi="Segoe UI" w:eastAsia="Segoe UI" w:cs="Segoe UI"/>
          <w:b/>
          <w:bCs/>
          <w:i w:val="0"/>
          <w:iCs w:val="0"/>
          <w:caps w:val="0"/>
          <w:color w:val="0F1115"/>
          <w:spacing w:val="0"/>
          <w:sz w:val="24"/>
          <w:szCs w:val="24"/>
          <w:shd w:val="clear" w:fill="FFFFFF"/>
        </w:rPr>
        <w:t>生产一致性保障</w:t>
      </w:r>
      <w:r>
        <w:rPr>
          <w:rFonts w:hint="default" w:ascii="Segoe UI" w:hAnsi="Segoe UI" w:eastAsia="Segoe UI" w:cs="Segoe UI"/>
          <w:i w:val="0"/>
          <w:iCs w:val="0"/>
          <w:caps w:val="0"/>
          <w:color w:val="0F1115"/>
          <w:spacing w:val="0"/>
          <w:sz w:val="24"/>
          <w:szCs w:val="24"/>
          <w:shd w:val="clear" w:fill="FFFFFF"/>
        </w:rPr>
        <w:t>和</w:t>
      </w:r>
      <w:r>
        <w:rPr>
          <w:rStyle w:val="8"/>
          <w:rFonts w:hint="default" w:ascii="Segoe UI" w:hAnsi="Segoe UI" w:eastAsia="Segoe UI" w:cs="Segoe UI"/>
          <w:b/>
          <w:bCs/>
          <w:i w:val="0"/>
          <w:iCs w:val="0"/>
          <w:caps w:val="0"/>
          <w:color w:val="0F1115"/>
          <w:spacing w:val="0"/>
          <w:sz w:val="24"/>
          <w:szCs w:val="24"/>
          <w:shd w:val="clear" w:fill="FFFFFF"/>
        </w:rPr>
        <w:t>基础硬件EMC措施</w:t>
      </w:r>
      <w:r>
        <w:rPr>
          <w:rFonts w:hint="default" w:ascii="Segoe UI" w:hAnsi="Segoe UI" w:eastAsia="Segoe UI" w:cs="Segoe UI"/>
          <w:i w:val="0"/>
          <w:iCs w:val="0"/>
          <w:caps w:val="0"/>
          <w:color w:val="0F1115"/>
          <w:spacing w:val="0"/>
          <w:sz w:val="24"/>
          <w:szCs w:val="24"/>
          <w:shd w:val="clear" w:fill="FFFFFF"/>
        </w:rPr>
        <w:t>的重要性。</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《汽车雷达误报警整改分析》等文献补充了关键的</w:t>
      </w:r>
      <w:r>
        <w:rPr>
          <w:rStyle w:val="8"/>
          <w:rFonts w:hint="default" w:ascii="Segoe UI" w:hAnsi="Segoe UI" w:eastAsia="Segoe UI" w:cs="Segoe UI"/>
          <w:b/>
          <w:bCs/>
          <w:i w:val="0"/>
          <w:iCs w:val="0"/>
          <w:caps w:val="0"/>
          <w:color w:val="0F1115"/>
          <w:spacing w:val="0"/>
          <w:sz w:val="24"/>
          <w:szCs w:val="24"/>
          <w:shd w:val="clear" w:fill="FFFFFF"/>
        </w:rPr>
        <w:t>线束设计与路径控制</w:t>
      </w:r>
      <w:r>
        <w:rPr>
          <w:rFonts w:hint="default" w:ascii="Segoe UI" w:hAnsi="Segoe UI" w:eastAsia="Segoe UI" w:cs="Segoe UI"/>
          <w:i w:val="0"/>
          <w:iCs w:val="0"/>
          <w:caps w:val="0"/>
          <w:color w:val="0F1115"/>
          <w:spacing w:val="0"/>
          <w:sz w:val="24"/>
          <w:szCs w:val="24"/>
          <w:shd w:val="clear" w:fill="FFFFFF"/>
        </w:rPr>
        <w:t>知识。</w:t>
      </w:r>
    </w:p>
    <w:p w14:paraId="61B9FF1C">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通过实施此方案，可在产品开发初期即构建起高鲁棒性的EMC性能，将EMC要求“设计进去”而非“整改出来”，从而有效降低后期成本与风险，显著提升车载卫星通信系统的整体质量与市场竞争力。</w:t>
      </w:r>
    </w:p>
    <w:p w14:paraId="2A63E91D"/>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60962E6"/>
    <w:rsid w:val="56CF5CFB"/>
    <w:rsid w:val="572A4A40"/>
    <w:rsid w:val="57361164"/>
    <w:rsid w:val="576E3F40"/>
    <w:rsid w:val="57E27D90"/>
    <w:rsid w:val="583C0450"/>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6F0768"/>
    <w:rsid w:val="72833742"/>
    <w:rsid w:val="72A077AF"/>
    <w:rsid w:val="739D49E3"/>
    <w:rsid w:val="73CB043E"/>
    <w:rsid w:val="73CB324C"/>
    <w:rsid w:val="74BB2183"/>
    <w:rsid w:val="74CD5B6B"/>
    <w:rsid w:val="755A4768"/>
    <w:rsid w:val="756643EA"/>
    <w:rsid w:val="75AE6D19"/>
    <w:rsid w:val="7644166C"/>
    <w:rsid w:val="76D0305C"/>
    <w:rsid w:val="76D101FA"/>
    <w:rsid w:val="77923033"/>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10">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1575</Words>
  <Characters>1707</Characters>
  <Lines>0</Lines>
  <Paragraphs>0</Paragraphs>
  <TotalTime>29</TotalTime>
  <ScaleCrop>false</ScaleCrop>
  <LinksUpToDate>false</LinksUpToDate>
  <CharactersWithSpaces>1750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2025-11-15T08:32:03Z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1DB1D3A46D044380A5811D0AD5521A81_13</vt:lpwstr>
  </property>
  <property fmtid="{D5CDD505-2E9C-101B-9397-08002B2CF9AE}" pid="4" name="KSOTemplateDocerSaveRecord">
    <vt:lpwstr>eyJoZGlkIjoiYmVjM2IxYjNlNTBhZDZkYzkxZmNlODQ2MDA1YWY4MTQiLCJ1c2VySWQiOiI2NTYzNjI1NzQifQ==</vt:lpwstr>
  </property>
</Properties>
</file>